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65F45" w14:textId="79A19C3A" w:rsidR="009D1E12" w:rsidRDefault="009D1E12" w:rsidP="00056E95">
      <w:pPr>
        <w:rPr>
          <w:rFonts w:ascii="Times New Roman" w:hAnsi="Times New Roman"/>
        </w:rPr>
      </w:pPr>
    </w:p>
    <w:p w14:paraId="47F345D2" w14:textId="77777777" w:rsidR="009D1E12" w:rsidRPr="00A67F5B" w:rsidRDefault="009D1E12" w:rsidP="00056E95">
      <w:pPr>
        <w:rPr>
          <w:rFonts w:ascii="Times New Roman" w:hAnsi="Times New Roman"/>
        </w:rPr>
      </w:pPr>
    </w:p>
    <w:p w14:paraId="43AC497D" w14:textId="77777777" w:rsidR="00687B80" w:rsidRPr="00A67F5B" w:rsidRDefault="00687B80" w:rsidP="00056E95">
      <w:pPr>
        <w:rPr>
          <w:rFonts w:ascii="Times New Roman" w:hAnsi="Times New Roman"/>
        </w:rPr>
      </w:pPr>
    </w:p>
    <w:p w14:paraId="5310D2FD" w14:textId="77777777" w:rsidR="00823D11" w:rsidRPr="00A67F5B" w:rsidRDefault="00823D11" w:rsidP="00056E95">
      <w:pPr>
        <w:rPr>
          <w:rFonts w:ascii="Times New Roman" w:hAnsi="Times New Roman"/>
        </w:rPr>
      </w:pPr>
    </w:p>
    <w:p w14:paraId="288648ED" w14:textId="77777777" w:rsidR="00056E95" w:rsidRPr="00A67F5B" w:rsidRDefault="005F2CCA" w:rsidP="006059BC">
      <w:pPr>
        <w:jc w:val="right"/>
        <w:rPr>
          <w:rFonts w:ascii="Times New Roman" w:hAnsi="Times New Roman"/>
        </w:rPr>
      </w:pPr>
      <w:r w:rsidRPr="00A67F5B">
        <w:rPr>
          <w:rFonts w:ascii="Times New Roman" w:hAnsi="Times New Roman"/>
          <w:noProof/>
          <w:sz w:val="24"/>
          <w:szCs w:val="24"/>
        </w:rPr>
        <w:drawing>
          <wp:inline distT="0" distB="0" distL="0" distR="0" wp14:anchorId="71642A5C" wp14:editId="2AB9FA3E">
            <wp:extent cx="3051242" cy="1015370"/>
            <wp:effectExtent l="0" t="0" r="0" b="0"/>
            <wp:docPr id="501"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5082" cy="1043270"/>
                    </a:xfrm>
                    <a:prstGeom prst="rect">
                      <a:avLst/>
                    </a:prstGeom>
                  </pic:spPr>
                </pic:pic>
              </a:graphicData>
            </a:graphic>
          </wp:inline>
        </w:drawing>
      </w:r>
    </w:p>
    <w:p w14:paraId="42A87228" w14:textId="77777777" w:rsidR="00296F92" w:rsidRPr="00A67F5B" w:rsidRDefault="00296F92" w:rsidP="00056E95">
      <w:pPr>
        <w:rPr>
          <w:rFonts w:ascii="Times New Roman" w:hAnsi="Times New Roman"/>
        </w:rPr>
      </w:pPr>
    </w:p>
    <w:p w14:paraId="53303C00" w14:textId="77777777" w:rsidR="00296F92" w:rsidRPr="00A67F5B" w:rsidRDefault="00296F92" w:rsidP="00056E95">
      <w:pPr>
        <w:rPr>
          <w:rFonts w:ascii="Times New Roman" w:hAnsi="Times New Roman"/>
        </w:rPr>
      </w:pPr>
    </w:p>
    <w:p w14:paraId="7C7AB32C" w14:textId="0ADC974A" w:rsidR="00296F92" w:rsidRPr="00A67F5B" w:rsidRDefault="00296F92" w:rsidP="00A21AFC">
      <w:pPr>
        <w:rPr>
          <w:rFonts w:ascii="Times New Roman" w:hAnsi="Times New Roman"/>
        </w:rPr>
      </w:pPr>
    </w:p>
    <w:p w14:paraId="0A38A3C3" w14:textId="77777777" w:rsidR="00717DE2" w:rsidRPr="00A67F5B" w:rsidRDefault="00717DE2" w:rsidP="00056E95">
      <w:pPr>
        <w:rPr>
          <w:rFonts w:ascii="Times New Roman" w:hAnsi="Times New Roman"/>
        </w:rPr>
      </w:pPr>
    </w:p>
    <w:p w14:paraId="39EF1E39" w14:textId="77777777" w:rsidR="00717DE2" w:rsidRPr="00A67F5B" w:rsidRDefault="00717DE2" w:rsidP="00056E95">
      <w:pPr>
        <w:rPr>
          <w:rFonts w:ascii="Times New Roman" w:hAnsi="Times New Roman"/>
        </w:rPr>
      </w:pPr>
    </w:p>
    <w:p w14:paraId="256734E5" w14:textId="77777777" w:rsidR="00737B7D" w:rsidRPr="00A67F5B" w:rsidRDefault="00737B7D" w:rsidP="00056E95">
      <w:pPr>
        <w:rPr>
          <w:rFonts w:ascii="Times New Roman" w:hAnsi="Times New Roman"/>
        </w:rPr>
      </w:pPr>
    </w:p>
    <w:p w14:paraId="0364F3E9" w14:textId="77777777" w:rsidR="00737B7D" w:rsidRPr="00A67F5B" w:rsidRDefault="00737B7D" w:rsidP="00056E95">
      <w:pPr>
        <w:rPr>
          <w:rFonts w:ascii="Times New Roman" w:hAnsi="Times New Roman"/>
        </w:rPr>
      </w:pPr>
    </w:p>
    <w:p w14:paraId="52EDE665" w14:textId="77777777" w:rsidR="00737B7D" w:rsidRPr="00A67F5B" w:rsidRDefault="00737B7D" w:rsidP="00056E95">
      <w:pPr>
        <w:rPr>
          <w:rFonts w:ascii="Times New Roman" w:hAnsi="Times New Roman"/>
        </w:rPr>
      </w:pPr>
    </w:p>
    <w:p w14:paraId="0BAC85BD" w14:textId="77777777" w:rsidR="00737B7D" w:rsidRPr="00A67F5B" w:rsidRDefault="00737B7D" w:rsidP="00056E95">
      <w:pPr>
        <w:rPr>
          <w:rFonts w:ascii="Times New Roman" w:hAnsi="Times New Roman"/>
        </w:rPr>
      </w:pPr>
    </w:p>
    <w:p w14:paraId="74935D5A" w14:textId="77777777" w:rsidR="00737B7D" w:rsidRPr="00A67F5B" w:rsidRDefault="00737B7D" w:rsidP="00056E95">
      <w:pPr>
        <w:rPr>
          <w:rFonts w:ascii="Times New Roman" w:hAnsi="Times New Roman"/>
        </w:rPr>
      </w:pPr>
    </w:p>
    <w:p w14:paraId="547140A7" w14:textId="77777777" w:rsidR="00737B7D" w:rsidRPr="00A67F5B" w:rsidRDefault="00737B7D" w:rsidP="00056E95">
      <w:pPr>
        <w:rPr>
          <w:rFonts w:ascii="Times New Roman" w:hAnsi="Times New Roman"/>
        </w:rPr>
      </w:pPr>
    </w:p>
    <w:p w14:paraId="17CA235B" w14:textId="77777777" w:rsidR="00737B7D" w:rsidRPr="00A67F5B" w:rsidRDefault="00737B7D" w:rsidP="00056E95">
      <w:pPr>
        <w:rPr>
          <w:rFonts w:ascii="Times New Roman" w:hAnsi="Times New Roman"/>
        </w:rPr>
      </w:pPr>
    </w:p>
    <w:p w14:paraId="40BB27FC" w14:textId="77777777" w:rsidR="00737B7D" w:rsidRPr="00A67F5B" w:rsidRDefault="00737B7D" w:rsidP="00056E95">
      <w:pPr>
        <w:rPr>
          <w:rFonts w:ascii="Times New Roman" w:hAnsi="Times New Roman"/>
        </w:rPr>
      </w:pPr>
    </w:p>
    <w:p w14:paraId="66F9C4CA" w14:textId="77777777" w:rsidR="00E57BBA" w:rsidRPr="00A67F5B" w:rsidRDefault="00E57BBA" w:rsidP="00056E95">
      <w:pPr>
        <w:rPr>
          <w:rFonts w:ascii="Times New Roman" w:hAnsi="Times New Roman"/>
        </w:rPr>
      </w:pPr>
    </w:p>
    <w:p w14:paraId="16FF55D9" w14:textId="77777777" w:rsidR="00717DE2" w:rsidRPr="00A67F5B" w:rsidRDefault="00717DE2" w:rsidP="00056E95">
      <w:pPr>
        <w:rPr>
          <w:rFonts w:ascii="Times New Roman" w:hAnsi="Times New Roman"/>
        </w:rPr>
      </w:pPr>
    </w:p>
    <w:p w14:paraId="7DBD59DF" w14:textId="04E88395" w:rsidR="00B32C69" w:rsidRPr="00A67F5B" w:rsidRDefault="0090124B" w:rsidP="00B32C69">
      <w:pPr>
        <w:jc w:val="center"/>
        <w:rPr>
          <w:rFonts w:ascii="Times New Roman" w:hAnsi="Times New Roman"/>
          <w:b/>
          <w:sz w:val="32"/>
          <w:szCs w:val="32"/>
        </w:rPr>
      </w:pPr>
      <w:r>
        <w:rPr>
          <w:rFonts w:ascii="Times New Roman" w:hAnsi="Times New Roman"/>
          <w:b/>
          <w:sz w:val="32"/>
          <w:szCs w:val="32"/>
        </w:rPr>
        <w:t>GODIŠNJI</w:t>
      </w:r>
      <w:r w:rsidR="00B32C69" w:rsidRPr="00A67F5B">
        <w:rPr>
          <w:rFonts w:ascii="Times New Roman" w:hAnsi="Times New Roman"/>
          <w:b/>
          <w:sz w:val="32"/>
          <w:szCs w:val="32"/>
        </w:rPr>
        <w:t xml:space="preserve"> IZVJEŠTAJ</w:t>
      </w:r>
    </w:p>
    <w:p w14:paraId="642DAA09" w14:textId="77777777" w:rsidR="00B32C69" w:rsidRPr="00A67F5B" w:rsidRDefault="00B32C69" w:rsidP="00B32C69">
      <w:pPr>
        <w:jc w:val="center"/>
        <w:rPr>
          <w:rFonts w:ascii="Times New Roman" w:hAnsi="Times New Roman"/>
          <w:b/>
          <w:sz w:val="32"/>
          <w:szCs w:val="32"/>
        </w:rPr>
      </w:pPr>
      <w:r w:rsidRPr="00A67F5B">
        <w:rPr>
          <w:rFonts w:ascii="Times New Roman" w:hAnsi="Times New Roman"/>
          <w:b/>
          <w:sz w:val="32"/>
          <w:szCs w:val="32"/>
        </w:rPr>
        <w:t xml:space="preserve">O POSLOVANJU DRUŠTVA ZA RAZDOBLJE </w:t>
      </w:r>
    </w:p>
    <w:p w14:paraId="46E0F602" w14:textId="24AF509B" w:rsidR="00B32C69" w:rsidRPr="00A67F5B" w:rsidRDefault="00B32C69" w:rsidP="00B32C69">
      <w:pPr>
        <w:jc w:val="center"/>
        <w:rPr>
          <w:rFonts w:ascii="Times New Roman" w:hAnsi="Times New Roman"/>
        </w:rPr>
      </w:pPr>
      <w:r w:rsidRPr="00A67F5B">
        <w:rPr>
          <w:rFonts w:ascii="Times New Roman" w:hAnsi="Times New Roman"/>
          <w:b/>
          <w:sz w:val="32"/>
          <w:szCs w:val="32"/>
        </w:rPr>
        <w:t>OD 1. SIJEČNJA DO 3</w:t>
      </w:r>
      <w:r w:rsidR="0090124B">
        <w:rPr>
          <w:rFonts w:ascii="Times New Roman" w:hAnsi="Times New Roman"/>
          <w:b/>
          <w:sz w:val="32"/>
          <w:szCs w:val="32"/>
        </w:rPr>
        <w:t>1</w:t>
      </w:r>
      <w:r w:rsidRPr="00A67F5B">
        <w:rPr>
          <w:rFonts w:ascii="Times New Roman" w:hAnsi="Times New Roman"/>
          <w:b/>
          <w:sz w:val="32"/>
          <w:szCs w:val="32"/>
        </w:rPr>
        <w:t xml:space="preserve">. </w:t>
      </w:r>
      <w:r w:rsidR="0090124B">
        <w:rPr>
          <w:rFonts w:ascii="Times New Roman" w:hAnsi="Times New Roman"/>
          <w:b/>
          <w:sz w:val="32"/>
          <w:szCs w:val="32"/>
        </w:rPr>
        <w:t>PROSINCA</w:t>
      </w:r>
      <w:r w:rsidRPr="00A67F5B">
        <w:rPr>
          <w:rFonts w:ascii="Times New Roman" w:hAnsi="Times New Roman"/>
          <w:b/>
          <w:sz w:val="32"/>
          <w:szCs w:val="32"/>
        </w:rPr>
        <w:t xml:space="preserve"> 202</w:t>
      </w:r>
      <w:r w:rsidR="00E90CBE">
        <w:rPr>
          <w:rFonts w:ascii="Times New Roman" w:hAnsi="Times New Roman"/>
          <w:b/>
          <w:sz w:val="32"/>
          <w:szCs w:val="32"/>
        </w:rPr>
        <w:t>5</w:t>
      </w:r>
      <w:r w:rsidRPr="00A67F5B">
        <w:rPr>
          <w:rFonts w:ascii="Times New Roman" w:hAnsi="Times New Roman"/>
          <w:b/>
          <w:sz w:val="32"/>
          <w:szCs w:val="32"/>
        </w:rPr>
        <w:t xml:space="preserve">. </w:t>
      </w:r>
    </w:p>
    <w:p w14:paraId="64E0A125" w14:textId="77777777" w:rsidR="002B26EF" w:rsidRPr="00A67F5B" w:rsidRDefault="002B26EF" w:rsidP="00056E95">
      <w:pPr>
        <w:rPr>
          <w:rFonts w:ascii="Times New Roman" w:hAnsi="Times New Roman"/>
        </w:rPr>
      </w:pPr>
    </w:p>
    <w:p w14:paraId="189302A7" w14:textId="77777777" w:rsidR="002B26EF" w:rsidRPr="00A67F5B" w:rsidRDefault="002B26EF" w:rsidP="00056E95">
      <w:pPr>
        <w:rPr>
          <w:rFonts w:ascii="Times New Roman" w:hAnsi="Times New Roman"/>
        </w:rPr>
      </w:pPr>
    </w:p>
    <w:p w14:paraId="5AD97DF5" w14:textId="77777777" w:rsidR="002B26EF" w:rsidRPr="00A67F5B" w:rsidRDefault="002B26EF" w:rsidP="00056E95">
      <w:pPr>
        <w:rPr>
          <w:rFonts w:ascii="Times New Roman" w:hAnsi="Times New Roman"/>
        </w:rPr>
      </w:pPr>
    </w:p>
    <w:p w14:paraId="64C2102B" w14:textId="77777777" w:rsidR="002B26EF" w:rsidRPr="00A67F5B" w:rsidRDefault="002B26EF" w:rsidP="00056E95">
      <w:pPr>
        <w:rPr>
          <w:rFonts w:ascii="Times New Roman" w:hAnsi="Times New Roman"/>
        </w:rPr>
      </w:pPr>
    </w:p>
    <w:p w14:paraId="03F33E9B" w14:textId="77777777" w:rsidR="002B26EF" w:rsidRPr="00A67F5B" w:rsidRDefault="002B26EF" w:rsidP="00056E95">
      <w:pPr>
        <w:rPr>
          <w:rFonts w:ascii="Times New Roman" w:hAnsi="Times New Roman"/>
        </w:rPr>
      </w:pPr>
    </w:p>
    <w:p w14:paraId="25B572E3" w14:textId="77777777" w:rsidR="002B26EF" w:rsidRPr="00A67F5B" w:rsidRDefault="002B26EF" w:rsidP="00056E95">
      <w:pPr>
        <w:rPr>
          <w:rFonts w:ascii="Times New Roman" w:hAnsi="Times New Roman"/>
        </w:rPr>
      </w:pPr>
    </w:p>
    <w:p w14:paraId="3D05393E" w14:textId="77777777" w:rsidR="002B26EF" w:rsidRPr="00A67F5B" w:rsidRDefault="002B26EF" w:rsidP="00056E95">
      <w:pPr>
        <w:rPr>
          <w:rFonts w:ascii="Times New Roman" w:hAnsi="Times New Roman"/>
        </w:rPr>
      </w:pPr>
    </w:p>
    <w:p w14:paraId="0C71E401" w14:textId="77777777" w:rsidR="002B26EF" w:rsidRPr="00A67F5B" w:rsidRDefault="002B26EF" w:rsidP="00056E95">
      <w:pPr>
        <w:rPr>
          <w:rFonts w:ascii="Times New Roman" w:hAnsi="Times New Roman"/>
        </w:rPr>
      </w:pPr>
    </w:p>
    <w:p w14:paraId="0844C419" w14:textId="77777777" w:rsidR="002B26EF" w:rsidRPr="00A67F5B" w:rsidRDefault="002B26EF" w:rsidP="00056E95">
      <w:pPr>
        <w:rPr>
          <w:rFonts w:ascii="Times New Roman" w:hAnsi="Times New Roman"/>
        </w:rPr>
      </w:pPr>
    </w:p>
    <w:p w14:paraId="51239C5E" w14:textId="77777777" w:rsidR="002B26EF" w:rsidRPr="00A67F5B" w:rsidRDefault="002B26EF" w:rsidP="00056E95">
      <w:pPr>
        <w:rPr>
          <w:rFonts w:ascii="Times New Roman" w:hAnsi="Times New Roman"/>
        </w:rPr>
      </w:pPr>
    </w:p>
    <w:p w14:paraId="5E329F35" w14:textId="77777777" w:rsidR="002B26EF" w:rsidRPr="00A67F5B" w:rsidRDefault="002B26EF" w:rsidP="00056E95">
      <w:pPr>
        <w:rPr>
          <w:rFonts w:ascii="Times New Roman" w:hAnsi="Times New Roman"/>
        </w:rPr>
      </w:pPr>
    </w:p>
    <w:p w14:paraId="5712A505" w14:textId="77777777" w:rsidR="002B26EF" w:rsidRPr="00A67F5B" w:rsidRDefault="002B26EF" w:rsidP="00056E95">
      <w:pPr>
        <w:rPr>
          <w:rFonts w:ascii="Times New Roman" w:hAnsi="Times New Roman"/>
        </w:rPr>
      </w:pPr>
    </w:p>
    <w:p w14:paraId="015198D2" w14:textId="77777777" w:rsidR="002B26EF" w:rsidRPr="00A67F5B" w:rsidRDefault="002B26EF" w:rsidP="00056E95">
      <w:pPr>
        <w:rPr>
          <w:rFonts w:ascii="Times New Roman" w:hAnsi="Times New Roman"/>
        </w:rPr>
      </w:pPr>
    </w:p>
    <w:p w14:paraId="32606843" w14:textId="77777777" w:rsidR="002B26EF" w:rsidRPr="00A67F5B" w:rsidRDefault="002B26EF" w:rsidP="00056E95">
      <w:pPr>
        <w:rPr>
          <w:rFonts w:ascii="Times New Roman" w:hAnsi="Times New Roman"/>
        </w:rPr>
      </w:pPr>
    </w:p>
    <w:p w14:paraId="378CA01E" w14:textId="77777777" w:rsidR="002B26EF" w:rsidRPr="00A67F5B" w:rsidRDefault="002B26EF" w:rsidP="00056E95">
      <w:pPr>
        <w:rPr>
          <w:rFonts w:ascii="Times New Roman" w:hAnsi="Times New Roman"/>
        </w:rPr>
      </w:pPr>
    </w:p>
    <w:p w14:paraId="28E772B5" w14:textId="77777777" w:rsidR="002B26EF" w:rsidRPr="00A67F5B" w:rsidRDefault="002B26EF" w:rsidP="00056E95">
      <w:pPr>
        <w:rPr>
          <w:rFonts w:ascii="Times New Roman" w:hAnsi="Times New Roman"/>
        </w:rPr>
      </w:pPr>
    </w:p>
    <w:p w14:paraId="522856C8" w14:textId="77777777" w:rsidR="000205A7" w:rsidRPr="00A67F5B" w:rsidRDefault="000205A7" w:rsidP="00056E95">
      <w:pPr>
        <w:rPr>
          <w:rFonts w:ascii="Times New Roman" w:hAnsi="Times New Roman"/>
        </w:rPr>
      </w:pPr>
    </w:p>
    <w:p w14:paraId="70960601" w14:textId="77777777" w:rsidR="000205A7" w:rsidRPr="00A67F5B" w:rsidRDefault="000205A7" w:rsidP="00056E95">
      <w:pPr>
        <w:rPr>
          <w:rFonts w:ascii="Times New Roman" w:hAnsi="Times New Roman"/>
        </w:rPr>
      </w:pPr>
    </w:p>
    <w:p w14:paraId="46713BEA" w14:textId="77777777" w:rsidR="000205A7" w:rsidRPr="00A67F5B" w:rsidRDefault="000205A7" w:rsidP="00056E95">
      <w:pPr>
        <w:rPr>
          <w:rFonts w:ascii="Times New Roman" w:hAnsi="Times New Roman"/>
        </w:rPr>
      </w:pPr>
    </w:p>
    <w:p w14:paraId="01145B0D" w14:textId="77777777" w:rsidR="000205A7" w:rsidRPr="00A67F5B" w:rsidRDefault="000205A7" w:rsidP="00056E95">
      <w:pPr>
        <w:rPr>
          <w:rFonts w:ascii="Times New Roman" w:hAnsi="Times New Roman"/>
        </w:rPr>
      </w:pPr>
    </w:p>
    <w:p w14:paraId="04F5A970" w14:textId="77777777" w:rsidR="004D7E27" w:rsidRPr="00A67F5B" w:rsidRDefault="004D7E27" w:rsidP="00056E95">
      <w:pPr>
        <w:rPr>
          <w:rFonts w:ascii="Times New Roman" w:hAnsi="Times New Roman"/>
        </w:rPr>
      </w:pPr>
    </w:p>
    <w:p w14:paraId="5F71EB81" w14:textId="77777777" w:rsidR="003A71A5" w:rsidRPr="00A67F5B" w:rsidRDefault="003A71A5" w:rsidP="004D7E27">
      <w:pPr>
        <w:jc w:val="center"/>
        <w:rPr>
          <w:rFonts w:ascii="Times New Roman" w:hAnsi="Times New Roman"/>
        </w:rPr>
      </w:pPr>
    </w:p>
    <w:p w14:paraId="30649395" w14:textId="5F9B1033" w:rsidR="00296F92" w:rsidRPr="00A67F5B" w:rsidRDefault="000E0FFE" w:rsidP="00E836CA">
      <w:pPr>
        <w:tabs>
          <w:tab w:val="center" w:pos="4536"/>
          <w:tab w:val="left" w:pos="6662"/>
        </w:tabs>
        <w:rPr>
          <w:rFonts w:ascii="Times New Roman" w:hAnsi="Times New Roman"/>
        </w:rPr>
      </w:pPr>
      <w:r w:rsidRPr="00A67F5B">
        <w:rPr>
          <w:rFonts w:ascii="Times New Roman" w:hAnsi="Times New Roman"/>
        </w:rPr>
        <w:tab/>
      </w:r>
      <w:r w:rsidR="004D7E27" w:rsidRPr="00A67F5B">
        <w:rPr>
          <w:rFonts w:ascii="Times New Roman" w:hAnsi="Times New Roman"/>
        </w:rPr>
        <w:t xml:space="preserve">Zagreb, </w:t>
      </w:r>
      <w:r w:rsidR="0090124B">
        <w:rPr>
          <w:rFonts w:ascii="Times New Roman" w:hAnsi="Times New Roman"/>
        </w:rPr>
        <w:t>travanj</w:t>
      </w:r>
      <w:r w:rsidR="002A5250" w:rsidRPr="00A67F5B">
        <w:rPr>
          <w:rFonts w:ascii="Times New Roman" w:hAnsi="Times New Roman"/>
        </w:rPr>
        <w:t xml:space="preserve"> </w:t>
      </w:r>
      <w:r w:rsidR="00CB28D3" w:rsidRPr="00A67F5B">
        <w:rPr>
          <w:rFonts w:ascii="Times New Roman" w:hAnsi="Times New Roman"/>
        </w:rPr>
        <w:t>20</w:t>
      </w:r>
      <w:r w:rsidR="00633AA6" w:rsidRPr="00A67F5B">
        <w:rPr>
          <w:rFonts w:ascii="Times New Roman" w:hAnsi="Times New Roman"/>
        </w:rPr>
        <w:t>2</w:t>
      </w:r>
      <w:r w:rsidR="00CB2A1F">
        <w:rPr>
          <w:rFonts w:ascii="Times New Roman" w:hAnsi="Times New Roman"/>
        </w:rPr>
        <w:t>6</w:t>
      </w:r>
      <w:r w:rsidR="00CB28D3" w:rsidRPr="00A67F5B">
        <w:rPr>
          <w:rFonts w:ascii="Times New Roman" w:hAnsi="Times New Roman"/>
        </w:rPr>
        <w:t>.</w:t>
      </w:r>
      <w:r w:rsidRPr="00A67F5B">
        <w:rPr>
          <w:rFonts w:ascii="Times New Roman" w:hAnsi="Times New Roman"/>
        </w:rPr>
        <w:tab/>
      </w:r>
    </w:p>
    <w:p w14:paraId="57C2B7EC" w14:textId="2EF441A5" w:rsidR="00435E39" w:rsidRPr="007F7C07" w:rsidRDefault="0028471E" w:rsidP="00056E95">
      <w:pPr>
        <w:rPr>
          <w:rFonts w:ascii="Times New Roman" w:hAnsi="Times New Roman"/>
          <w:sz w:val="18"/>
          <w:szCs w:val="18"/>
        </w:rPr>
      </w:pPr>
      <w:r w:rsidRPr="00A67F5B">
        <w:rPr>
          <w:rFonts w:ascii="Times New Roman" w:hAnsi="Times New Roman"/>
          <w:sz w:val="24"/>
          <w:szCs w:val="24"/>
        </w:rPr>
        <w:br w:type="page"/>
      </w:r>
      <w:r w:rsidR="00C94AC5" w:rsidRPr="007F7C07">
        <w:rPr>
          <w:rFonts w:ascii="Times New Roman" w:hAnsi="Times New Roman"/>
        </w:rPr>
        <w:lastRenderedPageBreak/>
        <w:tab/>
      </w:r>
    </w:p>
    <w:p w14:paraId="4DD894F9" w14:textId="0075B2B7" w:rsidR="0097443B" w:rsidRPr="0040673F" w:rsidRDefault="00B46F1A" w:rsidP="0097443B">
      <w:pPr>
        <w:pStyle w:val="TOC1"/>
        <w:framePr w:wrap="around"/>
        <w:rPr>
          <w:rFonts w:asciiTheme="minorHAnsi" w:eastAsiaTheme="minorEastAsia" w:hAnsiTheme="minorHAnsi" w:cstheme="minorBidi"/>
          <w:bCs w:val="0"/>
          <w:caps w:val="0"/>
          <w:kern w:val="2"/>
          <w14:ligatures w14:val="standardContextual"/>
        </w:rPr>
      </w:pPr>
      <w:r w:rsidRPr="0040673F">
        <w:rPr>
          <w:rFonts w:cs="Times New Roman"/>
          <w:noProof w:val="0"/>
        </w:rPr>
        <w:fldChar w:fldCharType="begin"/>
      </w:r>
      <w:r w:rsidRPr="0040673F">
        <w:rPr>
          <w:rFonts w:cs="Times New Roman"/>
          <w:noProof w:val="0"/>
        </w:rPr>
        <w:instrText xml:space="preserve"> TOC \o "1-3" \f \h \z \u </w:instrText>
      </w:r>
      <w:r w:rsidRPr="0040673F">
        <w:rPr>
          <w:rFonts w:cs="Times New Roman"/>
          <w:noProof w:val="0"/>
        </w:rPr>
        <w:fldChar w:fldCharType="separate"/>
      </w:r>
      <w:hyperlink w:anchor="_Toc227323686" w:history="1">
        <w:r w:rsidR="0097443B" w:rsidRPr="0040673F">
          <w:rPr>
            <w:rStyle w:val="Hyperlink"/>
          </w:rPr>
          <w:t>1.</w:t>
        </w:r>
        <w:r w:rsidR="0097443B" w:rsidRPr="0040673F">
          <w:rPr>
            <w:rFonts w:asciiTheme="minorHAnsi" w:eastAsiaTheme="minorEastAsia" w:hAnsiTheme="minorHAnsi" w:cstheme="minorBidi"/>
            <w:bCs w:val="0"/>
            <w:caps w:val="0"/>
            <w:kern w:val="2"/>
            <w14:ligatures w14:val="standardContextual"/>
          </w:rPr>
          <w:tab/>
        </w:r>
        <w:r w:rsidR="0097443B" w:rsidRPr="0040673F">
          <w:rPr>
            <w:rStyle w:val="Hyperlink"/>
          </w:rPr>
          <w:t>UVOD</w:t>
        </w:r>
        <w:r w:rsidR="0097443B" w:rsidRPr="0040673F">
          <w:rPr>
            <w:webHidden/>
          </w:rPr>
          <w:tab/>
        </w:r>
        <w:r w:rsidR="0097443B" w:rsidRPr="0040673F">
          <w:rPr>
            <w:webHidden/>
          </w:rPr>
          <w:fldChar w:fldCharType="begin"/>
        </w:r>
        <w:r w:rsidR="0097443B" w:rsidRPr="0040673F">
          <w:rPr>
            <w:webHidden/>
          </w:rPr>
          <w:instrText xml:space="preserve"> PAGEREF _Toc227323686 \h </w:instrText>
        </w:r>
        <w:r w:rsidR="0097443B" w:rsidRPr="0040673F">
          <w:rPr>
            <w:webHidden/>
          </w:rPr>
        </w:r>
        <w:r w:rsidR="0097443B" w:rsidRPr="0040673F">
          <w:rPr>
            <w:webHidden/>
          </w:rPr>
          <w:fldChar w:fldCharType="separate"/>
        </w:r>
        <w:r w:rsidR="0097443B" w:rsidRPr="0040673F">
          <w:rPr>
            <w:webHidden/>
          </w:rPr>
          <w:t>3</w:t>
        </w:r>
        <w:r w:rsidR="0097443B" w:rsidRPr="0040673F">
          <w:rPr>
            <w:webHidden/>
          </w:rPr>
          <w:fldChar w:fldCharType="end"/>
        </w:r>
      </w:hyperlink>
    </w:p>
    <w:p w14:paraId="08D7F950" w14:textId="7D651FD6"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687" w:history="1">
        <w:r w:rsidRPr="0040673F">
          <w:rPr>
            <w:rStyle w:val="Hyperlink"/>
          </w:rPr>
          <w:t>2.</w:t>
        </w:r>
        <w:r w:rsidRPr="0040673F">
          <w:rPr>
            <w:rFonts w:asciiTheme="minorHAnsi" w:eastAsiaTheme="minorEastAsia" w:hAnsiTheme="minorHAnsi" w:cstheme="minorBidi"/>
            <w:bCs w:val="0"/>
            <w:caps w:val="0"/>
            <w:kern w:val="2"/>
            <w14:ligatures w14:val="standardContextual"/>
          </w:rPr>
          <w:tab/>
        </w:r>
        <w:r w:rsidRPr="0040673F">
          <w:rPr>
            <w:rStyle w:val="Hyperlink"/>
          </w:rPr>
          <w:t>ZNAČAJNI SEKTORSKI POKAZATELJI UPRAVLJANJA NEKRETNINAMA</w:t>
        </w:r>
        <w:r w:rsidRPr="0040673F">
          <w:rPr>
            <w:webHidden/>
          </w:rPr>
          <w:tab/>
        </w:r>
        <w:r w:rsidRPr="0040673F">
          <w:rPr>
            <w:webHidden/>
          </w:rPr>
          <w:fldChar w:fldCharType="begin"/>
        </w:r>
        <w:r w:rsidRPr="0040673F">
          <w:rPr>
            <w:webHidden/>
          </w:rPr>
          <w:instrText xml:space="preserve"> PAGEREF _Toc227323687 \h </w:instrText>
        </w:r>
        <w:r w:rsidRPr="0040673F">
          <w:rPr>
            <w:webHidden/>
          </w:rPr>
        </w:r>
        <w:r w:rsidRPr="0040673F">
          <w:rPr>
            <w:webHidden/>
          </w:rPr>
          <w:fldChar w:fldCharType="separate"/>
        </w:r>
        <w:r w:rsidRPr="0040673F">
          <w:rPr>
            <w:webHidden/>
          </w:rPr>
          <w:t>5</w:t>
        </w:r>
        <w:r w:rsidRPr="0040673F">
          <w:rPr>
            <w:webHidden/>
          </w:rPr>
          <w:fldChar w:fldCharType="end"/>
        </w:r>
      </w:hyperlink>
    </w:p>
    <w:p w14:paraId="60843845" w14:textId="672DE75E"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688" w:history="1">
        <w:r w:rsidRPr="0040673F">
          <w:rPr>
            <w:rStyle w:val="Hyperlink"/>
          </w:rPr>
          <w:t>3.</w:t>
        </w:r>
        <w:r w:rsidRPr="0040673F">
          <w:rPr>
            <w:rFonts w:asciiTheme="minorHAnsi" w:eastAsiaTheme="minorEastAsia" w:hAnsiTheme="minorHAnsi" w:cstheme="minorBidi"/>
            <w:bCs w:val="0"/>
            <w:caps w:val="0"/>
            <w:kern w:val="2"/>
            <w14:ligatures w14:val="standardContextual"/>
          </w:rPr>
          <w:tab/>
        </w:r>
        <w:r w:rsidRPr="0040673F">
          <w:rPr>
            <w:rStyle w:val="Hyperlink"/>
          </w:rPr>
          <w:t>FINANCIJSKI POKAZATELJI POSLOVANJA</w:t>
        </w:r>
        <w:r w:rsidRPr="0040673F">
          <w:rPr>
            <w:webHidden/>
          </w:rPr>
          <w:tab/>
        </w:r>
        <w:r w:rsidRPr="0040673F">
          <w:rPr>
            <w:webHidden/>
          </w:rPr>
          <w:fldChar w:fldCharType="begin"/>
        </w:r>
        <w:r w:rsidRPr="0040673F">
          <w:rPr>
            <w:webHidden/>
          </w:rPr>
          <w:instrText xml:space="preserve"> PAGEREF _Toc227323688 \h </w:instrText>
        </w:r>
        <w:r w:rsidRPr="0040673F">
          <w:rPr>
            <w:webHidden/>
          </w:rPr>
        </w:r>
        <w:r w:rsidRPr="0040673F">
          <w:rPr>
            <w:webHidden/>
          </w:rPr>
          <w:fldChar w:fldCharType="separate"/>
        </w:r>
        <w:r w:rsidRPr="0040673F">
          <w:rPr>
            <w:webHidden/>
          </w:rPr>
          <w:t>8</w:t>
        </w:r>
        <w:r w:rsidRPr="0040673F">
          <w:rPr>
            <w:webHidden/>
          </w:rPr>
          <w:fldChar w:fldCharType="end"/>
        </w:r>
      </w:hyperlink>
    </w:p>
    <w:p w14:paraId="4B6F9079" w14:textId="363E28BA"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689" w:history="1">
        <w:r w:rsidRPr="0040673F">
          <w:rPr>
            <w:rStyle w:val="Hyperlink"/>
          </w:rPr>
          <w:t>4.</w:t>
        </w:r>
        <w:r w:rsidRPr="0040673F">
          <w:rPr>
            <w:rFonts w:asciiTheme="minorHAnsi" w:eastAsiaTheme="minorEastAsia" w:hAnsiTheme="minorHAnsi" w:cstheme="minorBidi"/>
            <w:bCs w:val="0"/>
            <w:caps w:val="0"/>
            <w:kern w:val="2"/>
            <w14:ligatures w14:val="standardContextual"/>
          </w:rPr>
          <w:tab/>
        </w:r>
        <w:r w:rsidRPr="0040673F">
          <w:rPr>
            <w:rStyle w:val="Hyperlink"/>
          </w:rPr>
          <w:t>POSLOVNE AKTIVNOSTI</w:t>
        </w:r>
        <w:r w:rsidRPr="0040673F">
          <w:rPr>
            <w:webHidden/>
          </w:rPr>
          <w:tab/>
        </w:r>
        <w:r w:rsidRPr="0040673F">
          <w:rPr>
            <w:webHidden/>
          </w:rPr>
          <w:fldChar w:fldCharType="begin"/>
        </w:r>
        <w:r w:rsidRPr="0040673F">
          <w:rPr>
            <w:webHidden/>
          </w:rPr>
          <w:instrText xml:space="preserve"> PAGEREF _Toc227323689 \h </w:instrText>
        </w:r>
        <w:r w:rsidRPr="0040673F">
          <w:rPr>
            <w:webHidden/>
          </w:rPr>
        </w:r>
        <w:r w:rsidRPr="0040673F">
          <w:rPr>
            <w:webHidden/>
          </w:rPr>
          <w:fldChar w:fldCharType="separate"/>
        </w:r>
        <w:r w:rsidRPr="0040673F">
          <w:rPr>
            <w:webHidden/>
          </w:rPr>
          <w:t>15</w:t>
        </w:r>
        <w:r w:rsidRPr="0040673F">
          <w:rPr>
            <w:webHidden/>
          </w:rPr>
          <w:fldChar w:fldCharType="end"/>
        </w:r>
      </w:hyperlink>
    </w:p>
    <w:p w14:paraId="120650E5" w14:textId="53187454" w:rsidR="0097443B" w:rsidRPr="0040673F" w:rsidRDefault="0097443B" w:rsidP="0097443B">
      <w:pPr>
        <w:pStyle w:val="TOC2"/>
        <w:framePr w:wrap="around"/>
        <w:rPr>
          <w:rFonts w:eastAsiaTheme="minorEastAsia" w:cstheme="minorBidi"/>
          <w:smallCaps w:val="0"/>
          <w:kern w:val="2"/>
          <w14:ligatures w14:val="standardContextual"/>
        </w:rPr>
      </w:pPr>
      <w:hyperlink w:anchor="_Toc227323690" w:history="1">
        <w:r w:rsidRPr="0040673F">
          <w:rPr>
            <w:rStyle w:val="Hyperlink"/>
          </w:rPr>
          <w:t>4.1. Nekretnine na upravljanju</w:t>
        </w:r>
        <w:r w:rsidRPr="0040673F">
          <w:rPr>
            <w:webHidden/>
          </w:rPr>
          <w:tab/>
        </w:r>
        <w:r w:rsidRPr="0040673F">
          <w:rPr>
            <w:webHidden/>
          </w:rPr>
          <w:fldChar w:fldCharType="begin"/>
        </w:r>
        <w:r w:rsidRPr="0040673F">
          <w:rPr>
            <w:webHidden/>
          </w:rPr>
          <w:instrText xml:space="preserve"> PAGEREF _Toc227323690 \h </w:instrText>
        </w:r>
        <w:r w:rsidRPr="0040673F">
          <w:rPr>
            <w:webHidden/>
          </w:rPr>
        </w:r>
        <w:r w:rsidRPr="0040673F">
          <w:rPr>
            <w:webHidden/>
          </w:rPr>
          <w:fldChar w:fldCharType="separate"/>
        </w:r>
        <w:r w:rsidRPr="0040673F">
          <w:rPr>
            <w:webHidden/>
          </w:rPr>
          <w:t>15</w:t>
        </w:r>
        <w:r w:rsidRPr="0040673F">
          <w:rPr>
            <w:webHidden/>
          </w:rPr>
          <w:fldChar w:fldCharType="end"/>
        </w:r>
      </w:hyperlink>
    </w:p>
    <w:p w14:paraId="175A19FD" w14:textId="1483F991" w:rsidR="0097443B" w:rsidRPr="0040673F" w:rsidRDefault="0097443B" w:rsidP="0097443B">
      <w:pPr>
        <w:pStyle w:val="TOC2"/>
        <w:framePr w:wrap="around"/>
        <w:rPr>
          <w:rFonts w:eastAsiaTheme="minorEastAsia" w:cstheme="minorBidi"/>
          <w:smallCaps w:val="0"/>
          <w:kern w:val="2"/>
          <w14:ligatures w14:val="standardContextual"/>
        </w:rPr>
      </w:pPr>
      <w:hyperlink w:anchor="_Toc227323691" w:history="1">
        <w:r w:rsidRPr="0040673F">
          <w:rPr>
            <w:rStyle w:val="Hyperlink"/>
          </w:rPr>
          <w:t>4.1.1. Poslovni prostori</w:t>
        </w:r>
        <w:r w:rsidRPr="0040673F">
          <w:rPr>
            <w:webHidden/>
          </w:rPr>
          <w:tab/>
        </w:r>
        <w:r w:rsidRPr="0040673F">
          <w:rPr>
            <w:webHidden/>
          </w:rPr>
          <w:fldChar w:fldCharType="begin"/>
        </w:r>
        <w:r w:rsidRPr="0040673F">
          <w:rPr>
            <w:webHidden/>
          </w:rPr>
          <w:instrText xml:space="preserve"> PAGEREF _Toc227323691 \h </w:instrText>
        </w:r>
        <w:r w:rsidRPr="0040673F">
          <w:rPr>
            <w:webHidden/>
          </w:rPr>
        </w:r>
        <w:r w:rsidRPr="0040673F">
          <w:rPr>
            <w:webHidden/>
          </w:rPr>
          <w:fldChar w:fldCharType="separate"/>
        </w:r>
        <w:r w:rsidRPr="0040673F">
          <w:rPr>
            <w:webHidden/>
          </w:rPr>
          <w:t>16</w:t>
        </w:r>
        <w:r w:rsidRPr="0040673F">
          <w:rPr>
            <w:webHidden/>
          </w:rPr>
          <w:fldChar w:fldCharType="end"/>
        </w:r>
      </w:hyperlink>
    </w:p>
    <w:p w14:paraId="76A3CC9C" w14:textId="64F19A1D" w:rsidR="0097443B" w:rsidRPr="0040673F" w:rsidRDefault="0097443B" w:rsidP="0097443B">
      <w:pPr>
        <w:pStyle w:val="TOC2"/>
        <w:framePr w:wrap="around"/>
        <w:rPr>
          <w:rFonts w:eastAsiaTheme="minorEastAsia" w:cstheme="minorBidi"/>
          <w:smallCaps w:val="0"/>
          <w:kern w:val="2"/>
          <w14:ligatures w14:val="standardContextual"/>
        </w:rPr>
      </w:pPr>
      <w:hyperlink w:anchor="_Toc227323692" w:history="1">
        <w:r w:rsidRPr="0040673F">
          <w:rPr>
            <w:rStyle w:val="Hyperlink"/>
          </w:rPr>
          <w:t>4.1.1.1.  Ključni pokazatelji upravljanja poslovnim prostorima</w:t>
        </w:r>
        <w:r w:rsidRPr="0040673F">
          <w:rPr>
            <w:webHidden/>
          </w:rPr>
          <w:tab/>
        </w:r>
        <w:r w:rsidRPr="0040673F">
          <w:rPr>
            <w:webHidden/>
          </w:rPr>
          <w:fldChar w:fldCharType="begin"/>
        </w:r>
        <w:r w:rsidRPr="0040673F">
          <w:rPr>
            <w:webHidden/>
          </w:rPr>
          <w:instrText xml:space="preserve"> PAGEREF _Toc227323692 \h </w:instrText>
        </w:r>
        <w:r w:rsidRPr="0040673F">
          <w:rPr>
            <w:webHidden/>
          </w:rPr>
        </w:r>
        <w:r w:rsidRPr="0040673F">
          <w:rPr>
            <w:webHidden/>
          </w:rPr>
          <w:fldChar w:fldCharType="separate"/>
        </w:r>
        <w:r w:rsidRPr="0040673F">
          <w:rPr>
            <w:webHidden/>
          </w:rPr>
          <w:t>16</w:t>
        </w:r>
        <w:r w:rsidRPr="0040673F">
          <w:rPr>
            <w:webHidden/>
          </w:rPr>
          <w:fldChar w:fldCharType="end"/>
        </w:r>
      </w:hyperlink>
    </w:p>
    <w:p w14:paraId="04ED6460" w14:textId="067A6DE9" w:rsidR="0097443B" w:rsidRPr="0040673F" w:rsidRDefault="0097443B" w:rsidP="0097443B">
      <w:pPr>
        <w:pStyle w:val="TOC2"/>
        <w:framePr w:wrap="around"/>
        <w:rPr>
          <w:rFonts w:eastAsiaTheme="minorEastAsia" w:cstheme="minorBidi"/>
          <w:smallCaps w:val="0"/>
          <w:kern w:val="2"/>
          <w14:ligatures w14:val="standardContextual"/>
        </w:rPr>
      </w:pPr>
      <w:hyperlink w:anchor="_Toc227323693" w:history="1">
        <w:r w:rsidRPr="0040673F">
          <w:rPr>
            <w:rStyle w:val="Hyperlink"/>
          </w:rPr>
          <w:t>4.1.2. Rezidencijalne nekretnine, diplomatsko-konzularna predstavništva i nekretnine s posebnom namjenom</w:t>
        </w:r>
        <w:r w:rsidRPr="0040673F">
          <w:rPr>
            <w:webHidden/>
          </w:rPr>
          <w:tab/>
        </w:r>
        <w:r w:rsidRPr="0040673F">
          <w:rPr>
            <w:webHidden/>
          </w:rPr>
          <w:fldChar w:fldCharType="begin"/>
        </w:r>
        <w:r w:rsidRPr="0040673F">
          <w:rPr>
            <w:webHidden/>
          </w:rPr>
          <w:instrText xml:space="preserve"> PAGEREF _Toc227323693 \h </w:instrText>
        </w:r>
        <w:r w:rsidRPr="0040673F">
          <w:rPr>
            <w:webHidden/>
          </w:rPr>
        </w:r>
        <w:r w:rsidRPr="0040673F">
          <w:rPr>
            <w:webHidden/>
          </w:rPr>
          <w:fldChar w:fldCharType="separate"/>
        </w:r>
        <w:r w:rsidRPr="0040673F">
          <w:rPr>
            <w:webHidden/>
          </w:rPr>
          <w:t>20</w:t>
        </w:r>
        <w:r w:rsidRPr="0040673F">
          <w:rPr>
            <w:webHidden/>
          </w:rPr>
          <w:fldChar w:fldCharType="end"/>
        </w:r>
      </w:hyperlink>
    </w:p>
    <w:p w14:paraId="22307957" w14:textId="579B7B3E" w:rsidR="0097443B" w:rsidRPr="0040673F" w:rsidRDefault="0097443B" w:rsidP="0097443B">
      <w:pPr>
        <w:pStyle w:val="TOC2"/>
        <w:framePr w:wrap="around"/>
        <w:rPr>
          <w:rFonts w:eastAsiaTheme="minorEastAsia" w:cstheme="minorBidi"/>
          <w:smallCaps w:val="0"/>
          <w:kern w:val="2"/>
          <w14:ligatures w14:val="standardContextual"/>
        </w:rPr>
      </w:pPr>
      <w:hyperlink w:anchor="_Toc227323694" w:history="1">
        <w:r w:rsidRPr="0040673F">
          <w:rPr>
            <w:rStyle w:val="Hyperlink"/>
          </w:rPr>
          <w:t>4.1.2.1. Rezidencijalne nekretnine</w:t>
        </w:r>
        <w:r w:rsidRPr="0040673F">
          <w:rPr>
            <w:webHidden/>
          </w:rPr>
          <w:tab/>
        </w:r>
        <w:r w:rsidRPr="0040673F">
          <w:rPr>
            <w:webHidden/>
          </w:rPr>
          <w:fldChar w:fldCharType="begin"/>
        </w:r>
        <w:r w:rsidRPr="0040673F">
          <w:rPr>
            <w:webHidden/>
          </w:rPr>
          <w:instrText xml:space="preserve"> PAGEREF _Toc227323694 \h </w:instrText>
        </w:r>
        <w:r w:rsidRPr="0040673F">
          <w:rPr>
            <w:webHidden/>
          </w:rPr>
        </w:r>
        <w:r w:rsidRPr="0040673F">
          <w:rPr>
            <w:webHidden/>
          </w:rPr>
          <w:fldChar w:fldCharType="separate"/>
        </w:r>
        <w:r w:rsidRPr="0040673F">
          <w:rPr>
            <w:webHidden/>
          </w:rPr>
          <w:t>20</w:t>
        </w:r>
        <w:r w:rsidRPr="0040673F">
          <w:rPr>
            <w:webHidden/>
          </w:rPr>
          <w:fldChar w:fldCharType="end"/>
        </w:r>
      </w:hyperlink>
    </w:p>
    <w:p w14:paraId="38ABB681" w14:textId="1787F89C" w:rsidR="0097443B" w:rsidRPr="0040673F" w:rsidRDefault="0097443B" w:rsidP="0097443B">
      <w:pPr>
        <w:pStyle w:val="TOC2"/>
        <w:framePr w:wrap="around"/>
        <w:rPr>
          <w:rFonts w:eastAsiaTheme="minorEastAsia" w:cstheme="minorBidi"/>
          <w:smallCaps w:val="0"/>
          <w:kern w:val="2"/>
          <w14:ligatures w14:val="standardContextual"/>
        </w:rPr>
      </w:pPr>
      <w:hyperlink w:anchor="_Toc227323695" w:history="1">
        <w:r w:rsidRPr="0040673F">
          <w:rPr>
            <w:rStyle w:val="Hyperlink"/>
          </w:rPr>
          <w:t>4.1.2.2. Diplomatsko-konzularna predstavništva i nekretnine s posebnom namjenom</w:t>
        </w:r>
        <w:r w:rsidRPr="0040673F">
          <w:rPr>
            <w:webHidden/>
          </w:rPr>
          <w:tab/>
        </w:r>
        <w:r w:rsidRPr="0040673F">
          <w:rPr>
            <w:webHidden/>
          </w:rPr>
          <w:fldChar w:fldCharType="begin"/>
        </w:r>
        <w:r w:rsidRPr="0040673F">
          <w:rPr>
            <w:webHidden/>
          </w:rPr>
          <w:instrText xml:space="preserve"> PAGEREF _Toc227323695 \h </w:instrText>
        </w:r>
        <w:r w:rsidRPr="0040673F">
          <w:rPr>
            <w:webHidden/>
          </w:rPr>
        </w:r>
        <w:r w:rsidRPr="0040673F">
          <w:rPr>
            <w:webHidden/>
          </w:rPr>
          <w:fldChar w:fldCharType="separate"/>
        </w:r>
        <w:r w:rsidRPr="0040673F">
          <w:rPr>
            <w:webHidden/>
          </w:rPr>
          <w:t>20</w:t>
        </w:r>
        <w:r w:rsidRPr="0040673F">
          <w:rPr>
            <w:webHidden/>
          </w:rPr>
          <w:fldChar w:fldCharType="end"/>
        </w:r>
      </w:hyperlink>
    </w:p>
    <w:p w14:paraId="2E8539AC" w14:textId="37640672" w:rsidR="0097443B" w:rsidRPr="0040673F" w:rsidRDefault="0097443B" w:rsidP="0097443B">
      <w:pPr>
        <w:pStyle w:val="TOC2"/>
        <w:framePr w:wrap="around"/>
        <w:rPr>
          <w:rFonts w:eastAsiaTheme="minorEastAsia" w:cstheme="minorBidi"/>
          <w:smallCaps w:val="0"/>
          <w:kern w:val="2"/>
          <w14:ligatures w14:val="standardContextual"/>
        </w:rPr>
      </w:pPr>
      <w:hyperlink w:anchor="_Toc227323696" w:history="1">
        <w:r w:rsidRPr="0040673F">
          <w:rPr>
            <w:rStyle w:val="Hyperlink"/>
          </w:rPr>
          <w:t>4.1.3. Stanovi</w:t>
        </w:r>
        <w:r w:rsidRPr="0040673F">
          <w:rPr>
            <w:webHidden/>
          </w:rPr>
          <w:tab/>
        </w:r>
        <w:r w:rsidRPr="0040673F">
          <w:rPr>
            <w:webHidden/>
          </w:rPr>
          <w:fldChar w:fldCharType="begin"/>
        </w:r>
        <w:r w:rsidRPr="0040673F">
          <w:rPr>
            <w:webHidden/>
          </w:rPr>
          <w:instrText xml:space="preserve"> PAGEREF _Toc227323696 \h </w:instrText>
        </w:r>
        <w:r w:rsidRPr="0040673F">
          <w:rPr>
            <w:webHidden/>
          </w:rPr>
        </w:r>
        <w:r w:rsidRPr="0040673F">
          <w:rPr>
            <w:webHidden/>
          </w:rPr>
          <w:fldChar w:fldCharType="separate"/>
        </w:r>
        <w:r w:rsidRPr="0040673F">
          <w:rPr>
            <w:webHidden/>
          </w:rPr>
          <w:t>21</w:t>
        </w:r>
        <w:r w:rsidRPr="0040673F">
          <w:rPr>
            <w:webHidden/>
          </w:rPr>
          <w:fldChar w:fldCharType="end"/>
        </w:r>
      </w:hyperlink>
    </w:p>
    <w:p w14:paraId="480247E9" w14:textId="33229DEC" w:rsidR="0097443B" w:rsidRPr="0040673F" w:rsidRDefault="0097443B" w:rsidP="0097443B">
      <w:pPr>
        <w:pStyle w:val="TOC2"/>
        <w:framePr w:wrap="around"/>
        <w:rPr>
          <w:rFonts w:eastAsiaTheme="minorEastAsia" w:cstheme="minorBidi"/>
          <w:smallCaps w:val="0"/>
          <w:kern w:val="2"/>
          <w14:ligatures w14:val="standardContextual"/>
        </w:rPr>
      </w:pPr>
      <w:hyperlink w:anchor="_Toc227323697" w:history="1">
        <w:r w:rsidRPr="0040673F">
          <w:rPr>
            <w:rStyle w:val="Hyperlink"/>
          </w:rPr>
          <w:t>4.1.3.1.  Ključni pokazatelji upravljanja stanovima</w:t>
        </w:r>
        <w:r w:rsidRPr="0040673F">
          <w:rPr>
            <w:webHidden/>
          </w:rPr>
          <w:tab/>
        </w:r>
        <w:r w:rsidRPr="0040673F">
          <w:rPr>
            <w:webHidden/>
          </w:rPr>
          <w:fldChar w:fldCharType="begin"/>
        </w:r>
        <w:r w:rsidRPr="0040673F">
          <w:rPr>
            <w:webHidden/>
          </w:rPr>
          <w:instrText xml:space="preserve"> PAGEREF _Toc227323697 \h </w:instrText>
        </w:r>
        <w:r w:rsidRPr="0040673F">
          <w:rPr>
            <w:webHidden/>
          </w:rPr>
        </w:r>
        <w:r w:rsidRPr="0040673F">
          <w:rPr>
            <w:webHidden/>
          </w:rPr>
          <w:fldChar w:fldCharType="separate"/>
        </w:r>
        <w:r w:rsidRPr="0040673F">
          <w:rPr>
            <w:webHidden/>
          </w:rPr>
          <w:t>21</w:t>
        </w:r>
        <w:r w:rsidRPr="0040673F">
          <w:rPr>
            <w:webHidden/>
          </w:rPr>
          <w:fldChar w:fldCharType="end"/>
        </w:r>
      </w:hyperlink>
    </w:p>
    <w:p w14:paraId="1A8D99FA" w14:textId="76946ADD" w:rsidR="0097443B" w:rsidRPr="0040673F" w:rsidRDefault="0097443B" w:rsidP="0097443B">
      <w:pPr>
        <w:pStyle w:val="TOC2"/>
        <w:framePr w:wrap="around"/>
        <w:rPr>
          <w:rFonts w:eastAsiaTheme="minorEastAsia" w:cstheme="minorBidi"/>
          <w:smallCaps w:val="0"/>
          <w:kern w:val="2"/>
          <w14:ligatures w14:val="standardContextual"/>
        </w:rPr>
      </w:pPr>
      <w:hyperlink w:anchor="_Toc227323698" w:history="1">
        <w:r w:rsidRPr="0040673F">
          <w:rPr>
            <w:rStyle w:val="Hyperlink"/>
          </w:rPr>
          <w:t>4.1.4. Prodaja nekretnina i razvrgnuće suvlasničke zajednice</w:t>
        </w:r>
        <w:r w:rsidRPr="0040673F">
          <w:rPr>
            <w:webHidden/>
          </w:rPr>
          <w:tab/>
        </w:r>
        <w:r w:rsidRPr="0040673F">
          <w:rPr>
            <w:webHidden/>
          </w:rPr>
          <w:fldChar w:fldCharType="begin"/>
        </w:r>
        <w:r w:rsidRPr="0040673F">
          <w:rPr>
            <w:webHidden/>
          </w:rPr>
          <w:instrText xml:space="preserve"> PAGEREF _Toc227323698 \h </w:instrText>
        </w:r>
        <w:r w:rsidRPr="0040673F">
          <w:rPr>
            <w:webHidden/>
          </w:rPr>
        </w:r>
        <w:r w:rsidRPr="0040673F">
          <w:rPr>
            <w:webHidden/>
          </w:rPr>
          <w:fldChar w:fldCharType="separate"/>
        </w:r>
        <w:r w:rsidRPr="0040673F">
          <w:rPr>
            <w:webHidden/>
          </w:rPr>
          <w:t>25</w:t>
        </w:r>
        <w:r w:rsidRPr="0040673F">
          <w:rPr>
            <w:webHidden/>
          </w:rPr>
          <w:fldChar w:fldCharType="end"/>
        </w:r>
      </w:hyperlink>
    </w:p>
    <w:p w14:paraId="4558C79D" w14:textId="125AB869"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699" w:history="1">
        <w:r w:rsidRPr="0040673F">
          <w:rPr>
            <w:rStyle w:val="Hyperlink"/>
          </w:rPr>
          <w:t>5.</w:t>
        </w:r>
        <w:r w:rsidRPr="0040673F">
          <w:rPr>
            <w:rFonts w:asciiTheme="minorHAnsi" w:eastAsiaTheme="minorEastAsia" w:hAnsiTheme="minorHAnsi" w:cstheme="minorBidi"/>
            <w:bCs w:val="0"/>
            <w:caps w:val="0"/>
            <w:kern w:val="2"/>
            <w14:ligatures w14:val="standardContextual"/>
          </w:rPr>
          <w:tab/>
        </w:r>
        <w:r w:rsidRPr="0040673F">
          <w:rPr>
            <w:rStyle w:val="Hyperlink"/>
          </w:rPr>
          <w:t>INVESTICIJE I ODRŽAVANJE</w:t>
        </w:r>
        <w:r w:rsidRPr="0040673F">
          <w:rPr>
            <w:webHidden/>
          </w:rPr>
          <w:tab/>
        </w:r>
        <w:r w:rsidRPr="0040673F">
          <w:rPr>
            <w:webHidden/>
          </w:rPr>
          <w:fldChar w:fldCharType="begin"/>
        </w:r>
        <w:r w:rsidRPr="0040673F">
          <w:rPr>
            <w:webHidden/>
          </w:rPr>
          <w:instrText xml:space="preserve"> PAGEREF _Toc227323699 \h </w:instrText>
        </w:r>
        <w:r w:rsidRPr="0040673F">
          <w:rPr>
            <w:webHidden/>
          </w:rPr>
        </w:r>
        <w:r w:rsidRPr="0040673F">
          <w:rPr>
            <w:webHidden/>
          </w:rPr>
          <w:fldChar w:fldCharType="separate"/>
        </w:r>
        <w:r w:rsidRPr="0040673F">
          <w:rPr>
            <w:webHidden/>
          </w:rPr>
          <w:t>27</w:t>
        </w:r>
        <w:r w:rsidRPr="0040673F">
          <w:rPr>
            <w:webHidden/>
          </w:rPr>
          <w:fldChar w:fldCharType="end"/>
        </w:r>
      </w:hyperlink>
    </w:p>
    <w:p w14:paraId="79EEA9EC" w14:textId="57E0121D"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700" w:history="1">
        <w:r w:rsidRPr="0040673F">
          <w:rPr>
            <w:rStyle w:val="Hyperlink"/>
          </w:rPr>
          <w:t>6.</w:t>
        </w:r>
        <w:r w:rsidRPr="0040673F">
          <w:rPr>
            <w:rFonts w:asciiTheme="minorHAnsi" w:eastAsiaTheme="minorEastAsia" w:hAnsiTheme="minorHAnsi" w:cstheme="minorBidi"/>
            <w:bCs w:val="0"/>
            <w:caps w:val="0"/>
            <w:kern w:val="2"/>
            <w14:ligatures w14:val="standardContextual"/>
          </w:rPr>
          <w:tab/>
        </w:r>
        <w:r w:rsidRPr="0040673F">
          <w:rPr>
            <w:rStyle w:val="Hyperlink"/>
          </w:rPr>
          <w:t>POTPORA SUSTAVU I ORGANIZACIJSKI PROCESI</w:t>
        </w:r>
        <w:r w:rsidRPr="0040673F">
          <w:rPr>
            <w:webHidden/>
          </w:rPr>
          <w:tab/>
        </w:r>
        <w:r w:rsidRPr="0040673F">
          <w:rPr>
            <w:webHidden/>
          </w:rPr>
          <w:fldChar w:fldCharType="begin"/>
        </w:r>
        <w:r w:rsidRPr="0040673F">
          <w:rPr>
            <w:webHidden/>
          </w:rPr>
          <w:instrText xml:space="preserve"> PAGEREF _Toc227323700 \h </w:instrText>
        </w:r>
        <w:r w:rsidRPr="0040673F">
          <w:rPr>
            <w:webHidden/>
          </w:rPr>
        </w:r>
        <w:r w:rsidRPr="0040673F">
          <w:rPr>
            <w:webHidden/>
          </w:rPr>
          <w:fldChar w:fldCharType="separate"/>
        </w:r>
        <w:r w:rsidRPr="0040673F">
          <w:rPr>
            <w:webHidden/>
          </w:rPr>
          <w:t>29</w:t>
        </w:r>
        <w:r w:rsidRPr="0040673F">
          <w:rPr>
            <w:webHidden/>
          </w:rPr>
          <w:fldChar w:fldCharType="end"/>
        </w:r>
      </w:hyperlink>
    </w:p>
    <w:p w14:paraId="53F9C569" w14:textId="5A34C712" w:rsidR="0097443B" w:rsidRPr="0040673F" w:rsidRDefault="0097443B" w:rsidP="0097443B">
      <w:pPr>
        <w:pStyle w:val="TOC2"/>
        <w:framePr w:wrap="around"/>
        <w:rPr>
          <w:rFonts w:eastAsiaTheme="minorEastAsia" w:cstheme="minorBidi"/>
          <w:smallCaps w:val="0"/>
          <w:kern w:val="2"/>
          <w14:ligatures w14:val="standardContextual"/>
        </w:rPr>
      </w:pPr>
      <w:hyperlink w:anchor="_Toc227323701" w:history="1">
        <w:r w:rsidRPr="0040673F">
          <w:rPr>
            <w:rStyle w:val="Hyperlink"/>
          </w:rPr>
          <w:t>6.1. Pravna zaštita</w:t>
        </w:r>
        <w:r w:rsidRPr="0040673F">
          <w:rPr>
            <w:webHidden/>
          </w:rPr>
          <w:tab/>
        </w:r>
        <w:r w:rsidRPr="0040673F">
          <w:rPr>
            <w:webHidden/>
          </w:rPr>
          <w:fldChar w:fldCharType="begin"/>
        </w:r>
        <w:r w:rsidRPr="0040673F">
          <w:rPr>
            <w:webHidden/>
          </w:rPr>
          <w:instrText xml:space="preserve"> PAGEREF _Toc227323701 \h </w:instrText>
        </w:r>
        <w:r w:rsidRPr="0040673F">
          <w:rPr>
            <w:webHidden/>
          </w:rPr>
        </w:r>
        <w:r w:rsidRPr="0040673F">
          <w:rPr>
            <w:webHidden/>
          </w:rPr>
          <w:fldChar w:fldCharType="separate"/>
        </w:r>
        <w:r w:rsidRPr="0040673F">
          <w:rPr>
            <w:webHidden/>
          </w:rPr>
          <w:t>29</w:t>
        </w:r>
        <w:r w:rsidRPr="0040673F">
          <w:rPr>
            <w:webHidden/>
          </w:rPr>
          <w:fldChar w:fldCharType="end"/>
        </w:r>
      </w:hyperlink>
    </w:p>
    <w:p w14:paraId="30171E98" w14:textId="00E4A16D" w:rsidR="0097443B" w:rsidRPr="0040673F" w:rsidRDefault="0097443B" w:rsidP="0097443B">
      <w:pPr>
        <w:pStyle w:val="TOC2"/>
        <w:framePr w:wrap="around"/>
        <w:rPr>
          <w:rFonts w:eastAsiaTheme="minorEastAsia" w:cstheme="minorBidi"/>
          <w:smallCaps w:val="0"/>
          <w:kern w:val="2"/>
          <w14:ligatures w14:val="standardContextual"/>
        </w:rPr>
      </w:pPr>
      <w:hyperlink w:anchor="_Toc227323702" w:history="1">
        <w:r w:rsidRPr="0040673F">
          <w:rPr>
            <w:rStyle w:val="Hyperlink"/>
          </w:rPr>
          <w:t>6.2. Promjene u regulatornom okruženju koje su utjecale na poslovanje i normativna aktivnost Društva</w:t>
        </w:r>
        <w:r w:rsidRPr="0040673F">
          <w:rPr>
            <w:webHidden/>
          </w:rPr>
          <w:tab/>
        </w:r>
        <w:r w:rsidRPr="0040673F">
          <w:rPr>
            <w:webHidden/>
          </w:rPr>
          <w:fldChar w:fldCharType="begin"/>
        </w:r>
        <w:r w:rsidRPr="0040673F">
          <w:rPr>
            <w:webHidden/>
          </w:rPr>
          <w:instrText xml:space="preserve"> PAGEREF _Toc227323702 \h </w:instrText>
        </w:r>
        <w:r w:rsidRPr="0040673F">
          <w:rPr>
            <w:webHidden/>
          </w:rPr>
        </w:r>
        <w:r w:rsidRPr="0040673F">
          <w:rPr>
            <w:webHidden/>
          </w:rPr>
          <w:fldChar w:fldCharType="separate"/>
        </w:r>
        <w:r w:rsidRPr="0040673F">
          <w:rPr>
            <w:webHidden/>
          </w:rPr>
          <w:t>30</w:t>
        </w:r>
        <w:r w:rsidRPr="0040673F">
          <w:rPr>
            <w:webHidden/>
          </w:rPr>
          <w:fldChar w:fldCharType="end"/>
        </w:r>
      </w:hyperlink>
    </w:p>
    <w:p w14:paraId="01FD71B5" w14:textId="5EB95673" w:rsidR="0097443B" w:rsidRPr="0040673F" w:rsidRDefault="0097443B" w:rsidP="0097443B">
      <w:pPr>
        <w:pStyle w:val="TOC2"/>
        <w:framePr w:wrap="around"/>
        <w:rPr>
          <w:rFonts w:eastAsiaTheme="minorEastAsia" w:cstheme="minorBidi"/>
          <w:smallCaps w:val="0"/>
          <w:kern w:val="2"/>
          <w14:ligatures w14:val="standardContextual"/>
        </w:rPr>
      </w:pPr>
      <w:hyperlink w:anchor="_Toc227323703" w:history="1">
        <w:r w:rsidRPr="0040673F">
          <w:rPr>
            <w:rStyle w:val="Hyperlink"/>
          </w:rPr>
          <w:t>6.3</w:t>
        </w:r>
        <w:r w:rsidRPr="0040673F">
          <w:rPr>
            <w:rStyle w:val="Hyperlink"/>
            <w:i/>
            <w:iCs/>
          </w:rPr>
          <w:t>. Compliance</w:t>
        </w:r>
        <w:r w:rsidRPr="0040673F">
          <w:rPr>
            <w:rStyle w:val="Hyperlink"/>
          </w:rPr>
          <w:t xml:space="preserve"> funkcija</w:t>
        </w:r>
        <w:r w:rsidRPr="0040673F">
          <w:rPr>
            <w:webHidden/>
          </w:rPr>
          <w:tab/>
        </w:r>
        <w:r w:rsidRPr="0040673F">
          <w:rPr>
            <w:webHidden/>
          </w:rPr>
          <w:fldChar w:fldCharType="begin"/>
        </w:r>
        <w:r w:rsidRPr="0040673F">
          <w:rPr>
            <w:webHidden/>
          </w:rPr>
          <w:instrText xml:space="preserve"> PAGEREF _Toc227323703 \h </w:instrText>
        </w:r>
        <w:r w:rsidRPr="0040673F">
          <w:rPr>
            <w:webHidden/>
          </w:rPr>
        </w:r>
        <w:r w:rsidRPr="0040673F">
          <w:rPr>
            <w:webHidden/>
          </w:rPr>
          <w:fldChar w:fldCharType="separate"/>
        </w:r>
        <w:r w:rsidRPr="0040673F">
          <w:rPr>
            <w:webHidden/>
          </w:rPr>
          <w:t>32</w:t>
        </w:r>
        <w:r w:rsidRPr="0040673F">
          <w:rPr>
            <w:webHidden/>
          </w:rPr>
          <w:fldChar w:fldCharType="end"/>
        </w:r>
      </w:hyperlink>
    </w:p>
    <w:p w14:paraId="72FFE0FA" w14:textId="4AC81F58" w:rsidR="0097443B" w:rsidRPr="0040673F" w:rsidRDefault="0097443B" w:rsidP="0097443B">
      <w:pPr>
        <w:pStyle w:val="TOC2"/>
        <w:framePr w:wrap="around"/>
        <w:rPr>
          <w:rFonts w:eastAsiaTheme="minorEastAsia" w:cstheme="minorBidi"/>
          <w:smallCaps w:val="0"/>
          <w:kern w:val="2"/>
          <w14:ligatures w14:val="standardContextual"/>
        </w:rPr>
      </w:pPr>
      <w:hyperlink w:anchor="_Toc227323704" w:history="1">
        <w:r w:rsidRPr="0040673F">
          <w:rPr>
            <w:rStyle w:val="Hyperlink"/>
          </w:rPr>
          <w:t>6.4. Unutarnja revizija</w:t>
        </w:r>
        <w:r w:rsidRPr="0040673F">
          <w:rPr>
            <w:webHidden/>
          </w:rPr>
          <w:tab/>
        </w:r>
        <w:r w:rsidRPr="0040673F">
          <w:rPr>
            <w:webHidden/>
          </w:rPr>
          <w:fldChar w:fldCharType="begin"/>
        </w:r>
        <w:r w:rsidRPr="0040673F">
          <w:rPr>
            <w:webHidden/>
          </w:rPr>
          <w:instrText xml:space="preserve"> PAGEREF _Toc227323704 \h </w:instrText>
        </w:r>
        <w:r w:rsidRPr="0040673F">
          <w:rPr>
            <w:webHidden/>
          </w:rPr>
        </w:r>
        <w:r w:rsidRPr="0040673F">
          <w:rPr>
            <w:webHidden/>
          </w:rPr>
          <w:fldChar w:fldCharType="separate"/>
        </w:r>
        <w:r w:rsidRPr="0040673F">
          <w:rPr>
            <w:webHidden/>
          </w:rPr>
          <w:t>32</w:t>
        </w:r>
        <w:r w:rsidRPr="0040673F">
          <w:rPr>
            <w:webHidden/>
          </w:rPr>
          <w:fldChar w:fldCharType="end"/>
        </w:r>
      </w:hyperlink>
    </w:p>
    <w:p w14:paraId="5D66C7D0" w14:textId="6A4A983A" w:rsidR="0097443B" w:rsidRPr="0040673F" w:rsidRDefault="0097443B" w:rsidP="0097443B">
      <w:pPr>
        <w:pStyle w:val="TOC2"/>
        <w:framePr w:wrap="around"/>
        <w:rPr>
          <w:rFonts w:eastAsiaTheme="minorEastAsia" w:cstheme="minorBidi"/>
          <w:smallCaps w:val="0"/>
          <w:kern w:val="2"/>
          <w14:ligatures w14:val="standardContextual"/>
        </w:rPr>
      </w:pPr>
      <w:hyperlink w:anchor="_Toc227323705" w:history="1">
        <w:r w:rsidRPr="0040673F">
          <w:rPr>
            <w:rStyle w:val="Hyperlink"/>
          </w:rPr>
          <w:t>6.5. Upravljanje ljudskim potencijalima</w:t>
        </w:r>
        <w:r w:rsidRPr="0040673F">
          <w:rPr>
            <w:webHidden/>
          </w:rPr>
          <w:tab/>
        </w:r>
        <w:r w:rsidRPr="0040673F">
          <w:rPr>
            <w:webHidden/>
          </w:rPr>
          <w:fldChar w:fldCharType="begin"/>
        </w:r>
        <w:r w:rsidRPr="0040673F">
          <w:rPr>
            <w:webHidden/>
          </w:rPr>
          <w:instrText xml:space="preserve"> PAGEREF _Toc227323705 \h </w:instrText>
        </w:r>
        <w:r w:rsidRPr="0040673F">
          <w:rPr>
            <w:webHidden/>
          </w:rPr>
        </w:r>
        <w:r w:rsidRPr="0040673F">
          <w:rPr>
            <w:webHidden/>
          </w:rPr>
          <w:fldChar w:fldCharType="separate"/>
        </w:r>
        <w:r w:rsidRPr="0040673F">
          <w:rPr>
            <w:webHidden/>
          </w:rPr>
          <w:t>33</w:t>
        </w:r>
        <w:r w:rsidRPr="0040673F">
          <w:rPr>
            <w:webHidden/>
          </w:rPr>
          <w:fldChar w:fldCharType="end"/>
        </w:r>
      </w:hyperlink>
    </w:p>
    <w:p w14:paraId="4B0C642F" w14:textId="1838FD6A" w:rsidR="0097443B" w:rsidRPr="0040673F" w:rsidRDefault="0097443B" w:rsidP="0097443B">
      <w:pPr>
        <w:pStyle w:val="TOC2"/>
        <w:framePr w:wrap="around"/>
        <w:rPr>
          <w:rFonts w:eastAsiaTheme="minorEastAsia" w:cstheme="minorBidi"/>
          <w:smallCaps w:val="0"/>
          <w:kern w:val="2"/>
          <w14:ligatures w14:val="standardContextual"/>
        </w:rPr>
      </w:pPr>
      <w:hyperlink w:anchor="_Toc227323706" w:history="1">
        <w:r w:rsidRPr="0040673F">
          <w:rPr>
            <w:rStyle w:val="Hyperlink"/>
          </w:rPr>
          <w:t>6.6. Javna nabava</w:t>
        </w:r>
        <w:r w:rsidRPr="0040673F">
          <w:rPr>
            <w:webHidden/>
          </w:rPr>
          <w:tab/>
        </w:r>
        <w:r w:rsidRPr="0040673F">
          <w:rPr>
            <w:webHidden/>
          </w:rPr>
          <w:fldChar w:fldCharType="begin"/>
        </w:r>
        <w:r w:rsidRPr="0040673F">
          <w:rPr>
            <w:webHidden/>
          </w:rPr>
          <w:instrText xml:space="preserve"> PAGEREF _Toc227323706 \h </w:instrText>
        </w:r>
        <w:r w:rsidRPr="0040673F">
          <w:rPr>
            <w:webHidden/>
          </w:rPr>
        </w:r>
        <w:r w:rsidRPr="0040673F">
          <w:rPr>
            <w:webHidden/>
          </w:rPr>
          <w:fldChar w:fldCharType="separate"/>
        </w:r>
        <w:r w:rsidRPr="0040673F">
          <w:rPr>
            <w:webHidden/>
          </w:rPr>
          <w:t>34</w:t>
        </w:r>
        <w:r w:rsidRPr="0040673F">
          <w:rPr>
            <w:webHidden/>
          </w:rPr>
          <w:fldChar w:fldCharType="end"/>
        </w:r>
      </w:hyperlink>
    </w:p>
    <w:p w14:paraId="356C2EF3" w14:textId="1161EB5F" w:rsidR="0097443B" w:rsidRPr="0040673F" w:rsidRDefault="0097443B" w:rsidP="0097443B">
      <w:pPr>
        <w:pStyle w:val="TOC2"/>
        <w:framePr w:wrap="around"/>
        <w:rPr>
          <w:rFonts w:eastAsiaTheme="minorEastAsia" w:cstheme="minorBidi"/>
          <w:smallCaps w:val="0"/>
          <w:kern w:val="2"/>
          <w14:ligatures w14:val="standardContextual"/>
        </w:rPr>
      </w:pPr>
      <w:hyperlink w:anchor="_Toc227323707" w:history="1">
        <w:r w:rsidRPr="0040673F">
          <w:rPr>
            <w:rStyle w:val="Hyperlink"/>
          </w:rPr>
          <w:t>6.7. Opći poslovi</w:t>
        </w:r>
        <w:r w:rsidRPr="0040673F">
          <w:rPr>
            <w:webHidden/>
          </w:rPr>
          <w:tab/>
        </w:r>
        <w:r w:rsidRPr="0040673F">
          <w:rPr>
            <w:webHidden/>
          </w:rPr>
          <w:fldChar w:fldCharType="begin"/>
        </w:r>
        <w:r w:rsidRPr="0040673F">
          <w:rPr>
            <w:webHidden/>
          </w:rPr>
          <w:instrText xml:space="preserve"> PAGEREF _Toc227323707 \h </w:instrText>
        </w:r>
        <w:r w:rsidRPr="0040673F">
          <w:rPr>
            <w:webHidden/>
          </w:rPr>
        </w:r>
        <w:r w:rsidRPr="0040673F">
          <w:rPr>
            <w:webHidden/>
          </w:rPr>
          <w:fldChar w:fldCharType="separate"/>
        </w:r>
        <w:r w:rsidRPr="0040673F">
          <w:rPr>
            <w:webHidden/>
          </w:rPr>
          <w:t>34</w:t>
        </w:r>
        <w:r w:rsidRPr="0040673F">
          <w:rPr>
            <w:webHidden/>
          </w:rPr>
          <w:fldChar w:fldCharType="end"/>
        </w:r>
      </w:hyperlink>
    </w:p>
    <w:p w14:paraId="1251EBE2" w14:textId="3A3A818C" w:rsidR="0097443B" w:rsidRPr="0040673F" w:rsidRDefault="0097443B" w:rsidP="0097443B">
      <w:pPr>
        <w:pStyle w:val="TOC2"/>
        <w:framePr w:wrap="around"/>
        <w:rPr>
          <w:rFonts w:eastAsiaTheme="minorEastAsia" w:cstheme="minorBidi"/>
          <w:smallCaps w:val="0"/>
          <w:kern w:val="2"/>
          <w14:ligatures w14:val="standardContextual"/>
        </w:rPr>
      </w:pPr>
      <w:hyperlink w:anchor="_Toc227323708" w:history="1">
        <w:r w:rsidRPr="0040673F">
          <w:rPr>
            <w:rStyle w:val="Hyperlink"/>
          </w:rPr>
          <w:t>6.8. Financije i računovodstvo</w:t>
        </w:r>
        <w:r w:rsidRPr="0040673F">
          <w:rPr>
            <w:webHidden/>
          </w:rPr>
          <w:tab/>
        </w:r>
        <w:r w:rsidRPr="0040673F">
          <w:rPr>
            <w:webHidden/>
          </w:rPr>
          <w:fldChar w:fldCharType="begin"/>
        </w:r>
        <w:r w:rsidRPr="0040673F">
          <w:rPr>
            <w:webHidden/>
          </w:rPr>
          <w:instrText xml:space="preserve"> PAGEREF _Toc227323708 \h </w:instrText>
        </w:r>
        <w:r w:rsidRPr="0040673F">
          <w:rPr>
            <w:webHidden/>
          </w:rPr>
        </w:r>
        <w:r w:rsidRPr="0040673F">
          <w:rPr>
            <w:webHidden/>
          </w:rPr>
          <w:fldChar w:fldCharType="separate"/>
        </w:r>
        <w:r w:rsidRPr="0040673F">
          <w:rPr>
            <w:webHidden/>
          </w:rPr>
          <w:t>35</w:t>
        </w:r>
        <w:r w:rsidRPr="0040673F">
          <w:rPr>
            <w:webHidden/>
          </w:rPr>
          <w:fldChar w:fldCharType="end"/>
        </w:r>
      </w:hyperlink>
    </w:p>
    <w:p w14:paraId="6BD2FB24" w14:textId="2233076E" w:rsidR="0097443B" w:rsidRPr="0040673F" w:rsidRDefault="0097443B" w:rsidP="0097443B">
      <w:pPr>
        <w:pStyle w:val="TOC2"/>
        <w:framePr w:wrap="around"/>
        <w:rPr>
          <w:rFonts w:eastAsiaTheme="minorEastAsia" w:cstheme="minorBidi"/>
          <w:smallCaps w:val="0"/>
          <w:kern w:val="2"/>
          <w14:ligatures w14:val="standardContextual"/>
        </w:rPr>
      </w:pPr>
      <w:hyperlink w:anchor="_Toc227323709" w:history="1">
        <w:r w:rsidRPr="0040673F">
          <w:rPr>
            <w:rStyle w:val="Hyperlink"/>
          </w:rPr>
          <w:t>6.9. Praćenje troškova</w:t>
        </w:r>
        <w:r w:rsidRPr="0040673F">
          <w:rPr>
            <w:webHidden/>
          </w:rPr>
          <w:tab/>
        </w:r>
        <w:r w:rsidRPr="0040673F">
          <w:rPr>
            <w:webHidden/>
          </w:rPr>
          <w:fldChar w:fldCharType="begin"/>
        </w:r>
        <w:r w:rsidRPr="0040673F">
          <w:rPr>
            <w:webHidden/>
          </w:rPr>
          <w:instrText xml:space="preserve"> PAGEREF _Toc227323709 \h </w:instrText>
        </w:r>
        <w:r w:rsidRPr="0040673F">
          <w:rPr>
            <w:webHidden/>
          </w:rPr>
        </w:r>
        <w:r w:rsidRPr="0040673F">
          <w:rPr>
            <w:webHidden/>
          </w:rPr>
          <w:fldChar w:fldCharType="separate"/>
        </w:r>
        <w:r w:rsidRPr="0040673F">
          <w:rPr>
            <w:webHidden/>
          </w:rPr>
          <w:t>36</w:t>
        </w:r>
        <w:r w:rsidRPr="0040673F">
          <w:rPr>
            <w:webHidden/>
          </w:rPr>
          <w:fldChar w:fldCharType="end"/>
        </w:r>
      </w:hyperlink>
    </w:p>
    <w:p w14:paraId="17F97D35" w14:textId="0926A9C7" w:rsidR="0097443B" w:rsidRPr="0040673F" w:rsidRDefault="0097443B" w:rsidP="0097443B">
      <w:pPr>
        <w:pStyle w:val="TOC2"/>
        <w:framePr w:wrap="around"/>
        <w:rPr>
          <w:rFonts w:eastAsiaTheme="minorEastAsia" w:cstheme="minorBidi"/>
          <w:smallCaps w:val="0"/>
          <w:kern w:val="2"/>
          <w14:ligatures w14:val="standardContextual"/>
        </w:rPr>
      </w:pPr>
      <w:hyperlink w:anchor="_Toc227323710" w:history="1">
        <w:r w:rsidRPr="0040673F">
          <w:rPr>
            <w:rStyle w:val="Hyperlink"/>
          </w:rPr>
          <w:t>6.10. Kontroling</w:t>
        </w:r>
        <w:r w:rsidRPr="0040673F">
          <w:rPr>
            <w:webHidden/>
          </w:rPr>
          <w:tab/>
        </w:r>
        <w:r w:rsidRPr="0040673F">
          <w:rPr>
            <w:webHidden/>
          </w:rPr>
          <w:fldChar w:fldCharType="begin"/>
        </w:r>
        <w:r w:rsidRPr="0040673F">
          <w:rPr>
            <w:webHidden/>
          </w:rPr>
          <w:instrText xml:space="preserve"> PAGEREF _Toc227323710 \h </w:instrText>
        </w:r>
        <w:r w:rsidRPr="0040673F">
          <w:rPr>
            <w:webHidden/>
          </w:rPr>
        </w:r>
        <w:r w:rsidRPr="0040673F">
          <w:rPr>
            <w:webHidden/>
          </w:rPr>
          <w:fldChar w:fldCharType="separate"/>
        </w:r>
        <w:r w:rsidRPr="0040673F">
          <w:rPr>
            <w:webHidden/>
          </w:rPr>
          <w:t>36</w:t>
        </w:r>
        <w:r w:rsidRPr="0040673F">
          <w:rPr>
            <w:webHidden/>
          </w:rPr>
          <w:fldChar w:fldCharType="end"/>
        </w:r>
      </w:hyperlink>
    </w:p>
    <w:p w14:paraId="594507BC" w14:textId="198EA3D8" w:rsidR="0097443B" w:rsidRPr="0040673F" w:rsidRDefault="0097443B" w:rsidP="0097443B">
      <w:pPr>
        <w:pStyle w:val="TOC2"/>
        <w:framePr w:wrap="around"/>
        <w:rPr>
          <w:rFonts w:eastAsiaTheme="minorEastAsia" w:cstheme="minorBidi"/>
          <w:smallCaps w:val="0"/>
          <w:kern w:val="2"/>
          <w14:ligatures w14:val="standardContextual"/>
        </w:rPr>
      </w:pPr>
      <w:hyperlink w:anchor="_Toc227323711" w:history="1">
        <w:r w:rsidRPr="0040673F">
          <w:rPr>
            <w:rStyle w:val="Hyperlink"/>
          </w:rPr>
          <w:t>6.11. Informatički sustav</w:t>
        </w:r>
        <w:r w:rsidRPr="0040673F">
          <w:rPr>
            <w:webHidden/>
          </w:rPr>
          <w:tab/>
        </w:r>
        <w:r w:rsidRPr="0040673F">
          <w:rPr>
            <w:webHidden/>
          </w:rPr>
          <w:fldChar w:fldCharType="begin"/>
        </w:r>
        <w:r w:rsidRPr="0040673F">
          <w:rPr>
            <w:webHidden/>
          </w:rPr>
          <w:instrText xml:space="preserve"> PAGEREF _Toc227323711 \h </w:instrText>
        </w:r>
        <w:r w:rsidRPr="0040673F">
          <w:rPr>
            <w:webHidden/>
          </w:rPr>
        </w:r>
        <w:r w:rsidRPr="0040673F">
          <w:rPr>
            <w:webHidden/>
          </w:rPr>
          <w:fldChar w:fldCharType="separate"/>
        </w:r>
        <w:r w:rsidRPr="0040673F">
          <w:rPr>
            <w:webHidden/>
          </w:rPr>
          <w:t>37</w:t>
        </w:r>
        <w:r w:rsidRPr="0040673F">
          <w:rPr>
            <w:webHidden/>
          </w:rPr>
          <w:fldChar w:fldCharType="end"/>
        </w:r>
      </w:hyperlink>
    </w:p>
    <w:p w14:paraId="48469AF4" w14:textId="2C0008D3" w:rsidR="0097443B" w:rsidRPr="0040673F" w:rsidRDefault="0097443B" w:rsidP="0097443B">
      <w:pPr>
        <w:pStyle w:val="TOC2"/>
        <w:framePr w:wrap="around"/>
        <w:rPr>
          <w:rFonts w:eastAsiaTheme="minorEastAsia" w:cstheme="minorBidi"/>
          <w:smallCaps w:val="0"/>
          <w:kern w:val="2"/>
          <w14:ligatures w14:val="standardContextual"/>
        </w:rPr>
      </w:pPr>
      <w:hyperlink w:anchor="_Toc227323712" w:history="1">
        <w:r w:rsidRPr="0040673F">
          <w:rPr>
            <w:rStyle w:val="Hyperlink"/>
          </w:rPr>
          <w:t>6.12. Odnosi s javnošću, zaštita osobnih podataka i pravo na pristup informacijama</w:t>
        </w:r>
        <w:r w:rsidRPr="0040673F">
          <w:rPr>
            <w:webHidden/>
          </w:rPr>
          <w:tab/>
        </w:r>
        <w:r w:rsidRPr="0040673F">
          <w:rPr>
            <w:webHidden/>
          </w:rPr>
          <w:fldChar w:fldCharType="begin"/>
        </w:r>
        <w:r w:rsidRPr="0040673F">
          <w:rPr>
            <w:webHidden/>
          </w:rPr>
          <w:instrText xml:space="preserve"> PAGEREF _Toc227323712 \h </w:instrText>
        </w:r>
        <w:r w:rsidRPr="0040673F">
          <w:rPr>
            <w:webHidden/>
          </w:rPr>
        </w:r>
        <w:r w:rsidRPr="0040673F">
          <w:rPr>
            <w:webHidden/>
          </w:rPr>
          <w:fldChar w:fldCharType="separate"/>
        </w:r>
        <w:r w:rsidRPr="0040673F">
          <w:rPr>
            <w:webHidden/>
          </w:rPr>
          <w:t>37</w:t>
        </w:r>
        <w:r w:rsidRPr="0040673F">
          <w:rPr>
            <w:webHidden/>
          </w:rPr>
          <w:fldChar w:fldCharType="end"/>
        </w:r>
      </w:hyperlink>
    </w:p>
    <w:p w14:paraId="57B34C72" w14:textId="19318B0F" w:rsidR="0097443B" w:rsidRPr="0040673F" w:rsidRDefault="0097443B" w:rsidP="0097443B">
      <w:pPr>
        <w:pStyle w:val="TOC2"/>
        <w:framePr w:wrap="around"/>
        <w:rPr>
          <w:rFonts w:eastAsiaTheme="minorEastAsia" w:cstheme="minorBidi"/>
          <w:smallCaps w:val="0"/>
          <w:kern w:val="2"/>
          <w14:ligatures w14:val="standardContextual"/>
        </w:rPr>
      </w:pPr>
      <w:hyperlink w:anchor="_Toc227323713" w:history="1">
        <w:r w:rsidRPr="0040673F">
          <w:rPr>
            <w:rStyle w:val="Hyperlink"/>
          </w:rPr>
          <w:t>6.13. Društveno odgovorno poslovanje</w:t>
        </w:r>
        <w:r w:rsidRPr="0040673F">
          <w:rPr>
            <w:webHidden/>
          </w:rPr>
          <w:tab/>
        </w:r>
        <w:r w:rsidRPr="0040673F">
          <w:rPr>
            <w:webHidden/>
          </w:rPr>
          <w:fldChar w:fldCharType="begin"/>
        </w:r>
        <w:r w:rsidRPr="0040673F">
          <w:rPr>
            <w:webHidden/>
          </w:rPr>
          <w:instrText xml:space="preserve"> PAGEREF _Toc227323713 \h </w:instrText>
        </w:r>
        <w:r w:rsidRPr="0040673F">
          <w:rPr>
            <w:webHidden/>
          </w:rPr>
        </w:r>
        <w:r w:rsidRPr="0040673F">
          <w:rPr>
            <w:webHidden/>
          </w:rPr>
          <w:fldChar w:fldCharType="separate"/>
        </w:r>
        <w:r w:rsidRPr="0040673F">
          <w:rPr>
            <w:webHidden/>
          </w:rPr>
          <w:t>38</w:t>
        </w:r>
        <w:r w:rsidRPr="0040673F">
          <w:rPr>
            <w:webHidden/>
          </w:rPr>
          <w:fldChar w:fldCharType="end"/>
        </w:r>
      </w:hyperlink>
    </w:p>
    <w:p w14:paraId="14888809" w14:textId="3917D6DF" w:rsidR="0097443B" w:rsidRPr="0040673F" w:rsidRDefault="0097443B" w:rsidP="0097443B">
      <w:pPr>
        <w:pStyle w:val="TOC2"/>
        <w:framePr w:wrap="around"/>
        <w:rPr>
          <w:rFonts w:eastAsiaTheme="minorEastAsia" w:cstheme="minorBidi"/>
          <w:smallCaps w:val="0"/>
          <w:kern w:val="2"/>
          <w14:ligatures w14:val="standardContextual"/>
        </w:rPr>
      </w:pPr>
      <w:hyperlink w:anchor="_Toc227323714" w:history="1">
        <w:r w:rsidRPr="0040673F">
          <w:rPr>
            <w:rStyle w:val="Hyperlink"/>
          </w:rPr>
          <w:t>6.14. Zaštita na radu</w:t>
        </w:r>
        <w:r w:rsidRPr="0040673F">
          <w:rPr>
            <w:webHidden/>
          </w:rPr>
          <w:tab/>
        </w:r>
        <w:r w:rsidRPr="0040673F">
          <w:rPr>
            <w:webHidden/>
          </w:rPr>
          <w:fldChar w:fldCharType="begin"/>
        </w:r>
        <w:r w:rsidRPr="0040673F">
          <w:rPr>
            <w:webHidden/>
          </w:rPr>
          <w:instrText xml:space="preserve"> PAGEREF _Toc227323714 \h </w:instrText>
        </w:r>
        <w:r w:rsidRPr="0040673F">
          <w:rPr>
            <w:webHidden/>
          </w:rPr>
        </w:r>
        <w:r w:rsidRPr="0040673F">
          <w:rPr>
            <w:webHidden/>
          </w:rPr>
          <w:fldChar w:fldCharType="separate"/>
        </w:r>
        <w:r w:rsidRPr="0040673F">
          <w:rPr>
            <w:webHidden/>
          </w:rPr>
          <w:t>39</w:t>
        </w:r>
        <w:r w:rsidRPr="0040673F">
          <w:rPr>
            <w:webHidden/>
          </w:rPr>
          <w:fldChar w:fldCharType="end"/>
        </w:r>
      </w:hyperlink>
    </w:p>
    <w:p w14:paraId="54D773D8" w14:textId="70646FE2" w:rsidR="0097443B" w:rsidRPr="0040673F" w:rsidRDefault="0097443B" w:rsidP="0097443B">
      <w:pPr>
        <w:pStyle w:val="TOC2"/>
        <w:framePr w:wrap="around"/>
        <w:rPr>
          <w:rFonts w:eastAsiaTheme="minorEastAsia" w:cstheme="minorBidi"/>
          <w:smallCaps w:val="0"/>
          <w:kern w:val="2"/>
          <w14:ligatures w14:val="standardContextual"/>
        </w:rPr>
      </w:pPr>
      <w:hyperlink w:anchor="_Toc227323715" w:history="1">
        <w:r w:rsidRPr="0040673F">
          <w:rPr>
            <w:rStyle w:val="Hyperlink"/>
          </w:rPr>
          <w:t>6.15. Rad tijela Društva</w:t>
        </w:r>
        <w:r w:rsidRPr="0040673F">
          <w:rPr>
            <w:webHidden/>
          </w:rPr>
          <w:tab/>
        </w:r>
        <w:r w:rsidRPr="0040673F">
          <w:rPr>
            <w:webHidden/>
          </w:rPr>
          <w:fldChar w:fldCharType="begin"/>
        </w:r>
        <w:r w:rsidRPr="0040673F">
          <w:rPr>
            <w:webHidden/>
          </w:rPr>
          <w:instrText xml:space="preserve"> PAGEREF _Toc227323715 \h </w:instrText>
        </w:r>
        <w:r w:rsidRPr="0040673F">
          <w:rPr>
            <w:webHidden/>
          </w:rPr>
        </w:r>
        <w:r w:rsidRPr="0040673F">
          <w:rPr>
            <w:webHidden/>
          </w:rPr>
          <w:fldChar w:fldCharType="separate"/>
        </w:r>
        <w:r w:rsidRPr="0040673F">
          <w:rPr>
            <w:webHidden/>
          </w:rPr>
          <w:t>39</w:t>
        </w:r>
        <w:r w:rsidRPr="0040673F">
          <w:rPr>
            <w:webHidden/>
          </w:rPr>
          <w:fldChar w:fldCharType="end"/>
        </w:r>
      </w:hyperlink>
    </w:p>
    <w:p w14:paraId="6884169C" w14:textId="213584E2"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716" w:history="1">
        <w:r w:rsidRPr="0040673F">
          <w:rPr>
            <w:rStyle w:val="Hyperlink"/>
          </w:rPr>
          <w:t>7.</w:t>
        </w:r>
        <w:r w:rsidRPr="0040673F">
          <w:rPr>
            <w:rFonts w:asciiTheme="minorHAnsi" w:eastAsiaTheme="minorEastAsia" w:hAnsiTheme="minorHAnsi" w:cstheme="minorBidi"/>
            <w:bCs w:val="0"/>
            <w:caps w:val="0"/>
            <w:kern w:val="2"/>
            <w14:ligatures w14:val="standardContextual"/>
          </w:rPr>
          <w:tab/>
        </w:r>
        <w:r w:rsidRPr="0040673F">
          <w:rPr>
            <w:rStyle w:val="Hyperlink"/>
          </w:rPr>
          <w:t>IZLOŽENOST DRUŠTVA RIZICIMA</w:t>
        </w:r>
        <w:r w:rsidRPr="0040673F">
          <w:rPr>
            <w:webHidden/>
          </w:rPr>
          <w:tab/>
        </w:r>
        <w:r w:rsidRPr="0040673F">
          <w:rPr>
            <w:webHidden/>
          </w:rPr>
          <w:fldChar w:fldCharType="begin"/>
        </w:r>
        <w:r w:rsidRPr="0040673F">
          <w:rPr>
            <w:webHidden/>
          </w:rPr>
          <w:instrText xml:space="preserve"> PAGEREF _Toc227323716 \h </w:instrText>
        </w:r>
        <w:r w:rsidRPr="0040673F">
          <w:rPr>
            <w:webHidden/>
          </w:rPr>
        </w:r>
        <w:r w:rsidRPr="0040673F">
          <w:rPr>
            <w:webHidden/>
          </w:rPr>
          <w:fldChar w:fldCharType="separate"/>
        </w:r>
        <w:r w:rsidRPr="0040673F">
          <w:rPr>
            <w:webHidden/>
          </w:rPr>
          <w:t>40</w:t>
        </w:r>
        <w:r w:rsidRPr="0040673F">
          <w:rPr>
            <w:webHidden/>
          </w:rPr>
          <w:fldChar w:fldCharType="end"/>
        </w:r>
      </w:hyperlink>
    </w:p>
    <w:p w14:paraId="2E644327" w14:textId="7AFA37A9" w:rsidR="0097443B" w:rsidRPr="0040673F" w:rsidRDefault="0097443B" w:rsidP="0097443B">
      <w:pPr>
        <w:pStyle w:val="TOC2"/>
        <w:framePr w:wrap="around"/>
        <w:rPr>
          <w:rFonts w:eastAsiaTheme="minorEastAsia" w:cstheme="minorBidi"/>
          <w:smallCaps w:val="0"/>
          <w:kern w:val="2"/>
          <w14:ligatures w14:val="standardContextual"/>
        </w:rPr>
      </w:pPr>
      <w:hyperlink w:anchor="_Toc227323717" w:history="1">
        <w:r w:rsidRPr="0040673F">
          <w:rPr>
            <w:rStyle w:val="Hyperlink"/>
          </w:rPr>
          <w:t>7.1. Upravljanje rizicima</w:t>
        </w:r>
        <w:r w:rsidRPr="0040673F">
          <w:rPr>
            <w:webHidden/>
          </w:rPr>
          <w:tab/>
        </w:r>
        <w:r w:rsidRPr="0040673F">
          <w:rPr>
            <w:webHidden/>
          </w:rPr>
          <w:fldChar w:fldCharType="begin"/>
        </w:r>
        <w:r w:rsidRPr="0040673F">
          <w:rPr>
            <w:webHidden/>
          </w:rPr>
          <w:instrText xml:space="preserve"> PAGEREF _Toc227323717 \h </w:instrText>
        </w:r>
        <w:r w:rsidRPr="0040673F">
          <w:rPr>
            <w:webHidden/>
          </w:rPr>
        </w:r>
        <w:r w:rsidRPr="0040673F">
          <w:rPr>
            <w:webHidden/>
          </w:rPr>
          <w:fldChar w:fldCharType="separate"/>
        </w:r>
        <w:r w:rsidRPr="0040673F">
          <w:rPr>
            <w:webHidden/>
          </w:rPr>
          <w:t>40</w:t>
        </w:r>
        <w:r w:rsidRPr="0040673F">
          <w:rPr>
            <w:webHidden/>
          </w:rPr>
          <w:fldChar w:fldCharType="end"/>
        </w:r>
      </w:hyperlink>
    </w:p>
    <w:p w14:paraId="5770F8E5" w14:textId="79780081" w:rsidR="0097443B" w:rsidRPr="0040673F" w:rsidRDefault="0097443B" w:rsidP="0097443B">
      <w:pPr>
        <w:pStyle w:val="TOC2"/>
        <w:framePr w:wrap="around"/>
        <w:rPr>
          <w:rFonts w:eastAsiaTheme="minorEastAsia" w:cstheme="minorBidi"/>
          <w:smallCaps w:val="0"/>
          <w:kern w:val="2"/>
          <w14:ligatures w14:val="standardContextual"/>
        </w:rPr>
      </w:pPr>
      <w:hyperlink w:anchor="_Toc227323718" w:history="1">
        <w:r w:rsidRPr="0040673F">
          <w:rPr>
            <w:rStyle w:val="Hyperlink"/>
          </w:rPr>
          <w:t>7.2. Izloženost i upravljanje financijskim rizicima</w:t>
        </w:r>
        <w:r w:rsidRPr="0040673F">
          <w:rPr>
            <w:webHidden/>
          </w:rPr>
          <w:tab/>
        </w:r>
        <w:r w:rsidRPr="0040673F">
          <w:rPr>
            <w:webHidden/>
          </w:rPr>
          <w:fldChar w:fldCharType="begin"/>
        </w:r>
        <w:r w:rsidRPr="0040673F">
          <w:rPr>
            <w:webHidden/>
          </w:rPr>
          <w:instrText xml:space="preserve"> PAGEREF _Toc227323718 \h </w:instrText>
        </w:r>
        <w:r w:rsidRPr="0040673F">
          <w:rPr>
            <w:webHidden/>
          </w:rPr>
        </w:r>
        <w:r w:rsidRPr="0040673F">
          <w:rPr>
            <w:webHidden/>
          </w:rPr>
          <w:fldChar w:fldCharType="separate"/>
        </w:r>
        <w:r w:rsidRPr="0040673F">
          <w:rPr>
            <w:webHidden/>
          </w:rPr>
          <w:t>41</w:t>
        </w:r>
        <w:r w:rsidRPr="0040673F">
          <w:rPr>
            <w:webHidden/>
          </w:rPr>
          <w:fldChar w:fldCharType="end"/>
        </w:r>
      </w:hyperlink>
    </w:p>
    <w:p w14:paraId="24095F35" w14:textId="35D2EAE5" w:rsidR="0097443B" w:rsidRPr="0040673F" w:rsidRDefault="0097443B" w:rsidP="0097443B">
      <w:pPr>
        <w:pStyle w:val="TOC1"/>
        <w:framePr w:wrap="around"/>
        <w:rPr>
          <w:rFonts w:asciiTheme="minorHAnsi" w:eastAsiaTheme="minorEastAsia" w:hAnsiTheme="minorHAnsi" w:cstheme="minorBidi"/>
          <w:bCs w:val="0"/>
          <w:caps w:val="0"/>
          <w:kern w:val="2"/>
          <w14:ligatures w14:val="standardContextual"/>
        </w:rPr>
      </w:pPr>
      <w:hyperlink w:anchor="_Toc227323719" w:history="1">
        <w:r w:rsidRPr="0040673F">
          <w:rPr>
            <w:rStyle w:val="Hyperlink"/>
          </w:rPr>
          <w:t>8.</w:t>
        </w:r>
        <w:r w:rsidRPr="0040673F">
          <w:rPr>
            <w:rFonts w:asciiTheme="minorHAnsi" w:eastAsiaTheme="minorEastAsia" w:hAnsiTheme="minorHAnsi" w:cstheme="minorBidi"/>
            <w:bCs w:val="0"/>
            <w:caps w:val="0"/>
            <w:kern w:val="2"/>
            <w14:ligatures w14:val="standardContextual"/>
          </w:rPr>
          <w:tab/>
        </w:r>
        <w:r w:rsidRPr="0040673F">
          <w:rPr>
            <w:rStyle w:val="Hyperlink"/>
          </w:rPr>
          <w:t>ZAKLJUČNI OSVRT</w:t>
        </w:r>
        <w:r w:rsidRPr="0040673F">
          <w:rPr>
            <w:webHidden/>
          </w:rPr>
          <w:tab/>
        </w:r>
        <w:r w:rsidRPr="0040673F">
          <w:rPr>
            <w:webHidden/>
          </w:rPr>
          <w:fldChar w:fldCharType="begin"/>
        </w:r>
        <w:r w:rsidRPr="0040673F">
          <w:rPr>
            <w:webHidden/>
          </w:rPr>
          <w:instrText xml:space="preserve"> PAGEREF _Toc227323719 \h </w:instrText>
        </w:r>
        <w:r w:rsidRPr="0040673F">
          <w:rPr>
            <w:webHidden/>
          </w:rPr>
        </w:r>
        <w:r w:rsidRPr="0040673F">
          <w:rPr>
            <w:webHidden/>
          </w:rPr>
          <w:fldChar w:fldCharType="separate"/>
        </w:r>
        <w:r w:rsidRPr="0040673F">
          <w:rPr>
            <w:webHidden/>
          </w:rPr>
          <w:t>42</w:t>
        </w:r>
        <w:r w:rsidRPr="0040673F">
          <w:rPr>
            <w:webHidden/>
          </w:rPr>
          <w:fldChar w:fldCharType="end"/>
        </w:r>
      </w:hyperlink>
    </w:p>
    <w:p w14:paraId="6DCA8B6D" w14:textId="16962AF4" w:rsidR="00435E39" w:rsidRPr="0097443B" w:rsidRDefault="00B46F1A" w:rsidP="00056E95">
      <w:pPr>
        <w:rPr>
          <w:rFonts w:ascii="Times New Roman" w:hAnsi="Times New Roman"/>
        </w:rPr>
      </w:pPr>
      <w:r w:rsidRPr="0040673F">
        <w:rPr>
          <w:rFonts w:ascii="Times New Roman" w:hAnsi="Times New Roman"/>
          <w:bCs/>
          <w:caps/>
          <w:sz w:val="20"/>
          <w:szCs w:val="20"/>
        </w:rPr>
        <w:fldChar w:fldCharType="end"/>
      </w:r>
    </w:p>
    <w:p w14:paraId="0E53D45B" w14:textId="77777777" w:rsidR="00435E39" w:rsidRPr="00A67F5B" w:rsidRDefault="00435E39" w:rsidP="00056E95">
      <w:pPr>
        <w:rPr>
          <w:rFonts w:ascii="Times New Roman" w:hAnsi="Times New Roman"/>
          <w:sz w:val="24"/>
          <w:szCs w:val="24"/>
        </w:rPr>
      </w:pPr>
    </w:p>
    <w:p w14:paraId="41064EFF" w14:textId="77777777" w:rsidR="00435E39" w:rsidRPr="00A67F5B" w:rsidRDefault="00435E39" w:rsidP="00056E95">
      <w:pPr>
        <w:rPr>
          <w:rFonts w:ascii="Times New Roman" w:hAnsi="Times New Roman"/>
          <w:sz w:val="24"/>
          <w:szCs w:val="24"/>
        </w:rPr>
      </w:pPr>
    </w:p>
    <w:p w14:paraId="5C31D502" w14:textId="24F5217A" w:rsidR="006059BC" w:rsidRPr="00A67F5B" w:rsidRDefault="002E7814" w:rsidP="002E7814">
      <w:pPr>
        <w:tabs>
          <w:tab w:val="left" w:pos="4065"/>
        </w:tabs>
        <w:rPr>
          <w:rFonts w:ascii="Times New Roman" w:hAnsi="Times New Roman"/>
        </w:rPr>
      </w:pPr>
      <w:r>
        <w:rPr>
          <w:rFonts w:ascii="Times New Roman" w:hAnsi="Times New Roman"/>
        </w:rPr>
        <w:tab/>
      </w:r>
    </w:p>
    <w:p w14:paraId="00700056" w14:textId="77777777" w:rsidR="006059BC" w:rsidRPr="00A67F5B" w:rsidRDefault="006059BC">
      <w:pPr>
        <w:rPr>
          <w:rFonts w:ascii="Times New Roman" w:hAnsi="Times New Roman"/>
        </w:rPr>
      </w:pPr>
    </w:p>
    <w:p w14:paraId="25709E54" w14:textId="5F2A6D62" w:rsidR="00663D4F" w:rsidRPr="00A67F5B" w:rsidRDefault="000B264A" w:rsidP="00403499">
      <w:pPr>
        <w:pStyle w:val="Heading1"/>
        <w:numPr>
          <w:ilvl w:val="0"/>
          <w:numId w:val="3"/>
        </w:numPr>
        <w:ind w:left="284" w:hanging="284"/>
        <w:rPr>
          <w:lang w:val="hr-HR"/>
        </w:rPr>
      </w:pPr>
      <w:r w:rsidRPr="00A67F5B">
        <w:rPr>
          <w:lang w:val="hr-HR"/>
        </w:rPr>
        <w:br w:type="page"/>
      </w:r>
      <w:bookmarkStart w:id="0" w:name="_Toc522449584"/>
      <w:bookmarkStart w:id="1" w:name="_Toc522449585"/>
      <w:bookmarkStart w:id="2" w:name="_Toc522449586"/>
      <w:bookmarkStart w:id="3" w:name="_Toc522449587"/>
      <w:bookmarkStart w:id="4" w:name="_Toc522449588"/>
      <w:bookmarkStart w:id="5" w:name="_Toc522449589"/>
      <w:bookmarkStart w:id="6" w:name="_Toc522449590"/>
      <w:bookmarkStart w:id="7" w:name="_Toc522449591"/>
      <w:bookmarkStart w:id="8" w:name="_Toc522449592"/>
      <w:bookmarkStart w:id="9" w:name="_Toc522449593"/>
      <w:bookmarkStart w:id="10" w:name="_Toc522449594"/>
      <w:bookmarkStart w:id="11" w:name="_Toc522449595"/>
      <w:bookmarkStart w:id="12" w:name="_Toc522449596"/>
      <w:bookmarkStart w:id="13" w:name="_Toc522449597"/>
      <w:bookmarkStart w:id="14" w:name="_Toc522449598"/>
      <w:bookmarkStart w:id="15" w:name="_Toc522449599"/>
      <w:bookmarkStart w:id="16" w:name="_Toc522449600"/>
      <w:bookmarkStart w:id="17" w:name="_Toc522449601"/>
      <w:bookmarkStart w:id="18" w:name="_Toc522449602"/>
      <w:bookmarkStart w:id="19" w:name="_Toc522449603"/>
      <w:bookmarkStart w:id="20" w:name="_Toc522449604"/>
      <w:bookmarkStart w:id="21" w:name="_Toc522449605"/>
      <w:bookmarkStart w:id="22" w:name="_Toc522449606"/>
      <w:bookmarkStart w:id="23" w:name="_Toc522449607"/>
      <w:bookmarkStart w:id="24" w:name="_Toc522449608"/>
      <w:bookmarkStart w:id="25" w:name="_Toc522449609"/>
      <w:bookmarkStart w:id="26" w:name="_Toc522449610"/>
      <w:bookmarkStart w:id="27" w:name="_Toc522449611"/>
      <w:bookmarkStart w:id="28" w:name="_Toc522449612"/>
      <w:bookmarkStart w:id="29" w:name="_Toc522449613"/>
      <w:bookmarkStart w:id="30" w:name="_Toc522449614"/>
      <w:bookmarkStart w:id="31" w:name="_Toc522449615"/>
      <w:bookmarkStart w:id="32" w:name="_Toc522449616"/>
      <w:bookmarkStart w:id="33" w:name="_Toc522449617"/>
      <w:bookmarkStart w:id="34" w:name="_Toc522449618"/>
      <w:bookmarkStart w:id="35" w:name="_Toc522449619"/>
      <w:bookmarkStart w:id="36" w:name="_Toc522449620"/>
      <w:bookmarkStart w:id="37" w:name="_Toc522449621"/>
      <w:bookmarkStart w:id="38" w:name="_Toc522449622"/>
      <w:bookmarkStart w:id="39" w:name="_Toc522449623"/>
      <w:bookmarkStart w:id="40" w:name="_Toc522449624"/>
      <w:bookmarkStart w:id="41" w:name="_Toc522449625"/>
      <w:bookmarkStart w:id="42" w:name="_Toc522449626"/>
      <w:bookmarkStart w:id="43" w:name="_Toc522449627"/>
      <w:bookmarkStart w:id="44" w:name="_Toc522449628"/>
      <w:bookmarkStart w:id="45" w:name="_Toc522449629"/>
      <w:bookmarkStart w:id="46" w:name="_Toc522449630"/>
      <w:bookmarkStart w:id="47" w:name="_Toc522449631"/>
      <w:bookmarkStart w:id="48" w:name="_Toc522449632"/>
      <w:bookmarkStart w:id="49" w:name="_Toc227323686"/>
      <w:bookmarkStart w:id="50" w:name="_Toc522000249"/>
      <w:bookmarkStart w:id="51" w:name="_Toc522003358"/>
      <w:bookmarkStart w:id="52" w:name="_Toc522275715"/>
      <w:bookmarkStart w:id="53" w:name="_Toc522440345"/>
      <w:bookmarkStart w:id="54" w:name="_Toc5224467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AF4A1E" w:rsidRPr="00A67F5B">
        <w:rPr>
          <w:lang w:val="hr-HR"/>
        </w:rPr>
        <w:lastRenderedPageBreak/>
        <w:t>UVOD</w:t>
      </w:r>
      <w:bookmarkEnd w:id="49"/>
      <w:r w:rsidR="00AF4A1E" w:rsidRPr="00A67F5B">
        <w:rPr>
          <w:lang w:val="hr-HR"/>
        </w:rPr>
        <w:t xml:space="preserve"> </w:t>
      </w:r>
      <w:bookmarkEnd w:id="50"/>
      <w:bookmarkEnd w:id="51"/>
      <w:bookmarkEnd w:id="52"/>
      <w:bookmarkEnd w:id="53"/>
      <w:bookmarkEnd w:id="54"/>
    </w:p>
    <w:p w14:paraId="134F1C9B" w14:textId="0B74D0C3" w:rsidR="007475B2" w:rsidRPr="00A67F5B" w:rsidRDefault="007475B2" w:rsidP="007475B2">
      <w:pPr>
        <w:rPr>
          <w:rFonts w:ascii="Times New Roman" w:hAnsi="Times New Roman"/>
        </w:rPr>
      </w:pPr>
    </w:p>
    <w:p w14:paraId="063AEE61" w14:textId="551D4971" w:rsidR="00FE0A66" w:rsidRPr="00725541" w:rsidRDefault="00FE0A66" w:rsidP="00FE0A66">
      <w:pPr>
        <w:spacing w:after="160"/>
        <w:jc w:val="both"/>
        <w:rPr>
          <w:rFonts w:ascii="Times New Roman" w:hAnsi="Times New Roman"/>
          <w:sz w:val="24"/>
          <w:szCs w:val="24"/>
        </w:rPr>
      </w:pPr>
      <w:bookmarkStart w:id="55" w:name="_Toc522000133"/>
      <w:bookmarkStart w:id="56" w:name="_Toc522000250"/>
      <w:bookmarkStart w:id="57" w:name="_Toc522003359"/>
      <w:bookmarkStart w:id="58" w:name="_Toc522003455"/>
      <w:bookmarkStart w:id="59" w:name="_Toc522003597"/>
      <w:bookmarkStart w:id="60" w:name="_Toc522439896"/>
      <w:bookmarkStart w:id="61" w:name="_Toc522439925"/>
      <w:bookmarkStart w:id="62" w:name="_Toc522440079"/>
      <w:bookmarkStart w:id="63" w:name="_Toc522440265"/>
      <w:bookmarkStart w:id="64" w:name="_Toc522440346"/>
      <w:bookmarkStart w:id="65" w:name="_Toc522446178"/>
      <w:bookmarkStart w:id="66" w:name="_Toc522446308"/>
      <w:bookmarkStart w:id="67" w:name="_Toc522446795"/>
      <w:bookmarkStart w:id="68" w:name="_Toc522447548"/>
      <w:bookmarkStart w:id="69" w:name="_Toc522448307"/>
      <w:bookmarkStart w:id="70" w:name="_Toc522449019"/>
      <w:bookmarkStart w:id="71" w:name="_Toc522449634"/>
      <w:bookmarkStart w:id="72" w:name="_Toc522000135"/>
      <w:bookmarkStart w:id="73" w:name="_Toc522000252"/>
      <w:bookmarkStart w:id="74" w:name="_Toc522003361"/>
      <w:bookmarkStart w:id="75" w:name="_Toc522003457"/>
      <w:bookmarkStart w:id="76" w:name="_Toc522003599"/>
      <w:bookmarkStart w:id="77" w:name="_Toc522439898"/>
      <w:bookmarkStart w:id="78" w:name="_Toc522439927"/>
      <w:bookmarkStart w:id="79" w:name="_Toc522440081"/>
      <w:bookmarkStart w:id="80" w:name="_Toc522440231"/>
      <w:bookmarkStart w:id="81" w:name="_Toc522440267"/>
      <w:bookmarkStart w:id="82" w:name="_Toc522440348"/>
      <w:bookmarkStart w:id="83" w:name="_Toc522446180"/>
      <w:bookmarkStart w:id="84" w:name="_Toc522446310"/>
      <w:bookmarkStart w:id="85" w:name="_Toc522446797"/>
      <w:bookmarkStart w:id="86" w:name="_Toc522447550"/>
      <w:bookmarkStart w:id="87" w:name="_Toc522448309"/>
      <w:bookmarkStart w:id="88" w:name="_Toc522449021"/>
      <w:bookmarkStart w:id="89" w:name="_Toc522449636"/>
      <w:bookmarkStart w:id="90" w:name="_Toc522447554"/>
      <w:bookmarkStart w:id="91" w:name="_Toc522448313"/>
      <w:bookmarkStart w:id="92" w:name="_Toc522449025"/>
      <w:bookmarkStart w:id="93" w:name="_Toc522447555"/>
      <w:bookmarkStart w:id="94" w:name="_Toc522448314"/>
      <w:bookmarkStart w:id="95" w:name="_Toc522449026"/>
      <w:bookmarkStart w:id="96" w:name="_Toc522447556"/>
      <w:bookmarkStart w:id="97" w:name="_Toc522448315"/>
      <w:bookmarkStart w:id="98" w:name="_Toc522449027"/>
      <w:bookmarkStart w:id="99" w:name="_Toc522447557"/>
      <w:bookmarkStart w:id="100" w:name="_Toc522448316"/>
      <w:bookmarkStart w:id="101" w:name="_Toc522449028"/>
      <w:bookmarkStart w:id="102" w:name="_Toc522447558"/>
      <w:bookmarkStart w:id="103" w:name="_Toc522448317"/>
      <w:bookmarkStart w:id="104" w:name="_Toc522449029"/>
      <w:bookmarkStart w:id="105" w:name="_Toc522447559"/>
      <w:bookmarkStart w:id="106" w:name="_Toc522448318"/>
      <w:bookmarkStart w:id="107" w:name="_Toc522449030"/>
      <w:bookmarkStart w:id="108" w:name="_Toc522446314"/>
      <w:bookmarkStart w:id="109" w:name="_Toc522446801"/>
      <w:bookmarkStart w:id="110" w:name="_Toc522447560"/>
      <w:bookmarkStart w:id="111" w:name="_Toc522448319"/>
      <w:bookmarkStart w:id="112" w:name="_Toc522449031"/>
      <w:bookmarkStart w:id="113" w:name="_Toc522446315"/>
      <w:bookmarkStart w:id="114" w:name="_Toc522446802"/>
      <w:bookmarkStart w:id="115" w:name="_Toc522447561"/>
      <w:bookmarkStart w:id="116" w:name="_Toc522448320"/>
      <w:bookmarkStart w:id="117" w:name="_Toc522449032"/>
      <w:bookmarkStart w:id="118" w:name="_Toc522446316"/>
      <w:bookmarkStart w:id="119" w:name="_Toc522446803"/>
      <w:bookmarkStart w:id="120" w:name="_Toc522447562"/>
      <w:bookmarkStart w:id="121" w:name="_Toc522448321"/>
      <w:bookmarkStart w:id="122" w:name="_Toc522449033"/>
      <w:bookmarkStart w:id="123" w:name="_Toc522446317"/>
      <w:bookmarkStart w:id="124" w:name="_Toc522446804"/>
      <w:bookmarkStart w:id="125" w:name="_Toc522447563"/>
      <w:bookmarkStart w:id="126" w:name="_Toc522448322"/>
      <w:bookmarkStart w:id="127" w:name="_Toc522449034"/>
      <w:bookmarkStart w:id="128" w:name="_Toc522446318"/>
      <w:bookmarkStart w:id="129" w:name="_Toc522446805"/>
      <w:bookmarkStart w:id="130" w:name="_Toc522447564"/>
      <w:bookmarkStart w:id="131" w:name="_Toc522448323"/>
      <w:bookmarkStart w:id="132" w:name="_Toc522449035"/>
      <w:bookmarkStart w:id="133" w:name="_Toc522439902"/>
      <w:bookmarkStart w:id="134" w:name="_Toc522439931"/>
      <w:bookmarkStart w:id="135" w:name="_Toc522440085"/>
      <w:bookmarkStart w:id="136" w:name="_Toc522440235"/>
      <w:bookmarkStart w:id="137" w:name="_Toc522440271"/>
      <w:bookmarkStart w:id="138" w:name="_Toc522440352"/>
      <w:bookmarkStart w:id="139" w:name="_Toc522446184"/>
      <w:bookmarkStart w:id="140" w:name="_Toc522446319"/>
      <w:bookmarkStart w:id="141" w:name="_Toc522446806"/>
      <w:bookmarkStart w:id="142" w:name="_Toc522447565"/>
      <w:bookmarkStart w:id="143" w:name="_Toc522448324"/>
      <w:bookmarkStart w:id="144" w:name="_Toc522449036"/>
      <w:bookmarkStart w:id="145" w:name="_Toc522000139"/>
      <w:bookmarkStart w:id="146" w:name="_Toc522000256"/>
      <w:bookmarkStart w:id="147" w:name="_Toc522003365"/>
      <w:bookmarkStart w:id="148" w:name="_Toc522003461"/>
      <w:bookmarkStart w:id="149" w:name="_Toc522003603"/>
      <w:bookmarkStart w:id="150" w:name="_Toc522439904"/>
      <w:bookmarkStart w:id="151" w:name="_Toc522439933"/>
      <w:bookmarkStart w:id="152" w:name="_Toc522440087"/>
      <w:bookmarkStart w:id="153" w:name="_Toc522440237"/>
      <w:bookmarkStart w:id="154" w:name="_Toc522440273"/>
      <w:bookmarkStart w:id="155" w:name="_Toc522440354"/>
      <w:bookmarkStart w:id="156" w:name="_Toc522446186"/>
      <w:bookmarkStart w:id="157" w:name="_Toc522446321"/>
      <w:bookmarkStart w:id="158" w:name="_Toc522446808"/>
      <w:bookmarkStart w:id="159" w:name="_Toc522447567"/>
      <w:bookmarkStart w:id="160" w:name="_Toc522448326"/>
      <w:bookmarkStart w:id="161" w:name="_Toc522449038"/>
      <w:bookmarkStart w:id="162" w:name="_Toc522000140"/>
      <w:bookmarkStart w:id="163" w:name="_Toc522000257"/>
      <w:bookmarkStart w:id="164" w:name="_Toc522003366"/>
      <w:bookmarkStart w:id="165" w:name="_Toc522003462"/>
      <w:bookmarkStart w:id="166" w:name="_Toc522003604"/>
      <w:bookmarkStart w:id="167" w:name="_Toc522439905"/>
      <w:bookmarkStart w:id="168" w:name="_Toc522439934"/>
      <w:bookmarkStart w:id="169" w:name="_Toc522440088"/>
      <w:bookmarkStart w:id="170" w:name="_Toc522440238"/>
      <w:bookmarkStart w:id="171" w:name="_Toc522440274"/>
      <w:bookmarkStart w:id="172" w:name="_Toc522440355"/>
      <w:bookmarkStart w:id="173" w:name="_Toc522446187"/>
      <w:bookmarkStart w:id="174" w:name="_Toc522446322"/>
      <w:bookmarkStart w:id="175" w:name="_Toc522446809"/>
      <w:bookmarkStart w:id="176" w:name="_Toc522447568"/>
      <w:bookmarkStart w:id="177" w:name="_Toc522448327"/>
      <w:bookmarkStart w:id="178" w:name="_Toc522449039"/>
      <w:bookmarkStart w:id="179" w:name="_Toc522000141"/>
      <w:bookmarkStart w:id="180" w:name="_Toc522000258"/>
      <w:bookmarkStart w:id="181" w:name="_Toc522003367"/>
      <w:bookmarkStart w:id="182" w:name="_Toc522003463"/>
      <w:bookmarkStart w:id="183" w:name="_Toc522003605"/>
      <w:bookmarkStart w:id="184" w:name="_Toc522439906"/>
      <w:bookmarkStart w:id="185" w:name="_Toc522439935"/>
      <w:bookmarkStart w:id="186" w:name="_Toc522440089"/>
      <w:bookmarkStart w:id="187" w:name="_Toc522440239"/>
      <w:bookmarkStart w:id="188" w:name="_Toc522440275"/>
      <w:bookmarkStart w:id="189" w:name="_Toc522440356"/>
      <w:bookmarkStart w:id="190" w:name="_Toc522446188"/>
      <w:bookmarkStart w:id="191" w:name="_Toc522446323"/>
      <w:bookmarkStart w:id="192" w:name="_Toc522446810"/>
      <w:bookmarkStart w:id="193" w:name="_Toc522447569"/>
      <w:bookmarkStart w:id="194" w:name="_Toc522448328"/>
      <w:bookmarkStart w:id="195" w:name="_Toc522449040"/>
      <w:bookmarkStart w:id="196" w:name="_Toc522440358"/>
      <w:bookmarkStart w:id="197" w:name="_Toc522446325"/>
      <w:bookmarkStart w:id="198" w:name="_Toc522446812"/>
      <w:bookmarkStart w:id="199" w:name="_Toc522000260"/>
      <w:bookmarkStart w:id="200" w:name="_Toc522003369"/>
      <w:bookmarkStart w:id="201" w:name="_Toc522449641"/>
      <w:bookmarkStart w:id="202" w:name="_Toc522275722"/>
      <w:bookmarkStart w:id="203" w:name="_Toc522440359"/>
      <w:bookmarkStart w:id="204" w:name="_Toc52244681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725541">
        <w:rPr>
          <w:rFonts w:ascii="Times New Roman" w:hAnsi="Times New Roman"/>
          <w:sz w:val="24"/>
          <w:szCs w:val="24"/>
        </w:rPr>
        <w:t>Trgovačko društvo Državne nekretnine d.o.o. (dalje u tekstu: Društvo) društvo je u vlasništvu Republike Hrvatske i pravna osoba od posebnog interesa za Republiku Hrvatsku.</w:t>
      </w:r>
    </w:p>
    <w:p w14:paraId="1DD7B93C" w14:textId="4CDE5B1E" w:rsidR="00FE0A66" w:rsidRDefault="00FE0A66" w:rsidP="00FE0A66">
      <w:pPr>
        <w:spacing w:after="160"/>
        <w:jc w:val="both"/>
        <w:rPr>
          <w:rFonts w:ascii="Times New Roman" w:hAnsi="Times New Roman"/>
          <w:sz w:val="24"/>
          <w:szCs w:val="24"/>
        </w:rPr>
      </w:pPr>
      <w:r w:rsidRPr="00E21492">
        <w:rPr>
          <w:rFonts w:ascii="Times New Roman" w:hAnsi="Times New Roman"/>
          <w:sz w:val="24"/>
          <w:szCs w:val="24"/>
        </w:rPr>
        <w:t>Društvo u ime Republike</w:t>
      </w:r>
      <w:r w:rsidRPr="0061385E">
        <w:rPr>
          <w:rFonts w:ascii="Times New Roman" w:hAnsi="Times New Roman"/>
          <w:sz w:val="24"/>
          <w:szCs w:val="24"/>
        </w:rPr>
        <w:t xml:space="preserve"> Hrvatske upravlja i raspolaže stanovima i poslovnim prostorima od komercijalne vrijednosti te rezidencijalnim i ostalim nekretninama u vlasništvu Republike Hrvatske koje mu na upravljanje prenosi Ministarstv</w:t>
      </w:r>
      <w:r>
        <w:rPr>
          <w:rFonts w:ascii="Times New Roman" w:hAnsi="Times New Roman"/>
          <w:sz w:val="24"/>
          <w:szCs w:val="24"/>
        </w:rPr>
        <w:t>o</w:t>
      </w:r>
      <w:r w:rsidRPr="0061385E">
        <w:rPr>
          <w:rFonts w:ascii="Times New Roman" w:hAnsi="Times New Roman"/>
          <w:sz w:val="24"/>
          <w:szCs w:val="24"/>
        </w:rPr>
        <w:t xml:space="preserve"> prostornoga uređenja, graditeljstva i državne imovine (dalje u tekstu: MPGI). </w:t>
      </w:r>
    </w:p>
    <w:p w14:paraId="77E9FCE6" w14:textId="77777777" w:rsidR="00FE0A66" w:rsidRPr="0035574B" w:rsidRDefault="00FE0A66" w:rsidP="00FE0A66">
      <w:pPr>
        <w:spacing w:after="160"/>
        <w:jc w:val="both"/>
        <w:rPr>
          <w:rFonts w:ascii="Times New Roman" w:hAnsi="Times New Roman"/>
          <w:sz w:val="24"/>
          <w:szCs w:val="24"/>
        </w:rPr>
      </w:pPr>
      <w:r w:rsidRPr="0035574B">
        <w:rPr>
          <w:rFonts w:ascii="Times New Roman" w:hAnsi="Times New Roman"/>
          <w:sz w:val="24"/>
          <w:szCs w:val="24"/>
        </w:rPr>
        <w:t>Društvo u poslovanju primjenjuje odredbe Kodeksa korporativnog upravljanja trgovačkim društvima u kojima Republika Hrvatska ima dionice ili udjele, te se rukovodi preporukama i smjernicama Organizacije za ekonomsku suradnju i razvoj (OECD).</w:t>
      </w:r>
    </w:p>
    <w:p w14:paraId="6697F60B" w14:textId="77777777" w:rsidR="00FE0A66" w:rsidRDefault="00FE0A66" w:rsidP="00FE0A66">
      <w:pPr>
        <w:spacing w:after="160"/>
        <w:jc w:val="both"/>
        <w:rPr>
          <w:rFonts w:ascii="Times New Roman" w:eastAsiaTheme="minorHAnsi" w:hAnsi="Times New Roman"/>
          <w:sz w:val="24"/>
          <w:szCs w:val="24"/>
          <w:lang w:eastAsia="en-US"/>
        </w:rPr>
      </w:pPr>
      <w:r w:rsidRPr="00966F54">
        <w:rPr>
          <w:rFonts w:ascii="Times New Roman" w:eastAsiaTheme="minorHAnsi" w:hAnsi="Times New Roman"/>
          <w:sz w:val="24"/>
          <w:szCs w:val="24"/>
          <w:lang w:eastAsia="en-US"/>
        </w:rPr>
        <w:t>Misija Društva je transparentno, učinkovito i odgovorno upravljanje nekretninama u vlasništvu Republike Hrvatske čime nastoji doprinijeti boljitku zajednice. Svakodnevnim aktivnostima, vodeći se načelima transparentnosti, predvidljivosti, odgovornosti i učinkovitosti, nastoji postati prepoznatljiv</w:t>
      </w:r>
      <w:r>
        <w:rPr>
          <w:rFonts w:ascii="Times New Roman" w:eastAsiaTheme="minorHAnsi" w:hAnsi="Times New Roman"/>
          <w:sz w:val="24"/>
          <w:szCs w:val="24"/>
          <w:lang w:eastAsia="en-US"/>
        </w:rPr>
        <w:t>o</w:t>
      </w:r>
      <w:r w:rsidRPr="00966F54">
        <w:rPr>
          <w:rFonts w:ascii="Times New Roman" w:eastAsiaTheme="minorHAnsi" w:hAnsi="Times New Roman"/>
          <w:sz w:val="24"/>
          <w:szCs w:val="24"/>
          <w:lang w:eastAsia="en-US"/>
        </w:rPr>
        <w:t xml:space="preserve"> na tržištu kao društveno odgovoran gospodar nekretnina na upravljanju</w:t>
      </w:r>
      <w:r>
        <w:rPr>
          <w:rFonts w:ascii="Times New Roman" w:eastAsiaTheme="minorHAnsi" w:hAnsi="Times New Roman"/>
          <w:sz w:val="24"/>
          <w:szCs w:val="24"/>
          <w:lang w:eastAsia="en-US"/>
        </w:rPr>
        <w:t xml:space="preserve"> te u</w:t>
      </w:r>
      <w:r w:rsidRPr="00966F54">
        <w:rPr>
          <w:rFonts w:ascii="Times New Roman" w:eastAsiaTheme="minorHAnsi" w:hAnsi="Times New Roman"/>
          <w:sz w:val="24"/>
          <w:szCs w:val="24"/>
          <w:lang w:eastAsia="en-US"/>
        </w:rPr>
        <w:t xml:space="preserve">spješno očuvati vrijednost nekretnina </w:t>
      </w:r>
      <w:r>
        <w:rPr>
          <w:rFonts w:ascii="Times New Roman" w:eastAsiaTheme="minorHAnsi" w:hAnsi="Times New Roman"/>
          <w:sz w:val="24"/>
          <w:szCs w:val="24"/>
          <w:lang w:eastAsia="en-US"/>
        </w:rPr>
        <w:t>i</w:t>
      </w:r>
      <w:r w:rsidRPr="00966F54">
        <w:rPr>
          <w:rFonts w:ascii="Times New Roman" w:eastAsiaTheme="minorHAnsi" w:hAnsi="Times New Roman"/>
          <w:sz w:val="24"/>
          <w:szCs w:val="24"/>
          <w:lang w:eastAsia="en-US"/>
        </w:rPr>
        <w:t xml:space="preserve"> aktivirati neiskorištenu imovinu koja dolazi u portfelj Društva. </w:t>
      </w:r>
    </w:p>
    <w:p w14:paraId="3455A03B" w14:textId="73F922F1" w:rsidR="000058EF" w:rsidRPr="00075227" w:rsidRDefault="000058EF" w:rsidP="000058EF">
      <w:pPr>
        <w:spacing w:after="160"/>
        <w:jc w:val="both"/>
        <w:rPr>
          <w:rFonts w:ascii="Times New Roman" w:hAnsi="Times New Roman"/>
          <w:sz w:val="24"/>
          <w:szCs w:val="24"/>
        </w:rPr>
      </w:pPr>
      <w:r w:rsidRPr="00075227">
        <w:rPr>
          <w:rFonts w:ascii="Times New Roman" w:hAnsi="Times New Roman"/>
          <w:sz w:val="24"/>
          <w:szCs w:val="24"/>
        </w:rPr>
        <w:t xml:space="preserve">Tijekom izvještajnog razdoblja Društvo je ostvarilo ukupne prihode u iznosu od </w:t>
      </w:r>
      <w:r w:rsidR="006452C9" w:rsidRPr="00075227">
        <w:rPr>
          <w:rFonts w:ascii="Times New Roman" w:hAnsi="Times New Roman"/>
          <w:sz w:val="24"/>
          <w:szCs w:val="24"/>
        </w:rPr>
        <w:t>27</w:t>
      </w:r>
      <w:r w:rsidRPr="00075227">
        <w:rPr>
          <w:rFonts w:ascii="Times New Roman" w:hAnsi="Times New Roman"/>
          <w:sz w:val="24"/>
          <w:szCs w:val="24"/>
        </w:rPr>
        <w:t xml:space="preserve"> milijuna eura, što je rast od </w:t>
      </w:r>
      <w:r w:rsidR="00BF2B6C" w:rsidRPr="00075227">
        <w:rPr>
          <w:rFonts w:ascii="Times New Roman" w:hAnsi="Times New Roman"/>
          <w:sz w:val="24"/>
          <w:szCs w:val="24"/>
        </w:rPr>
        <w:t>10,9</w:t>
      </w:r>
      <w:r w:rsidRPr="00075227">
        <w:rPr>
          <w:rFonts w:ascii="Times New Roman" w:hAnsi="Times New Roman"/>
          <w:sz w:val="24"/>
          <w:szCs w:val="24"/>
        </w:rPr>
        <w:t xml:space="preserve">% u odnosu na isto razdoblje prethodne godine. Ostvareni su ukupni rashodi u iznosu od </w:t>
      </w:r>
      <w:r w:rsidR="00BF2B6C" w:rsidRPr="00075227">
        <w:rPr>
          <w:rFonts w:ascii="Times New Roman" w:hAnsi="Times New Roman"/>
          <w:sz w:val="24"/>
          <w:szCs w:val="24"/>
        </w:rPr>
        <w:t>16,5</w:t>
      </w:r>
      <w:r w:rsidRPr="00075227">
        <w:rPr>
          <w:rFonts w:ascii="Times New Roman" w:hAnsi="Times New Roman"/>
          <w:sz w:val="24"/>
          <w:szCs w:val="24"/>
        </w:rPr>
        <w:t xml:space="preserve"> milijuna eura, odnosno </w:t>
      </w:r>
      <w:r w:rsidR="003535F3" w:rsidRPr="00075227">
        <w:rPr>
          <w:rFonts w:ascii="Times New Roman" w:hAnsi="Times New Roman"/>
          <w:sz w:val="24"/>
          <w:szCs w:val="24"/>
        </w:rPr>
        <w:t>15,4</w:t>
      </w:r>
      <w:r w:rsidRPr="00075227">
        <w:rPr>
          <w:rFonts w:ascii="Times New Roman" w:hAnsi="Times New Roman"/>
          <w:sz w:val="24"/>
          <w:szCs w:val="24"/>
        </w:rPr>
        <w:t xml:space="preserve">% više u odnosu na isto razdoblje prethodne godine. Ostvarena je dobit </w:t>
      </w:r>
      <w:r w:rsidR="00A476D3" w:rsidRPr="00075227">
        <w:rPr>
          <w:rFonts w:ascii="Times New Roman" w:hAnsi="Times New Roman"/>
          <w:sz w:val="24"/>
          <w:szCs w:val="24"/>
        </w:rPr>
        <w:t>nakon</w:t>
      </w:r>
      <w:r w:rsidRPr="00075227">
        <w:rPr>
          <w:rFonts w:ascii="Times New Roman" w:hAnsi="Times New Roman"/>
          <w:sz w:val="24"/>
          <w:szCs w:val="24"/>
        </w:rPr>
        <w:t xml:space="preserve"> oporezivanja u iznosu od </w:t>
      </w:r>
      <w:r w:rsidR="00A476D3" w:rsidRPr="00075227">
        <w:rPr>
          <w:rFonts w:ascii="Times New Roman" w:hAnsi="Times New Roman"/>
          <w:sz w:val="24"/>
          <w:szCs w:val="24"/>
        </w:rPr>
        <w:t>8,</w:t>
      </w:r>
      <w:r w:rsidR="00F11472">
        <w:rPr>
          <w:rFonts w:ascii="Times New Roman" w:hAnsi="Times New Roman"/>
          <w:sz w:val="24"/>
          <w:szCs w:val="24"/>
        </w:rPr>
        <w:t>6</w:t>
      </w:r>
      <w:r w:rsidRPr="00075227">
        <w:rPr>
          <w:rFonts w:ascii="Times New Roman" w:hAnsi="Times New Roman"/>
          <w:sz w:val="24"/>
          <w:szCs w:val="24"/>
        </w:rPr>
        <w:t xml:space="preserve"> milijuna eura što je </w:t>
      </w:r>
      <w:r w:rsidR="00A476D3" w:rsidRPr="00075227">
        <w:rPr>
          <w:rFonts w:ascii="Times New Roman" w:hAnsi="Times New Roman"/>
          <w:sz w:val="24"/>
          <w:szCs w:val="24"/>
        </w:rPr>
        <w:t>6,3</w:t>
      </w:r>
      <w:r w:rsidRPr="00075227">
        <w:rPr>
          <w:rFonts w:ascii="Times New Roman" w:hAnsi="Times New Roman"/>
          <w:sz w:val="24"/>
          <w:szCs w:val="24"/>
        </w:rPr>
        <w:t xml:space="preserve">% </w:t>
      </w:r>
      <w:r w:rsidR="00C86D1F">
        <w:rPr>
          <w:rFonts w:ascii="Times New Roman" w:hAnsi="Times New Roman"/>
          <w:sz w:val="24"/>
          <w:szCs w:val="24"/>
        </w:rPr>
        <w:t>više</w:t>
      </w:r>
      <w:r w:rsidRPr="00075227">
        <w:rPr>
          <w:rFonts w:ascii="Times New Roman" w:hAnsi="Times New Roman"/>
          <w:sz w:val="24"/>
          <w:szCs w:val="24"/>
        </w:rPr>
        <w:t xml:space="preserve"> nego u istom razdoblju prethodne godine kada je dobit </w:t>
      </w:r>
      <w:r w:rsidR="00075227" w:rsidRPr="00075227">
        <w:rPr>
          <w:rFonts w:ascii="Times New Roman" w:hAnsi="Times New Roman"/>
          <w:sz w:val="24"/>
          <w:szCs w:val="24"/>
        </w:rPr>
        <w:t>nakon</w:t>
      </w:r>
      <w:r w:rsidRPr="00075227">
        <w:rPr>
          <w:rFonts w:ascii="Times New Roman" w:hAnsi="Times New Roman"/>
          <w:sz w:val="24"/>
          <w:szCs w:val="24"/>
        </w:rPr>
        <w:t xml:space="preserve"> oporezivanja iznosila </w:t>
      </w:r>
      <w:r w:rsidR="00075227" w:rsidRPr="00075227">
        <w:rPr>
          <w:rFonts w:ascii="Times New Roman" w:hAnsi="Times New Roman"/>
          <w:sz w:val="24"/>
          <w:szCs w:val="24"/>
        </w:rPr>
        <w:t>8</w:t>
      </w:r>
      <w:r w:rsidRPr="00075227">
        <w:rPr>
          <w:rFonts w:ascii="Times New Roman" w:hAnsi="Times New Roman"/>
          <w:sz w:val="24"/>
          <w:szCs w:val="24"/>
        </w:rPr>
        <w:t xml:space="preserve"> milijuna eura.</w:t>
      </w:r>
    </w:p>
    <w:p w14:paraId="53F0C1FD" w14:textId="33EACFD4" w:rsidR="000058EF" w:rsidRPr="007F02F2" w:rsidRDefault="000058EF" w:rsidP="000058EF">
      <w:pPr>
        <w:spacing w:after="160"/>
        <w:jc w:val="both"/>
        <w:rPr>
          <w:rFonts w:ascii="Times New Roman" w:hAnsi="Times New Roman"/>
          <w:sz w:val="24"/>
          <w:szCs w:val="24"/>
        </w:rPr>
      </w:pPr>
      <w:r w:rsidRPr="007F02F2">
        <w:rPr>
          <w:rFonts w:ascii="Times New Roman" w:hAnsi="Times New Roman"/>
          <w:sz w:val="24"/>
          <w:szCs w:val="24"/>
        </w:rPr>
        <w:t xml:space="preserve">Pored navedenog izvršena su značajna investicijska i tekuća ulaganja u nekretnine na upravljanju Društva u iznosu od </w:t>
      </w:r>
      <w:r w:rsidR="007F02F2" w:rsidRPr="007F02F2">
        <w:rPr>
          <w:rFonts w:ascii="Times New Roman" w:hAnsi="Times New Roman"/>
          <w:sz w:val="24"/>
          <w:szCs w:val="24"/>
        </w:rPr>
        <w:t>3,8</w:t>
      </w:r>
      <w:r w:rsidRPr="007F02F2">
        <w:rPr>
          <w:rFonts w:ascii="Times New Roman" w:hAnsi="Times New Roman"/>
          <w:sz w:val="24"/>
          <w:szCs w:val="24"/>
        </w:rPr>
        <w:t xml:space="preserve"> milijuna eura.</w:t>
      </w:r>
    </w:p>
    <w:p w14:paraId="1651CF31" w14:textId="6E8AE86C" w:rsidR="000A112C" w:rsidRPr="00023ADF" w:rsidRDefault="000A112C" w:rsidP="000A112C">
      <w:pPr>
        <w:spacing w:after="160" w:line="259" w:lineRule="auto"/>
        <w:jc w:val="both"/>
        <w:rPr>
          <w:rFonts w:ascii="Times New Roman" w:hAnsi="Times New Roman"/>
          <w:sz w:val="24"/>
          <w:szCs w:val="24"/>
        </w:rPr>
      </w:pPr>
      <w:r w:rsidRPr="00023ADF">
        <w:rPr>
          <w:rFonts w:ascii="Times New Roman" w:hAnsi="Times New Roman"/>
          <w:sz w:val="24"/>
          <w:szCs w:val="24"/>
        </w:rPr>
        <w:t>Tijekom 202</w:t>
      </w:r>
      <w:r w:rsidR="007D4EE4" w:rsidRPr="00023ADF">
        <w:rPr>
          <w:rFonts w:ascii="Times New Roman" w:hAnsi="Times New Roman"/>
          <w:sz w:val="24"/>
          <w:szCs w:val="24"/>
        </w:rPr>
        <w:t>5</w:t>
      </w:r>
      <w:r w:rsidRPr="00023ADF">
        <w:rPr>
          <w:rFonts w:ascii="Times New Roman" w:hAnsi="Times New Roman"/>
          <w:sz w:val="24"/>
          <w:szCs w:val="24"/>
        </w:rPr>
        <w:t xml:space="preserve">. godine, Društvo je temeljem novog Zakona od MPGI-ja preuzelo na upravljanje </w:t>
      </w:r>
      <w:r w:rsidR="007D4EE4" w:rsidRPr="00023ADF">
        <w:rPr>
          <w:rFonts w:ascii="Times New Roman" w:hAnsi="Times New Roman"/>
          <w:sz w:val="24"/>
          <w:szCs w:val="24"/>
        </w:rPr>
        <w:t>1.253</w:t>
      </w:r>
      <w:r w:rsidRPr="00023ADF">
        <w:rPr>
          <w:rFonts w:ascii="Times New Roman" w:hAnsi="Times New Roman"/>
          <w:sz w:val="24"/>
          <w:szCs w:val="24"/>
        </w:rPr>
        <w:t xml:space="preserve"> nekretnina, od čega </w:t>
      </w:r>
      <w:r w:rsidR="007D4EE4" w:rsidRPr="00023ADF">
        <w:rPr>
          <w:rFonts w:ascii="Times New Roman" w:hAnsi="Times New Roman"/>
          <w:sz w:val="24"/>
          <w:szCs w:val="24"/>
        </w:rPr>
        <w:t>790</w:t>
      </w:r>
      <w:r w:rsidRPr="00023ADF">
        <w:rPr>
          <w:rFonts w:ascii="Times New Roman" w:hAnsi="Times New Roman"/>
          <w:sz w:val="24"/>
          <w:szCs w:val="24"/>
        </w:rPr>
        <w:t xml:space="preserve"> poslovnih prostora i </w:t>
      </w:r>
      <w:r w:rsidR="007D4EE4" w:rsidRPr="00023ADF">
        <w:rPr>
          <w:rFonts w:ascii="Times New Roman" w:hAnsi="Times New Roman"/>
          <w:sz w:val="24"/>
          <w:szCs w:val="24"/>
        </w:rPr>
        <w:t>463</w:t>
      </w:r>
      <w:r w:rsidRPr="00023ADF">
        <w:rPr>
          <w:rFonts w:ascii="Times New Roman" w:hAnsi="Times New Roman"/>
          <w:sz w:val="24"/>
          <w:szCs w:val="24"/>
        </w:rPr>
        <w:t xml:space="preserve"> stan</w:t>
      </w:r>
      <w:r w:rsidR="005F4996">
        <w:rPr>
          <w:rFonts w:ascii="Times New Roman" w:hAnsi="Times New Roman"/>
          <w:sz w:val="24"/>
          <w:szCs w:val="24"/>
        </w:rPr>
        <w:t>a</w:t>
      </w:r>
      <w:r w:rsidRPr="00023ADF">
        <w:rPr>
          <w:rFonts w:ascii="Times New Roman" w:hAnsi="Times New Roman"/>
          <w:sz w:val="24"/>
          <w:szCs w:val="24"/>
        </w:rPr>
        <w:t>. Društvo je tijekom 202</w:t>
      </w:r>
      <w:r w:rsidR="007D4EE4" w:rsidRPr="00023ADF">
        <w:rPr>
          <w:rFonts w:ascii="Times New Roman" w:hAnsi="Times New Roman"/>
          <w:sz w:val="24"/>
          <w:szCs w:val="24"/>
        </w:rPr>
        <w:t>5</w:t>
      </w:r>
      <w:r w:rsidRPr="00023ADF">
        <w:rPr>
          <w:rFonts w:ascii="Times New Roman" w:hAnsi="Times New Roman"/>
          <w:sz w:val="24"/>
          <w:szCs w:val="24"/>
        </w:rPr>
        <w:t xml:space="preserve">. MPGI-ju izvršilo povrat </w:t>
      </w:r>
      <w:r w:rsidR="007D4EE4" w:rsidRPr="00023ADF">
        <w:rPr>
          <w:rFonts w:ascii="Times New Roman" w:hAnsi="Times New Roman"/>
          <w:sz w:val="24"/>
          <w:szCs w:val="24"/>
        </w:rPr>
        <w:t>449</w:t>
      </w:r>
      <w:r w:rsidRPr="00023ADF">
        <w:rPr>
          <w:rFonts w:ascii="Times New Roman" w:hAnsi="Times New Roman"/>
          <w:sz w:val="24"/>
          <w:szCs w:val="24"/>
        </w:rPr>
        <w:t xml:space="preserve"> nekretni</w:t>
      </w:r>
      <w:r w:rsidR="00F77C1B">
        <w:rPr>
          <w:rFonts w:ascii="Times New Roman" w:hAnsi="Times New Roman"/>
          <w:sz w:val="24"/>
          <w:szCs w:val="24"/>
        </w:rPr>
        <w:t>na</w:t>
      </w:r>
      <w:r w:rsidRPr="00023ADF">
        <w:rPr>
          <w:rFonts w:ascii="Times New Roman" w:hAnsi="Times New Roman"/>
          <w:sz w:val="24"/>
          <w:szCs w:val="24"/>
        </w:rPr>
        <w:t>.</w:t>
      </w:r>
    </w:p>
    <w:p w14:paraId="48F8CAF7" w14:textId="639A4451" w:rsidR="00B51F43" w:rsidRPr="00023ADF" w:rsidRDefault="00B51F43" w:rsidP="00B51F43">
      <w:pPr>
        <w:spacing w:after="160"/>
        <w:jc w:val="both"/>
        <w:rPr>
          <w:rFonts w:ascii="Times New Roman" w:hAnsi="Times New Roman"/>
          <w:sz w:val="24"/>
          <w:szCs w:val="24"/>
        </w:rPr>
      </w:pPr>
      <w:r w:rsidRPr="00023ADF">
        <w:rPr>
          <w:rFonts w:ascii="Times New Roman" w:hAnsi="Times New Roman"/>
          <w:sz w:val="24"/>
          <w:szCs w:val="24"/>
        </w:rPr>
        <w:t>Na dan 3</w:t>
      </w:r>
      <w:r w:rsidR="006F3699" w:rsidRPr="00023ADF">
        <w:rPr>
          <w:rFonts w:ascii="Times New Roman" w:hAnsi="Times New Roman"/>
          <w:sz w:val="24"/>
          <w:szCs w:val="24"/>
        </w:rPr>
        <w:t>1</w:t>
      </w:r>
      <w:r w:rsidRPr="00023ADF">
        <w:rPr>
          <w:rFonts w:ascii="Times New Roman" w:hAnsi="Times New Roman"/>
          <w:sz w:val="24"/>
          <w:szCs w:val="24"/>
        </w:rPr>
        <w:t xml:space="preserve">. </w:t>
      </w:r>
      <w:r w:rsidR="006F3699" w:rsidRPr="00023ADF">
        <w:rPr>
          <w:rFonts w:ascii="Times New Roman" w:hAnsi="Times New Roman"/>
          <w:sz w:val="24"/>
          <w:szCs w:val="24"/>
        </w:rPr>
        <w:t>prosinca</w:t>
      </w:r>
      <w:r w:rsidRPr="00023ADF">
        <w:rPr>
          <w:rFonts w:ascii="Times New Roman" w:hAnsi="Times New Roman"/>
          <w:sz w:val="24"/>
          <w:szCs w:val="24"/>
        </w:rPr>
        <w:t xml:space="preserve"> 2025. Društvo upravlja s ukupno 12.</w:t>
      </w:r>
      <w:r w:rsidR="006F3699" w:rsidRPr="00023ADF">
        <w:rPr>
          <w:rFonts w:ascii="Times New Roman" w:hAnsi="Times New Roman"/>
          <w:sz w:val="24"/>
          <w:szCs w:val="24"/>
        </w:rPr>
        <w:t>894</w:t>
      </w:r>
      <w:r w:rsidRPr="00023ADF">
        <w:rPr>
          <w:rFonts w:ascii="Times New Roman" w:hAnsi="Times New Roman"/>
          <w:sz w:val="24"/>
          <w:szCs w:val="24"/>
        </w:rPr>
        <w:t xml:space="preserve"> nekretni</w:t>
      </w:r>
      <w:r w:rsidR="00817926">
        <w:rPr>
          <w:rFonts w:ascii="Times New Roman" w:hAnsi="Times New Roman"/>
          <w:sz w:val="24"/>
          <w:szCs w:val="24"/>
        </w:rPr>
        <w:t>ne</w:t>
      </w:r>
      <w:r w:rsidRPr="00023ADF">
        <w:rPr>
          <w:rFonts w:ascii="Times New Roman" w:hAnsi="Times New Roman"/>
          <w:sz w:val="24"/>
          <w:szCs w:val="24"/>
        </w:rPr>
        <w:t xml:space="preserve"> što je povećanje za </w:t>
      </w:r>
      <w:r w:rsidR="006F3699" w:rsidRPr="00023ADF">
        <w:rPr>
          <w:rFonts w:ascii="Times New Roman" w:hAnsi="Times New Roman"/>
          <w:sz w:val="24"/>
          <w:szCs w:val="24"/>
        </w:rPr>
        <w:t>4,6</w:t>
      </w:r>
      <w:r w:rsidRPr="00023ADF">
        <w:rPr>
          <w:rFonts w:ascii="Times New Roman" w:hAnsi="Times New Roman"/>
          <w:sz w:val="24"/>
          <w:szCs w:val="24"/>
        </w:rPr>
        <w:t xml:space="preserve">% u odnosu na isto razdoblje 2024. Broj poslovnih prostora bilježi rast za </w:t>
      </w:r>
      <w:r w:rsidR="006537E4" w:rsidRPr="00023ADF">
        <w:rPr>
          <w:rFonts w:ascii="Times New Roman" w:hAnsi="Times New Roman"/>
          <w:sz w:val="24"/>
          <w:szCs w:val="24"/>
        </w:rPr>
        <w:t>414</w:t>
      </w:r>
      <w:r w:rsidRPr="00023ADF">
        <w:rPr>
          <w:rFonts w:ascii="Times New Roman" w:hAnsi="Times New Roman"/>
          <w:sz w:val="24"/>
          <w:szCs w:val="24"/>
        </w:rPr>
        <w:t xml:space="preserve"> jedinica odnosno </w:t>
      </w:r>
      <w:r w:rsidR="006537E4" w:rsidRPr="00023ADF">
        <w:rPr>
          <w:rFonts w:ascii="Times New Roman" w:hAnsi="Times New Roman"/>
          <w:sz w:val="24"/>
          <w:szCs w:val="24"/>
        </w:rPr>
        <w:t>8,2</w:t>
      </w:r>
      <w:r w:rsidRPr="00023ADF">
        <w:rPr>
          <w:rFonts w:ascii="Times New Roman" w:hAnsi="Times New Roman"/>
          <w:sz w:val="24"/>
          <w:szCs w:val="24"/>
        </w:rPr>
        <w:t xml:space="preserve">%, dok broj stanova bilježi rast za </w:t>
      </w:r>
      <w:r w:rsidR="006537E4" w:rsidRPr="00023ADF">
        <w:rPr>
          <w:rFonts w:ascii="Times New Roman" w:hAnsi="Times New Roman"/>
          <w:sz w:val="24"/>
          <w:szCs w:val="24"/>
        </w:rPr>
        <w:t>148</w:t>
      </w:r>
      <w:r w:rsidRPr="00023ADF">
        <w:rPr>
          <w:rFonts w:ascii="Times New Roman" w:hAnsi="Times New Roman"/>
          <w:sz w:val="24"/>
          <w:szCs w:val="24"/>
        </w:rPr>
        <w:t xml:space="preserve"> jedinica odnosno </w:t>
      </w:r>
      <w:r w:rsidR="006537E4" w:rsidRPr="00023ADF">
        <w:rPr>
          <w:rFonts w:ascii="Times New Roman" w:hAnsi="Times New Roman"/>
          <w:sz w:val="24"/>
          <w:szCs w:val="24"/>
        </w:rPr>
        <w:t>2,0</w:t>
      </w:r>
      <w:r w:rsidRPr="00023ADF">
        <w:rPr>
          <w:rFonts w:ascii="Times New Roman" w:hAnsi="Times New Roman"/>
          <w:sz w:val="24"/>
          <w:szCs w:val="24"/>
        </w:rPr>
        <w:t>%. Broj ostalih nekretnina ostaje nepromijenjen.</w:t>
      </w:r>
    </w:p>
    <w:p w14:paraId="0B8F35E8" w14:textId="77777777" w:rsidR="00B51F43" w:rsidRDefault="00B51F43" w:rsidP="00B51F43">
      <w:pPr>
        <w:spacing w:after="160"/>
        <w:jc w:val="both"/>
        <w:rPr>
          <w:rFonts w:ascii="Times New Roman" w:hAnsi="Times New Roman"/>
          <w:sz w:val="24"/>
          <w:szCs w:val="24"/>
        </w:rPr>
      </w:pPr>
      <w:r w:rsidRPr="00023ADF">
        <w:rPr>
          <w:rFonts w:ascii="Times New Roman" w:hAnsi="Times New Roman"/>
          <w:sz w:val="24"/>
          <w:szCs w:val="24"/>
        </w:rPr>
        <w:t>Nekretnine kojima Društvo upravlja nalaze se diljem Hrvatske i zauzimaju ukupnu površinu veću od 800.000 m</w:t>
      </w:r>
      <w:r w:rsidRPr="00023ADF">
        <w:rPr>
          <w:rFonts w:ascii="Times New Roman" w:hAnsi="Times New Roman"/>
          <w:sz w:val="24"/>
          <w:szCs w:val="24"/>
          <w:vertAlign w:val="superscript"/>
        </w:rPr>
        <w:t>2</w:t>
      </w:r>
      <w:r w:rsidRPr="00023ADF">
        <w:rPr>
          <w:rFonts w:ascii="Times New Roman" w:hAnsi="Times New Roman"/>
          <w:sz w:val="24"/>
          <w:szCs w:val="24"/>
        </w:rPr>
        <w:t>, te ujedno održava 400.000 m</w:t>
      </w:r>
      <w:r w:rsidRPr="00023ADF">
        <w:rPr>
          <w:rFonts w:ascii="Times New Roman" w:hAnsi="Times New Roman"/>
          <w:sz w:val="24"/>
          <w:szCs w:val="24"/>
          <w:vertAlign w:val="superscript"/>
        </w:rPr>
        <w:t>2</w:t>
      </w:r>
      <w:r w:rsidRPr="00023ADF">
        <w:rPr>
          <w:rFonts w:ascii="Times New Roman" w:hAnsi="Times New Roman"/>
          <w:sz w:val="24"/>
          <w:szCs w:val="24"/>
        </w:rPr>
        <w:t> zaštićenih parkovnih i zelenih površina, posvećujući pri tome veliku pažnju očuvanju nacionalne prirodne baštine.</w:t>
      </w:r>
      <w:r w:rsidRPr="00987127">
        <w:rPr>
          <w:rFonts w:ascii="Times New Roman" w:hAnsi="Times New Roman"/>
          <w:sz w:val="24"/>
          <w:szCs w:val="24"/>
        </w:rPr>
        <w:t xml:space="preserve"> </w:t>
      </w:r>
    </w:p>
    <w:p w14:paraId="0EF25D2A" w14:textId="2FCD58E1" w:rsidR="001D78F4" w:rsidRDefault="001D78F4" w:rsidP="001B2517">
      <w:pPr>
        <w:spacing w:after="160"/>
        <w:jc w:val="both"/>
        <w:rPr>
          <w:rFonts w:ascii="Times New Roman" w:hAnsi="Times New Roman"/>
          <w:sz w:val="24"/>
          <w:szCs w:val="24"/>
        </w:rPr>
      </w:pPr>
    </w:p>
    <w:p w14:paraId="34592468" w14:textId="77777777" w:rsidR="00C564C5" w:rsidRDefault="00C564C5" w:rsidP="001B2517">
      <w:pPr>
        <w:spacing w:after="160"/>
        <w:jc w:val="both"/>
        <w:rPr>
          <w:rFonts w:ascii="Times New Roman" w:hAnsi="Times New Roman"/>
          <w:sz w:val="24"/>
          <w:szCs w:val="24"/>
        </w:rPr>
      </w:pPr>
    </w:p>
    <w:p w14:paraId="73AF2EFB" w14:textId="77777777" w:rsidR="00C564C5" w:rsidRDefault="00C564C5" w:rsidP="001B2517">
      <w:pPr>
        <w:spacing w:after="160"/>
        <w:jc w:val="both"/>
        <w:rPr>
          <w:rFonts w:ascii="Times New Roman" w:hAnsi="Times New Roman"/>
          <w:sz w:val="24"/>
          <w:szCs w:val="24"/>
        </w:rPr>
      </w:pPr>
    </w:p>
    <w:p w14:paraId="3CC9E2DB" w14:textId="77777777" w:rsidR="00C564C5" w:rsidRDefault="00C564C5" w:rsidP="001B2517">
      <w:pPr>
        <w:spacing w:after="160"/>
        <w:jc w:val="both"/>
        <w:rPr>
          <w:rFonts w:ascii="Times New Roman" w:hAnsi="Times New Roman"/>
          <w:sz w:val="24"/>
          <w:szCs w:val="24"/>
        </w:rPr>
      </w:pPr>
    </w:p>
    <w:p w14:paraId="5928F464" w14:textId="3CB47B52" w:rsidR="00C564C5" w:rsidRDefault="007748E5" w:rsidP="001B2517">
      <w:pPr>
        <w:spacing w:after="160"/>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596EBEF2" wp14:editId="3E400EEC">
            <wp:extent cx="6057900" cy="5205046"/>
            <wp:effectExtent l="0" t="0" r="0" b="0"/>
            <wp:docPr id="146148829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4509" cy="5219317"/>
                    </a:xfrm>
                    <a:prstGeom prst="rect">
                      <a:avLst/>
                    </a:prstGeom>
                    <a:noFill/>
                  </pic:spPr>
                </pic:pic>
              </a:graphicData>
            </a:graphic>
          </wp:inline>
        </w:drawing>
      </w:r>
    </w:p>
    <w:p w14:paraId="3B5B7322" w14:textId="77777777" w:rsidR="00863CE3" w:rsidRDefault="00863CE3" w:rsidP="004D0623">
      <w:pPr>
        <w:jc w:val="both"/>
        <w:rPr>
          <w:rFonts w:ascii="Times New Roman" w:hAnsi="Times New Roman"/>
          <w:sz w:val="24"/>
          <w:szCs w:val="24"/>
        </w:rPr>
      </w:pPr>
    </w:p>
    <w:p w14:paraId="3E5A73DF" w14:textId="6EC4FAFD" w:rsidR="004D0623" w:rsidRDefault="004D0623" w:rsidP="004D0623">
      <w:pPr>
        <w:jc w:val="both"/>
        <w:rPr>
          <w:rFonts w:ascii="Times New Roman" w:hAnsi="Times New Roman"/>
          <w:sz w:val="24"/>
          <w:szCs w:val="24"/>
        </w:rPr>
      </w:pPr>
      <w:r w:rsidRPr="00863CE3">
        <w:rPr>
          <w:rFonts w:ascii="Times New Roman" w:hAnsi="Times New Roman"/>
          <w:sz w:val="24"/>
          <w:szCs w:val="24"/>
        </w:rPr>
        <w:t>Tijekom izvještajnog razdoblja objavljeno je deset javnih natječaja za zakup poslovnih prostora</w:t>
      </w:r>
      <w:r w:rsidR="00372696">
        <w:rPr>
          <w:rFonts w:ascii="Times New Roman" w:hAnsi="Times New Roman"/>
          <w:sz w:val="24"/>
          <w:szCs w:val="24"/>
        </w:rPr>
        <w:t xml:space="preserve"> i 5 javnih natječaja za kupoprodaju nekretnina</w:t>
      </w:r>
      <w:r w:rsidRPr="00863CE3">
        <w:rPr>
          <w:rFonts w:ascii="Times New Roman" w:hAnsi="Times New Roman"/>
          <w:sz w:val="24"/>
          <w:szCs w:val="24"/>
        </w:rPr>
        <w:t xml:space="preserve">. Sklopljeno je ukupno </w:t>
      </w:r>
      <w:r w:rsidR="00D17513" w:rsidRPr="00863CE3">
        <w:rPr>
          <w:rFonts w:ascii="Times New Roman" w:hAnsi="Times New Roman"/>
          <w:sz w:val="24"/>
          <w:szCs w:val="24"/>
        </w:rPr>
        <w:t>795</w:t>
      </w:r>
      <w:r w:rsidRPr="00863CE3">
        <w:rPr>
          <w:rFonts w:ascii="Times New Roman" w:hAnsi="Times New Roman"/>
          <w:sz w:val="24"/>
          <w:szCs w:val="24"/>
        </w:rPr>
        <w:t xml:space="preserve"> ugovora od čega  </w:t>
      </w:r>
      <w:r w:rsidR="00D17513" w:rsidRPr="00863CE3">
        <w:rPr>
          <w:rFonts w:ascii="Times New Roman" w:hAnsi="Times New Roman"/>
          <w:sz w:val="24"/>
          <w:szCs w:val="24"/>
        </w:rPr>
        <w:t>442</w:t>
      </w:r>
      <w:r w:rsidRPr="00863CE3">
        <w:rPr>
          <w:rFonts w:ascii="Times New Roman" w:hAnsi="Times New Roman"/>
          <w:sz w:val="24"/>
          <w:szCs w:val="24"/>
        </w:rPr>
        <w:t xml:space="preserve"> ugovora o zakupu poslovnih prostora</w:t>
      </w:r>
      <w:r w:rsidR="00C020AF" w:rsidRPr="00863CE3">
        <w:rPr>
          <w:rFonts w:ascii="Times New Roman" w:hAnsi="Times New Roman"/>
          <w:sz w:val="24"/>
          <w:szCs w:val="24"/>
        </w:rPr>
        <w:t xml:space="preserve"> godišnje vrijednosti od </w:t>
      </w:r>
      <w:r w:rsidR="0078366D" w:rsidRPr="00863CE3">
        <w:rPr>
          <w:rFonts w:ascii="Times New Roman" w:hAnsi="Times New Roman"/>
          <w:sz w:val="24"/>
          <w:szCs w:val="24"/>
        </w:rPr>
        <w:t>5,1 milijuna eura</w:t>
      </w:r>
      <w:r w:rsidRPr="00863CE3">
        <w:rPr>
          <w:rFonts w:ascii="Times New Roman" w:hAnsi="Times New Roman"/>
          <w:sz w:val="24"/>
          <w:szCs w:val="24"/>
        </w:rPr>
        <w:t xml:space="preserve">, </w:t>
      </w:r>
      <w:r w:rsidR="00D17513" w:rsidRPr="00863CE3">
        <w:rPr>
          <w:rFonts w:ascii="Times New Roman" w:hAnsi="Times New Roman"/>
          <w:sz w:val="24"/>
          <w:szCs w:val="24"/>
        </w:rPr>
        <w:t>256</w:t>
      </w:r>
      <w:r w:rsidRPr="00863CE3">
        <w:rPr>
          <w:rFonts w:ascii="Times New Roman" w:hAnsi="Times New Roman"/>
          <w:sz w:val="24"/>
          <w:szCs w:val="24"/>
        </w:rPr>
        <w:t xml:space="preserve"> ugovora o najmu stanova</w:t>
      </w:r>
      <w:r w:rsidR="0078366D" w:rsidRPr="00863CE3">
        <w:rPr>
          <w:rFonts w:ascii="Times New Roman" w:hAnsi="Times New Roman"/>
          <w:sz w:val="24"/>
          <w:szCs w:val="24"/>
        </w:rPr>
        <w:t xml:space="preserve"> godišnje vrijednosti od </w:t>
      </w:r>
      <w:r w:rsidR="003645D7" w:rsidRPr="00863CE3">
        <w:rPr>
          <w:rFonts w:ascii="Times New Roman" w:hAnsi="Times New Roman"/>
          <w:sz w:val="24"/>
          <w:szCs w:val="24"/>
        </w:rPr>
        <w:t>223,7 tisuća eura</w:t>
      </w:r>
      <w:r w:rsidR="00D17513" w:rsidRPr="00863CE3">
        <w:rPr>
          <w:rFonts w:ascii="Times New Roman" w:hAnsi="Times New Roman"/>
          <w:sz w:val="24"/>
          <w:szCs w:val="24"/>
        </w:rPr>
        <w:t>,</w:t>
      </w:r>
      <w:r w:rsidRPr="00863CE3">
        <w:rPr>
          <w:rFonts w:ascii="Times New Roman" w:hAnsi="Times New Roman"/>
          <w:sz w:val="24"/>
          <w:szCs w:val="24"/>
        </w:rPr>
        <w:t xml:space="preserve"> </w:t>
      </w:r>
      <w:r w:rsidR="00014D8D" w:rsidRPr="00863CE3">
        <w:rPr>
          <w:rFonts w:ascii="Times New Roman" w:hAnsi="Times New Roman"/>
          <w:sz w:val="24"/>
          <w:szCs w:val="24"/>
        </w:rPr>
        <w:t>56 ugovora o kupoprodaji nekretnina</w:t>
      </w:r>
      <w:r w:rsidR="003645D7" w:rsidRPr="00863CE3">
        <w:rPr>
          <w:rFonts w:ascii="Times New Roman" w:hAnsi="Times New Roman"/>
          <w:sz w:val="24"/>
          <w:szCs w:val="24"/>
        </w:rPr>
        <w:t xml:space="preserve"> ukupne vrijednosti u iznosu od</w:t>
      </w:r>
      <w:r w:rsidR="00863CE3" w:rsidRPr="00863CE3">
        <w:rPr>
          <w:rFonts w:ascii="Times New Roman" w:hAnsi="Times New Roman"/>
          <w:sz w:val="24"/>
          <w:szCs w:val="24"/>
        </w:rPr>
        <w:t xml:space="preserve"> 2,8 milijuna eura</w:t>
      </w:r>
      <w:r w:rsidR="00014D8D" w:rsidRPr="00863CE3">
        <w:rPr>
          <w:rFonts w:ascii="Times New Roman" w:hAnsi="Times New Roman"/>
          <w:sz w:val="24"/>
          <w:szCs w:val="24"/>
        </w:rPr>
        <w:t xml:space="preserve"> i 41</w:t>
      </w:r>
      <w:r w:rsidRPr="00863CE3">
        <w:rPr>
          <w:rFonts w:ascii="Times New Roman" w:hAnsi="Times New Roman"/>
          <w:sz w:val="24"/>
          <w:szCs w:val="24"/>
        </w:rPr>
        <w:t xml:space="preserve"> sporazum o razvrgnuću suvlasničke zajednice</w:t>
      </w:r>
      <w:r w:rsidR="00863CE3" w:rsidRPr="00863CE3">
        <w:rPr>
          <w:rFonts w:ascii="Times New Roman" w:hAnsi="Times New Roman"/>
          <w:sz w:val="24"/>
          <w:szCs w:val="24"/>
        </w:rPr>
        <w:t xml:space="preserve"> ukupne vrijednosti od 1,1 milijun eura</w:t>
      </w:r>
      <w:r w:rsidRPr="00863CE3">
        <w:rPr>
          <w:rFonts w:ascii="Times New Roman" w:hAnsi="Times New Roman"/>
          <w:sz w:val="24"/>
          <w:szCs w:val="24"/>
        </w:rPr>
        <w:t xml:space="preserve">. </w:t>
      </w:r>
      <w:bookmarkStart w:id="205" w:name="_Hlk133434279"/>
      <w:r w:rsidRPr="00863CE3">
        <w:rPr>
          <w:rFonts w:ascii="Times New Roman" w:hAnsi="Times New Roman"/>
          <w:sz w:val="24"/>
          <w:szCs w:val="24"/>
        </w:rPr>
        <w:t xml:space="preserve">Ukupan godišnji iznos sklopljenih ugovora iznosi gotovo </w:t>
      </w:r>
      <w:r w:rsidR="002B1124">
        <w:rPr>
          <w:rFonts w:ascii="Times New Roman" w:hAnsi="Times New Roman"/>
          <w:sz w:val="24"/>
          <w:szCs w:val="24"/>
        </w:rPr>
        <w:t>9,2</w:t>
      </w:r>
      <w:r w:rsidRPr="00863CE3">
        <w:rPr>
          <w:rFonts w:ascii="Times New Roman" w:hAnsi="Times New Roman"/>
          <w:sz w:val="24"/>
          <w:szCs w:val="24"/>
        </w:rPr>
        <w:t xml:space="preserve"> milijuna eura</w:t>
      </w:r>
      <w:bookmarkEnd w:id="205"/>
      <w:r w:rsidRPr="00863CE3">
        <w:rPr>
          <w:rFonts w:ascii="Times New Roman" w:hAnsi="Times New Roman"/>
          <w:sz w:val="24"/>
          <w:szCs w:val="24"/>
        </w:rPr>
        <w:t>.</w:t>
      </w:r>
    </w:p>
    <w:p w14:paraId="70718DA1" w14:textId="77777777" w:rsidR="00C564C5" w:rsidRDefault="00C564C5" w:rsidP="001B2517">
      <w:pPr>
        <w:spacing w:after="160"/>
        <w:jc w:val="both"/>
        <w:rPr>
          <w:rFonts w:ascii="Times New Roman" w:hAnsi="Times New Roman"/>
          <w:sz w:val="24"/>
          <w:szCs w:val="24"/>
        </w:rPr>
      </w:pPr>
    </w:p>
    <w:p w14:paraId="44611189" w14:textId="77777777" w:rsidR="00C564C5" w:rsidRDefault="00C564C5" w:rsidP="001B2517">
      <w:pPr>
        <w:spacing w:after="160"/>
        <w:jc w:val="both"/>
        <w:rPr>
          <w:rFonts w:ascii="Times New Roman" w:hAnsi="Times New Roman"/>
          <w:sz w:val="24"/>
          <w:szCs w:val="24"/>
        </w:rPr>
      </w:pPr>
    </w:p>
    <w:p w14:paraId="31887C56" w14:textId="77777777" w:rsidR="00863CE3" w:rsidRDefault="00863CE3" w:rsidP="001B2517">
      <w:pPr>
        <w:spacing w:after="160"/>
        <w:jc w:val="both"/>
        <w:rPr>
          <w:rFonts w:ascii="Times New Roman" w:hAnsi="Times New Roman"/>
          <w:sz w:val="24"/>
          <w:szCs w:val="24"/>
        </w:rPr>
      </w:pPr>
    </w:p>
    <w:p w14:paraId="6EA079A8" w14:textId="77777777" w:rsidR="00863CE3" w:rsidRDefault="00863CE3" w:rsidP="001B2517">
      <w:pPr>
        <w:spacing w:after="160"/>
        <w:jc w:val="both"/>
        <w:rPr>
          <w:rFonts w:ascii="Times New Roman" w:hAnsi="Times New Roman"/>
          <w:sz w:val="24"/>
          <w:szCs w:val="24"/>
        </w:rPr>
      </w:pPr>
    </w:p>
    <w:p w14:paraId="42558924" w14:textId="5835B68C" w:rsidR="00BA5E34" w:rsidRPr="00A67F5B" w:rsidRDefault="00BA5E34" w:rsidP="00BA5E34">
      <w:pPr>
        <w:pStyle w:val="Heading1"/>
        <w:numPr>
          <w:ilvl w:val="0"/>
          <w:numId w:val="3"/>
        </w:numPr>
        <w:ind w:left="284" w:hanging="284"/>
        <w:rPr>
          <w:lang w:val="hr-HR"/>
        </w:rPr>
      </w:pPr>
      <w:bookmarkStart w:id="206" w:name="_Toc227323687"/>
      <w:r w:rsidRPr="00A67F5B">
        <w:rPr>
          <w:lang w:val="hr-HR"/>
        </w:rPr>
        <w:lastRenderedPageBreak/>
        <w:t xml:space="preserve">ZNAČAJNI </w:t>
      </w:r>
      <w:r w:rsidR="00E62BF1" w:rsidRPr="00A67F5B">
        <w:rPr>
          <w:lang w:val="hr-HR"/>
        </w:rPr>
        <w:t xml:space="preserve">SEKTORSKI </w:t>
      </w:r>
      <w:r w:rsidRPr="00A67F5B">
        <w:rPr>
          <w:lang w:val="hr-HR"/>
        </w:rPr>
        <w:t xml:space="preserve">POKAZATELJI </w:t>
      </w:r>
      <w:r w:rsidR="001E6089">
        <w:rPr>
          <w:lang w:val="hr-HR"/>
        </w:rPr>
        <w:t>UPRAVLJANJA NEKRETNINAMA</w:t>
      </w:r>
      <w:bookmarkEnd w:id="206"/>
    </w:p>
    <w:p w14:paraId="3C417658" w14:textId="7C1073AE" w:rsidR="00BA5E34" w:rsidRPr="00A67F5B" w:rsidRDefault="00BA5E34" w:rsidP="00BA5E34">
      <w:pPr>
        <w:rPr>
          <w:lang w:eastAsia="x-none"/>
        </w:rPr>
      </w:pPr>
    </w:p>
    <w:p w14:paraId="51152F12" w14:textId="77777777" w:rsidR="00B72B64" w:rsidRPr="00437150" w:rsidRDefault="00B72B64" w:rsidP="00B72B64">
      <w:pPr>
        <w:spacing w:after="160"/>
        <w:jc w:val="both"/>
        <w:rPr>
          <w:rFonts w:ascii="Times New Roman" w:hAnsi="Times New Roman"/>
          <w:sz w:val="24"/>
          <w:szCs w:val="24"/>
        </w:rPr>
      </w:pPr>
      <w:r w:rsidRPr="00437150">
        <w:rPr>
          <w:rFonts w:ascii="Times New Roman" w:hAnsi="Times New Roman"/>
          <w:sz w:val="24"/>
          <w:szCs w:val="24"/>
        </w:rPr>
        <w:t xml:space="preserve">Društvo je u izvještajnom razdoblju nastavilo s praćenjem poslovanja putem ključnih pokazatelja uspješnosti u cilju ustanovljenja trendova i detektiranja slabosti/odstupanja, a što pridonosi </w:t>
      </w:r>
      <w:r>
        <w:rPr>
          <w:rFonts w:ascii="Times New Roman" w:hAnsi="Times New Roman"/>
          <w:sz w:val="24"/>
          <w:szCs w:val="24"/>
        </w:rPr>
        <w:t>kvalitetnom donošenju</w:t>
      </w:r>
      <w:r w:rsidRPr="00437150">
        <w:rPr>
          <w:rFonts w:ascii="Times New Roman" w:hAnsi="Times New Roman"/>
          <w:sz w:val="24"/>
          <w:szCs w:val="24"/>
        </w:rPr>
        <w:t xml:space="preserve"> poslovnih odluka. </w:t>
      </w:r>
    </w:p>
    <w:p w14:paraId="34BBB58F" w14:textId="540DF964" w:rsidR="00B72B64" w:rsidRDefault="00B72B64" w:rsidP="00B72B64">
      <w:pPr>
        <w:spacing w:after="160"/>
        <w:jc w:val="both"/>
        <w:rPr>
          <w:rFonts w:ascii="Times New Roman" w:hAnsi="Times New Roman"/>
          <w:sz w:val="24"/>
          <w:szCs w:val="24"/>
        </w:rPr>
      </w:pPr>
      <w:r w:rsidRPr="00437150">
        <w:rPr>
          <w:rFonts w:ascii="Times New Roman" w:hAnsi="Times New Roman"/>
          <w:sz w:val="24"/>
          <w:szCs w:val="24"/>
        </w:rPr>
        <w:t xml:space="preserve">U nastavku prikaz svih značajnih sektorskih pokazatelja poslovanja za izvještajno razdoblje tekuće godine usporedno s Planom poslovanja za </w:t>
      </w:r>
      <w:r>
        <w:rPr>
          <w:rFonts w:ascii="Times New Roman" w:hAnsi="Times New Roman"/>
          <w:sz w:val="24"/>
          <w:szCs w:val="24"/>
        </w:rPr>
        <w:t>2025</w:t>
      </w:r>
      <w:r w:rsidRPr="00437150">
        <w:rPr>
          <w:rFonts w:ascii="Times New Roman" w:hAnsi="Times New Roman"/>
          <w:sz w:val="24"/>
          <w:szCs w:val="24"/>
        </w:rPr>
        <w:t xml:space="preserve">. i istim razdobljem prethodne </w:t>
      </w:r>
      <w:r>
        <w:rPr>
          <w:rFonts w:ascii="Times New Roman" w:hAnsi="Times New Roman"/>
          <w:sz w:val="24"/>
          <w:szCs w:val="24"/>
        </w:rPr>
        <w:t>2024</w:t>
      </w:r>
      <w:r w:rsidRPr="00437150">
        <w:rPr>
          <w:rFonts w:ascii="Times New Roman" w:hAnsi="Times New Roman"/>
          <w:sz w:val="24"/>
          <w:szCs w:val="24"/>
        </w:rPr>
        <w:t>. godine.</w:t>
      </w:r>
    </w:p>
    <w:p w14:paraId="2030F7A2" w14:textId="77777777" w:rsidR="00B72B64" w:rsidRDefault="00B72B64" w:rsidP="00B72B64">
      <w:pPr>
        <w:rPr>
          <w:rFonts w:ascii="Times New Roman" w:hAnsi="Times New Roman"/>
          <w:sz w:val="24"/>
          <w:szCs w:val="24"/>
        </w:rPr>
      </w:pPr>
    </w:p>
    <w:p w14:paraId="1198BCAC" w14:textId="77777777" w:rsidR="00B72B64" w:rsidRDefault="00B72B64" w:rsidP="00B72B64">
      <w:pPr>
        <w:rPr>
          <w:rFonts w:ascii="Times New Roman" w:hAnsi="Times New Roman"/>
          <w:b/>
          <w:bCs/>
          <w:sz w:val="24"/>
          <w:szCs w:val="24"/>
          <w:lang w:eastAsia="x-none"/>
        </w:rPr>
      </w:pPr>
      <w:r w:rsidRPr="00A67F5B">
        <w:rPr>
          <w:rFonts w:ascii="Times New Roman" w:hAnsi="Times New Roman"/>
          <w:b/>
          <w:bCs/>
          <w:sz w:val="24"/>
          <w:szCs w:val="24"/>
          <w:lang w:eastAsia="x-none"/>
        </w:rPr>
        <w:t>Operativni pokazatelji</w:t>
      </w:r>
    </w:p>
    <w:p w14:paraId="2B8ADC84" w14:textId="77777777" w:rsidR="00B72B64" w:rsidRPr="00A67F5B" w:rsidRDefault="00B72B64" w:rsidP="00B72B64">
      <w:pPr>
        <w:rPr>
          <w:rFonts w:ascii="Times New Roman" w:hAnsi="Times New Roman"/>
          <w:b/>
          <w:bCs/>
          <w:sz w:val="24"/>
          <w:szCs w:val="24"/>
          <w:lang w:eastAsia="x-none"/>
        </w:rPr>
      </w:pPr>
    </w:p>
    <w:tbl>
      <w:tblPr>
        <w:tblW w:w="5000" w:type="pct"/>
        <w:tblLook w:val="04A0" w:firstRow="1" w:lastRow="0" w:firstColumn="1" w:lastColumn="0" w:noHBand="0" w:noVBand="1"/>
      </w:tblPr>
      <w:tblGrid>
        <w:gridCol w:w="3897"/>
        <w:gridCol w:w="954"/>
        <w:gridCol w:w="963"/>
        <w:gridCol w:w="905"/>
        <w:gridCol w:w="1163"/>
        <w:gridCol w:w="1188"/>
      </w:tblGrid>
      <w:tr w:rsidR="0051643A" w:rsidRPr="00C45786" w14:paraId="446B2E67" w14:textId="77777777" w:rsidTr="00612592">
        <w:trPr>
          <w:trHeight w:val="1035"/>
        </w:trPr>
        <w:tc>
          <w:tcPr>
            <w:tcW w:w="2148" w:type="pct"/>
            <w:tcBorders>
              <w:top w:val="single" w:sz="4" w:space="0" w:color="auto"/>
              <w:left w:val="nil"/>
              <w:bottom w:val="single" w:sz="4" w:space="0" w:color="auto"/>
              <w:right w:val="nil"/>
            </w:tcBorders>
            <w:shd w:val="clear" w:color="000000" w:fill="74B5E4"/>
            <w:vAlign w:val="center"/>
            <w:hideMark/>
          </w:tcPr>
          <w:p w14:paraId="093A791E" w14:textId="2BFF5D74"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NEKRETNINE NA UPRAVLJANJU</w:t>
            </w:r>
          </w:p>
        </w:tc>
        <w:tc>
          <w:tcPr>
            <w:tcW w:w="526" w:type="pct"/>
            <w:tcBorders>
              <w:top w:val="single" w:sz="4" w:space="0" w:color="auto"/>
              <w:left w:val="nil"/>
              <w:bottom w:val="single" w:sz="4" w:space="0" w:color="auto"/>
              <w:right w:val="nil"/>
            </w:tcBorders>
            <w:shd w:val="clear" w:color="000000" w:fill="74B5E4"/>
            <w:vAlign w:val="center"/>
            <w:hideMark/>
          </w:tcPr>
          <w:p w14:paraId="23451A1D" w14:textId="65DCDC97"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2024.</w:t>
            </w:r>
          </w:p>
        </w:tc>
        <w:tc>
          <w:tcPr>
            <w:tcW w:w="531" w:type="pct"/>
            <w:tcBorders>
              <w:top w:val="single" w:sz="4" w:space="0" w:color="auto"/>
              <w:left w:val="nil"/>
              <w:bottom w:val="single" w:sz="4" w:space="0" w:color="auto"/>
              <w:right w:val="nil"/>
            </w:tcBorders>
            <w:shd w:val="clear" w:color="000000" w:fill="74B5E4"/>
            <w:vAlign w:val="center"/>
            <w:hideMark/>
          </w:tcPr>
          <w:p w14:paraId="2D079670" w14:textId="6A17F405"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PLAN 2025.</w:t>
            </w:r>
          </w:p>
        </w:tc>
        <w:tc>
          <w:tcPr>
            <w:tcW w:w="499" w:type="pct"/>
            <w:tcBorders>
              <w:top w:val="single" w:sz="4" w:space="0" w:color="auto"/>
              <w:left w:val="nil"/>
              <w:bottom w:val="single" w:sz="4" w:space="0" w:color="auto"/>
              <w:right w:val="nil"/>
            </w:tcBorders>
            <w:shd w:val="clear" w:color="000000" w:fill="74B5E4"/>
            <w:vAlign w:val="center"/>
            <w:hideMark/>
          </w:tcPr>
          <w:p w14:paraId="1723209B" w14:textId="004E3333"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2025.</w:t>
            </w:r>
          </w:p>
        </w:tc>
        <w:tc>
          <w:tcPr>
            <w:tcW w:w="641" w:type="pct"/>
            <w:tcBorders>
              <w:top w:val="single" w:sz="4" w:space="0" w:color="auto"/>
              <w:left w:val="nil"/>
              <w:bottom w:val="single" w:sz="4" w:space="0" w:color="auto"/>
              <w:right w:val="nil"/>
            </w:tcBorders>
            <w:shd w:val="clear" w:color="000000" w:fill="74B5E4"/>
            <w:vAlign w:val="center"/>
            <w:hideMark/>
          </w:tcPr>
          <w:p w14:paraId="717F6C26" w14:textId="77777777" w:rsidR="00523A6B"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 xml:space="preserve">∆% </w:t>
            </w:r>
          </w:p>
          <w:p w14:paraId="23E565A7" w14:textId="4CB90847" w:rsid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(2025./</w:t>
            </w:r>
          </w:p>
          <w:p w14:paraId="61D7A670" w14:textId="7D5E40B5"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2024.)</w:t>
            </w:r>
          </w:p>
        </w:tc>
        <w:tc>
          <w:tcPr>
            <w:tcW w:w="655" w:type="pct"/>
            <w:tcBorders>
              <w:top w:val="single" w:sz="4" w:space="0" w:color="auto"/>
              <w:left w:val="nil"/>
              <w:bottom w:val="single" w:sz="4" w:space="0" w:color="auto"/>
              <w:right w:val="nil"/>
            </w:tcBorders>
            <w:shd w:val="clear" w:color="000000" w:fill="74B5E4"/>
            <w:vAlign w:val="center"/>
            <w:hideMark/>
          </w:tcPr>
          <w:p w14:paraId="245F790A" w14:textId="77777777" w:rsid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 xml:space="preserve">∆% </w:t>
            </w:r>
          </w:p>
          <w:p w14:paraId="7A7A14CC" w14:textId="387CBCB0" w:rsid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(2025./</w:t>
            </w:r>
          </w:p>
          <w:p w14:paraId="6DE6A595" w14:textId="327981EC"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PLAN 2025.)</w:t>
            </w:r>
          </w:p>
        </w:tc>
      </w:tr>
      <w:tr w:rsidR="0051643A" w:rsidRPr="00C45786" w14:paraId="1AFA2611" w14:textId="77777777" w:rsidTr="00612592">
        <w:trPr>
          <w:trHeight w:val="510"/>
        </w:trPr>
        <w:tc>
          <w:tcPr>
            <w:tcW w:w="2148" w:type="pct"/>
            <w:tcBorders>
              <w:top w:val="nil"/>
              <w:left w:val="nil"/>
              <w:bottom w:val="single" w:sz="4" w:space="0" w:color="auto"/>
              <w:right w:val="nil"/>
            </w:tcBorders>
            <w:shd w:val="clear" w:color="000000" w:fill="F2F2F2"/>
            <w:noWrap/>
            <w:vAlign w:val="center"/>
            <w:hideMark/>
          </w:tcPr>
          <w:p w14:paraId="5EE00733" w14:textId="35C7E3CA"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1</w:t>
            </w:r>
          </w:p>
        </w:tc>
        <w:tc>
          <w:tcPr>
            <w:tcW w:w="526" w:type="pct"/>
            <w:tcBorders>
              <w:top w:val="nil"/>
              <w:left w:val="nil"/>
              <w:bottom w:val="single" w:sz="4" w:space="0" w:color="auto"/>
              <w:right w:val="nil"/>
            </w:tcBorders>
            <w:shd w:val="clear" w:color="000000" w:fill="F2F2F2"/>
            <w:noWrap/>
            <w:vAlign w:val="center"/>
            <w:hideMark/>
          </w:tcPr>
          <w:p w14:paraId="53810AF0" w14:textId="098E7E22"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2</w:t>
            </w:r>
          </w:p>
        </w:tc>
        <w:tc>
          <w:tcPr>
            <w:tcW w:w="531" w:type="pct"/>
            <w:tcBorders>
              <w:top w:val="nil"/>
              <w:left w:val="nil"/>
              <w:bottom w:val="single" w:sz="4" w:space="0" w:color="auto"/>
              <w:right w:val="nil"/>
            </w:tcBorders>
            <w:shd w:val="clear" w:color="000000" w:fill="F2F2F2"/>
            <w:vAlign w:val="center"/>
            <w:hideMark/>
          </w:tcPr>
          <w:p w14:paraId="188D8A1B" w14:textId="4B449CD5"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3</w:t>
            </w:r>
          </w:p>
        </w:tc>
        <w:tc>
          <w:tcPr>
            <w:tcW w:w="499" w:type="pct"/>
            <w:tcBorders>
              <w:top w:val="nil"/>
              <w:left w:val="nil"/>
              <w:bottom w:val="single" w:sz="4" w:space="0" w:color="auto"/>
              <w:right w:val="nil"/>
            </w:tcBorders>
            <w:shd w:val="clear" w:color="000000" w:fill="F2F2F2"/>
            <w:vAlign w:val="center"/>
            <w:hideMark/>
          </w:tcPr>
          <w:p w14:paraId="08F7FD63" w14:textId="45534F7D"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4</w:t>
            </w:r>
          </w:p>
        </w:tc>
        <w:tc>
          <w:tcPr>
            <w:tcW w:w="641" w:type="pct"/>
            <w:tcBorders>
              <w:top w:val="nil"/>
              <w:left w:val="nil"/>
              <w:bottom w:val="single" w:sz="4" w:space="0" w:color="auto"/>
              <w:right w:val="nil"/>
            </w:tcBorders>
            <w:shd w:val="clear" w:color="000000" w:fill="F2F2F2"/>
            <w:vAlign w:val="center"/>
            <w:hideMark/>
          </w:tcPr>
          <w:p w14:paraId="2CC06EB2" w14:textId="05138051"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5 ((4-2)/2)</w:t>
            </w:r>
          </w:p>
        </w:tc>
        <w:tc>
          <w:tcPr>
            <w:tcW w:w="655" w:type="pct"/>
            <w:tcBorders>
              <w:top w:val="nil"/>
              <w:left w:val="nil"/>
              <w:bottom w:val="single" w:sz="4" w:space="0" w:color="auto"/>
              <w:right w:val="nil"/>
            </w:tcBorders>
            <w:shd w:val="clear" w:color="000000" w:fill="F2F2F2"/>
            <w:vAlign w:val="center"/>
            <w:hideMark/>
          </w:tcPr>
          <w:p w14:paraId="6D637130" w14:textId="03785CBA"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6 (4/3)</w:t>
            </w:r>
          </w:p>
        </w:tc>
      </w:tr>
      <w:tr w:rsidR="0051643A" w:rsidRPr="00C45786" w14:paraId="2ECB1E3D" w14:textId="77777777" w:rsidTr="00612592">
        <w:trPr>
          <w:trHeight w:val="300"/>
        </w:trPr>
        <w:tc>
          <w:tcPr>
            <w:tcW w:w="2148" w:type="pct"/>
            <w:tcBorders>
              <w:top w:val="nil"/>
              <w:left w:val="nil"/>
              <w:bottom w:val="nil"/>
              <w:right w:val="nil"/>
            </w:tcBorders>
            <w:noWrap/>
            <w:vAlign w:val="center"/>
            <w:hideMark/>
          </w:tcPr>
          <w:p w14:paraId="099315BF" w14:textId="357DBE64" w:rsidR="0051643A" w:rsidRPr="0051643A" w:rsidRDefault="0051643A" w:rsidP="0051643A">
            <w:pPr>
              <w:jc w:val="both"/>
              <w:rPr>
                <w:rFonts w:ascii="Times New Roman" w:hAnsi="Times New Roman"/>
                <w:color w:val="000000"/>
                <w:sz w:val="20"/>
                <w:szCs w:val="20"/>
              </w:rPr>
            </w:pPr>
            <w:r w:rsidRPr="0051643A">
              <w:rPr>
                <w:rFonts w:ascii="Times New Roman" w:hAnsi="Times New Roman"/>
                <w:color w:val="000000"/>
                <w:sz w:val="20"/>
                <w:szCs w:val="20"/>
              </w:rPr>
              <w:t>Stanovi</w:t>
            </w:r>
          </w:p>
        </w:tc>
        <w:tc>
          <w:tcPr>
            <w:tcW w:w="526" w:type="pct"/>
            <w:tcBorders>
              <w:top w:val="nil"/>
              <w:left w:val="nil"/>
              <w:bottom w:val="nil"/>
              <w:right w:val="nil"/>
            </w:tcBorders>
            <w:noWrap/>
            <w:vAlign w:val="center"/>
          </w:tcPr>
          <w:p w14:paraId="6AB6035F" w14:textId="295978CF"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7.261</w:t>
            </w:r>
          </w:p>
        </w:tc>
        <w:tc>
          <w:tcPr>
            <w:tcW w:w="531" w:type="pct"/>
            <w:tcBorders>
              <w:top w:val="nil"/>
              <w:left w:val="nil"/>
              <w:bottom w:val="nil"/>
              <w:right w:val="nil"/>
            </w:tcBorders>
            <w:vAlign w:val="center"/>
          </w:tcPr>
          <w:p w14:paraId="63AC3C2F" w14:textId="06E48F5B"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7.640</w:t>
            </w:r>
          </w:p>
        </w:tc>
        <w:tc>
          <w:tcPr>
            <w:tcW w:w="499" w:type="pct"/>
            <w:tcBorders>
              <w:top w:val="nil"/>
              <w:left w:val="nil"/>
              <w:bottom w:val="nil"/>
              <w:right w:val="nil"/>
            </w:tcBorders>
            <w:vAlign w:val="center"/>
          </w:tcPr>
          <w:p w14:paraId="618DCDC2" w14:textId="351077D9"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7.409</w:t>
            </w:r>
          </w:p>
        </w:tc>
        <w:tc>
          <w:tcPr>
            <w:tcW w:w="641" w:type="pct"/>
            <w:tcBorders>
              <w:top w:val="nil"/>
              <w:left w:val="nil"/>
              <w:bottom w:val="nil"/>
              <w:right w:val="nil"/>
            </w:tcBorders>
            <w:vAlign w:val="center"/>
          </w:tcPr>
          <w:p w14:paraId="181B80E4" w14:textId="4E8CAD9E"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2,0%</w:t>
            </w:r>
          </w:p>
        </w:tc>
        <w:tc>
          <w:tcPr>
            <w:tcW w:w="655" w:type="pct"/>
            <w:tcBorders>
              <w:top w:val="nil"/>
              <w:left w:val="nil"/>
              <w:bottom w:val="nil"/>
              <w:right w:val="nil"/>
            </w:tcBorders>
            <w:vAlign w:val="center"/>
          </w:tcPr>
          <w:p w14:paraId="722C7681" w14:textId="7E49F910"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97,0%</w:t>
            </w:r>
          </w:p>
        </w:tc>
      </w:tr>
      <w:tr w:rsidR="0051643A" w:rsidRPr="00C45786" w14:paraId="1EEC9456" w14:textId="77777777" w:rsidTr="00612592">
        <w:trPr>
          <w:trHeight w:val="300"/>
        </w:trPr>
        <w:tc>
          <w:tcPr>
            <w:tcW w:w="2148" w:type="pct"/>
            <w:tcBorders>
              <w:top w:val="nil"/>
              <w:left w:val="nil"/>
              <w:bottom w:val="nil"/>
              <w:right w:val="nil"/>
            </w:tcBorders>
            <w:noWrap/>
            <w:vAlign w:val="center"/>
            <w:hideMark/>
          </w:tcPr>
          <w:p w14:paraId="4153C8E0" w14:textId="42D2EFB9" w:rsidR="0051643A" w:rsidRPr="0051643A" w:rsidRDefault="0051643A" w:rsidP="0051643A">
            <w:pPr>
              <w:jc w:val="both"/>
              <w:rPr>
                <w:rFonts w:ascii="Times New Roman" w:hAnsi="Times New Roman"/>
                <w:color w:val="000000"/>
                <w:sz w:val="20"/>
                <w:szCs w:val="20"/>
              </w:rPr>
            </w:pPr>
            <w:r w:rsidRPr="0051643A">
              <w:rPr>
                <w:rFonts w:ascii="Times New Roman" w:hAnsi="Times New Roman"/>
                <w:color w:val="000000"/>
                <w:sz w:val="20"/>
                <w:szCs w:val="20"/>
              </w:rPr>
              <w:t>Poslovni prostori</w:t>
            </w:r>
          </w:p>
        </w:tc>
        <w:tc>
          <w:tcPr>
            <w:tcW w:w="526" w:type="pct"/>
            <w:tcBorders>
              <w:top w:val="nil"/>
              <w:left w:val="nil"/>
              <w:bottom w:val="nil"/>
              <w:right w:val="nil"/>
            </w:tcBorders>
            <w:noWrap/>
            <w:vAlign w:val="center"/>
          </w:tcPr>
          <w:p w14:paraId="464E147D" w14:textId="014730B1"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5.056</w:t>
            </w:r>
          </w:p>
        </w:tc>
        <w:tc>
          <w:tcPr>
            <w:tcW w:w="531" w:type="pct"/>
            <w:tcBorders>
              <w:top w:val="nil"/>
              <w:left w:val="nil"/>
              <w:bottom w:val="nil"/>
              <w:right w:val="nil"/>
            </w:tcBorders>
            <w:vAlign w:val="center"/>
          </w:tcPr>
          <w:p w14:paraId="3C74D474" w14:textId="2960528A"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5.384</w:t>
            </w:r>
          </w:p>
        </w:tc>
        <w:tc>
          <w:tcPr>
            <w:tcW w:w="499" w:type="pct"/>
            <w:tcBorders>
              <w:top w:val="nil"/>
              <w:left w:val="nil"/>
              <w:bottom w:val="nil"/>
              <w:right w:val="nil"/>
            </w:tcBorders>
            <w:vAlign w:val="center"/>
          </w:tcPr>
          <w:p w14:paraId="69074632" w14:textId="333211A2"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5.470</w:t>
            </w:r>
          </w:p>
        </w:tc>
        <w:tc>
          <w:tcPr>
            <w:tcW w:w="641" w:type="pct"/>
            <w:tcBorders>
              <w:top w:val="nil"/>
              <w:left w:val="nil"/>
              <w:bottom w:val="nil"/>
              <w:right w:val="nil"/>
            </w:tcBorders>
            <w:vAlign w:val="center"/>
          </w:tcPr>
          <w:p w14:paraId="571CE71F" w14:textId="4F047638"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8,2%</w:t>
            </w:r>
          </w:p>
        </w:tc>
        <w:tc>
          <w:tcPr>
            <w:tcW w:w="655" w:type="pct"/>
            <w:tcBorders>
              <w:top w:val="nil"/>
              <w:left w:val="nil"/>
              <w:bottom w:val="nil"/>
              <w:right w:val="nil"/>
            </w:tcBorders>
            <w:vAlign w:val="center"/>
          </w:tcPr>
          <w:p w14:paraId="0ADB6CE0" w14:textId="7830CDA8"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101,6%</w:t>
            </w:r>
          </w:p>
        </w:tc>
      </w:tr>
      <w:tr w:rsidR="0051643A" w:rsidRPr="00C45786" w14:paraId="78A67CA9" w14:textId="77777777" w:rsidTr="00612592">
        <w:trPr>
          <w:trHeight w:val="300"/>
        </w:trPr>
        <w:tc>
          <w:tcPr>
            <w:tcW w:w="2148" w:type="pct"/>
            <w:tcBorders>
              <w:top w:val="nil"/>
              <w:left w:val="nil"/>
              <w:bottom w:val="nil"/>
              <w:right w:val="nil"/>
            </w:tcBorders>
            <w:noWrap/>
            <w:vAlign w:val="center"/>
            <w:hideMark/>
          </w:tcPr>
          <w:p w14:paraId="75035B3D" w14:textId="7BB398E2" w:rsidR="0051643A" w:rsidRPr="0051643A" w:rsidRDefault="0051643A" w:rsidP="0051643A">
            <w:pPr>
              <w:jc w:val="both"/>
              <w:rPr>
                <w:rFonts w:ascii="Times New Roman" w:hAnsi="Times New Roman"/>
                <w:color w:val="000000"/>
                <w:sz w:val="20"/>
                <w:szCs w:val="20"/>
              </w:rPr>
            </w:pPr>
            <w:r w:rsidRPr="0051643A">
              <w:rPr>
                <w:rFonts w:ascii="Times New Roman" w:hAnsi="Times New Roman"/>
                <w:color w:val="000000"/>
                <w:sz w:val="20"/>
                <w:szCs w:val="20"/>
              </w:rPr>
              <w:t>Rezidencijalne nekretnine</w:t>
            </w:r>
          </w:p>
        </w:tc>
        <w:tc>
          <w:tcPr>
            <w:tcW w:w="526" w:type="pct"/>
            <w:tcBorders>
              <w:top w:val="nil"/>
              <w:left w:val="nil"/>
              <w:bottom w:val="nil"/>
              <w:right w:val="nil"/>
            </w:tcBorders>
            <w:noWrap/>
            <w:vAlign w:val="center"/>
          </w:tcPr>
          <w:p w14:paraId="1CD0359D" w14:textId="110B230B"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8</w:t>
            </w:r>
          </w:p>
        </w:tc>
        <w:tc>
          <w:tcPr>
            <w:tcW w:w="531" w:type="pct"/>
            <w:tcBorders>
              <w:top w:val="nil"/>
              <w:left w:val="nil"/>
              <w:bottom w:val="nil"/>
              <w:right w:val="nil"/>
            </w:tcBorders>
            <w:vAlign w:val="center"/>
          </w:tcPr>
          <w:p w14:paraId="7AA584A6" w14:textId="49C190E0"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8</w:t>
            </w:r>
          </w:p>
        </w:tc>
        <w:tc>
          <w:tcPr>
            <w:tcW w:w="499" w:type="pct"/>
            <w:tcBorders>
              <w:top w:val="nil"/>
              <w:left w:val="nil"/>
              <w:bottom w:val="nil"/>
              <w:right w:val="nil"/>
            </w:tcBorders>
            <w:vAlign w:val="center"/>
          </w:tcPr>
          <w:p w14:paraId="3ADED27C" w14:textId="217F633D"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8</w:t>
            </w:r>
          </w:p>
        </w:tc>
        <w:tc>
          <w:tcPr>
            <w:tcW w:w="641" w:type="pct"/>
            <w:tcBorders>
              <w:top w:val="nil"/>
              <w:left w:val="nil"/>
              <w:bottom w:val="nil"/>
              <w:right w:val="nil"/>
            </w:tcBorders>
            <w:vAlign w:val="center"/>
          </w:tcPr>
          <w:p w14:paraId="113DB465" w14:textId="675646A9"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0,0%</w:t>
            </w:r>
          </w:p>
        </w:tc>
        <w:tc>
          <w:tcPr>
            <w:tcW w:w="655" w:type="pct"/>
            <w:tcBorders>
              <w:top w:val="nil"/>
              <w:left w:val="nil"/>
              <w:bottom w:val="nil"/>
              <w:right w:val="nil"/>
            </w:tcBorders>
            <w:vAlign w:val="center"/>
          </w:tcPr>
          <w:p w14:paraId="073E35E6" w14:textId="320A1317"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100,0%</w:t>
            </w:r>
          </w:p>
        </w:tc>
      </w:tr>
      <w:tr w:rsidR="0051643A" w:rsidRPr="00C45786" w14:paraId="6CCBE0E1" w14:textId="77777777" w:rsidTr="00612592">
        <w:trPr>
          <w:trHeight w:val="300"/>
        </w:trPr>
        <w:tc>
          <w:tcPr>
            <w:tcW w:w="2148" w:type="pct"/>
            <w:tcBorders>
              <w:top w:val="nil"/>
              <w:left w:val="nil"/>
              <w:bottom w:val="nil"/>
              <w:right w:val="nil"/>
            </w:tcBorders>
            <w:noWrap/>
            <w:vAlign w:val="center"/>
            <w:hideMark/>
          </w:tcPr>
          <w:p w14:paraId="260963DF" w14:textId="3F91755B" w:rsidR="0051643A" w:rsidRPr="0051643A" w:rsidRDefault="0051643A" w:rsidP="0051643A">
            <w:pPr>
              <w:jc w:val="both"/>
              <w:rPr>
                <w:rFonts w:ascii="Times New Roman" w:hAnsi="Times New Roman"/>
                <w:color w:val="000000"/>
                <w:sz w:val="20"/>
                <w:szCs w:val="20"/>
              </w:rPr>
            </w:pPr>
            <w:r w:rsidRPr="0051643A">
              <w:rPr>
                <w:rFonts w:ascii="Times New Roman" w:hAnsi="Times New Roman"/>
                <w:color w:val="000000"/>
                <w:sz w:val="20"/>
                <w:szCs w:val="20"/>
              </w:rPr>
              <w:t>Diplomatsko-konzularna predstavništva</w:t>
            </w:r>
          </w:p>
        </w:tc>
        <w:tc>
          <w:tcPr>
            <w:tcW w:w="526" w:type="pct"/>
            <w:tcBorders>
              <w:top w:val="nil"/>
              <w:left w:val="nil"/>
              <w:bottom w:val="nil"/>
              <w:right w:val="nil"/>
            </w:tcBorders>
            <w:noWrap/>
            <w:vAlign w:val="center"/>
          </w:tcPr>
          <w:p w14:paraId="51491AE2" w14:textId="7BC05BB8"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6</w:t>
            </w:r>
          </w:p>
        </w:tc>
        <w:tc>
          <w:tcPr>
            <w:tcW w:w="531" w:type="pct"/>
            <w:tcBorders>
              <w:top w:val="nil"/>
              <w:left w:val="nil"/>
              <w:bottom w:val="nil"/>
              <w:right w:val="nil"/>
            </w:tcBorders>
            <w:vAlign w:val="center"/>
          </w:tcPr>
          <w:p w14:paraId="7C9924C4" w14:textId="12896474"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6</w:t>
            </w:r>
          </w:p>
        </w:tc>
        <w:tc>
          <w:tcPr>
            <w:tcW w:w="499" w:type="pct"/>
            <w:tcBorders>
              <w:top w:val="nil"/>
              <w:left w:val="nil"/>
              <w:bottom w:val="nil"/>
              <w:right w:val="nil"/>
            </w:tcBorders>
            <w:vAlign w:val="center"/>
          </w:tcPr>
          <w:p w14:paraId="1A247D26" w14:textId="03FACE8D"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6</w:t>
            </w:r>
          </w:p>
        </w:tc>
        <w:tc>
          <w:tcPr>
            <w:tcW w:w="641" w:type="pct"/>
            <w:tcBorders>
              <w:top w:val="nil"/>
              <w:left w:val="nil"/>
              <w:bottom w:val="nil"/>
              <w:right w:val="nil"/>
            </w:tcBorders>
            <w:vAlign w:val="center"/>
          </w:tcPr>
          <w:p w14:paraId="04E1DDB8" w14:textId="76225B42"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0,0%</w:t>
            </w:r>
          </w:p>
        </w:tc>
        <w:tc>
          <w:tcPr>
            <w:tcW w:w="655" w:type="pct"/>
            <w:tcBorders>
              <w:top w:val="nil"/>
              <w:left w:val="nil"/>
              <w:bottom w:val="nil"/>
              <w:right w:val="nil"/>
            </w:tcBorders>
            <w:vAlign w:val="center"/>
          </w:tcPr>
          <w:p w14:paraId="6803972F" w14:textId="5BC99901"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100,0%</w:t>
            </w:r>
          </w:p>
        </w:tc>
      </w:tr>
      <w:tr w:rsidR="0051643A" w:rsidRPr="00C45786" w14:paraId="1E7CE7E1" w14:textId="77777777" w:rsidTr="00612592">
        <w:trPr>
          <w:trHeight w:val="300"/>
        </w:trPr>
        <w:tc>
          <w:tcPr>
            <w:tcW w:w="2148" w:type="pct"/>
            <w:tcBorders>
              <w:top w:val="nil"/>
              <w:left w:val="nil"/>
              <w:bottom w:val="nil"/>
              <w:right w:val="nil"/>
            </w:tcBorders>
            <w:noWrap/>
            <w:vAlign w:val="center"/>
            <w:hideMark/>
          </w:tcPr>
          <w:p w14:paraId="647F0CC6" w14:textId="6E72B660" w:rsidR="0051643A" w:rsidRPr="0051643A" w:rsidRDefault="0051643A" w:rsidP="0051643A">
            <w:pPr>
              <w:jc w:val="both"/>
              <w:rPr>
                <w:rFonts w:ascii="Times New Roman" w:hAnsi="Times New Roman"/>
                <w:color w:val="000000"/>
                <w:sz w:val="20"/>
                <w:szCs w:val="20"/>
              </w:rPr>
            </w:pPr>
            <w:r w:rsidRPr="0051643A">
              <w:rPr>
                <w:rFonts w:ascii="Times New Roman" w:hAnsi="Times New Roman"/>
                <w:color w:val="000000"/>
                <w:sz w:val="20"/>
                <w:szCs w:val="20"/>
              </w:rPr>
              <w:t>Nekretnina s posebnom namjenom</w:t>
            </w:r>
          </w:p>
        </w:tc>
        <w:tc>
          <w:tcPr>
            <w:tcW w:w="526" w:type="pct"/>
            <w:tcBorders>
              <w:top w:val="nil"/>
              <w:left w:val="nil"/>
              <w:bottom w:val="nil"/>
              <w:right w:val="nil"/>
            </w:tcBorders>
            <w:noWrap/>
            <w:vAlign w:val="center"/>
          </w:tcPr>
          <w:p w14:paraId="7919FDA4" w14:textId="33EAB30E"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w:t>
            </w:r>
          </w:p>
        </w:tc>
        <w:tc>
          <w:tcPr>
            <w:tcW w:w="531" w:type="pct"/>
            <w:tcBorders>
              <w:top w:val="nil"/>
              <w:left w:val="nil"/>
              <w:bottom w:val="nil"/>
              <w:right w:val="nil"/>
            </w:tcBorders>
            <w:vAlign w:val="center"/>
          </w:tcPr>
          <w:p w14:paraId="75246420" w14:textId="3CEC76CC"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w:t>
            </w:r>
          </w:p>
        </w:tc>
        <w:tc>
          <w:tcPr>
            <w:tcW w:w="499" w:type="pct"/>
            <w:tcBorders>
              <w:top w:val="nil"/>
              <w:left w:val="nil"/>
              <w:bottom w:val="nil"/>
              <w:right w:val="nil"/>
            </w:tcBorders>
            <w:vAlign w:val="center"/>
          </w:tcPr>
          <w:p w14:paraId="10222108" w14:textId="5E80225F"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w:t>
            </w:r>
          </w:p>
        </w:tc>
        <w:tc>
          <w:tcPr>
            <w:tcW w:w="641" w:type="pct"/>
            <w:tcBorders>
              <w:top w:val="nil"/>
              <w:left w:val="nil"/>
              <w:bottom w:val="nil"/>
              <w:right w:val="nil"/>
            </w:tcBorders>
            <w:vAlign w:val="center"/>
          </w:tcPr>
          <w:p w14:paraId="0859D7B2" w14:textId="23E4131E"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0,0%</w:t>
            </w:r>
          </w:p>
        </w:tc>
        <w:tc>
          <w:tcPr>
            <w:tcW w:w="655" w:type="pct"/>
            <w:tcBorders>
              <w:top w:val="nil"/>
              <w:left w:val="nil"/>
              <w:bottom w:val="nil"/>
              <w:right w:val="nil"/>
            </w:tcBorders>
            <w:vAlign w:val="center"/>
          </w:tcPr>
          <w:p w14:paraId="79B48C72" w14:textId="3E94DEDF" w:rsidR="0051643A" w:rsidRPr="0051643A" w:rsidRDefault="0051643A" w:rsidP="0051643A">
            <w:pPr>
              <w:jc w:val="center"/>
              <w:rPr>
                <w:rFonts w:ascii="Times New Roman" w:hAnsi="Times New Roman"/>
                <w:color w:val="000000"/>
                <w:sz w:val="20"/>
                <w:szCs w:val="20"/>
              </w:rPr>
            </w:pPr>
            <w:r w:rsidRPr="0051643A">
              <w:rPr>
                <w:rFonts w:ascii="Times New Roman" w:hAnsi="Times New Roman"/>
                <w:color w:val="000000"/>
                <w:sz w:val="20"/>
                <w:szCs w:val="20"/>
              </w:rPr>
              <w:t>100,0%</w:t>
            </w:r>
          </w:p>
        </w:tc>
      </w:tr>
      <w:tr w:rsidR="0051643A" w:rsidRPr="00C45786" w14:paraId="62DEB184" w14:textId="77777777" w:rsidTr="00612592">
        <w:trPr>
          <w:trHeight w:val="300"/>
        </w:trPr>
        <w:tc>
          <w:tcPr>
            <w:tcW w:w="2148" w:type="pct"/>
            <w:tcBorders>
              <w:top w:val="single" w:sz="4" w:space="0" w:color="auto"/>
              <w:left w:val="nil"/>
              <w:bottom w:val="single" w:sz="4" w:space="0" w:color="auto"/>
              <w:right w:val="nil"/>
            </w:tcBorders>
            <w:noWrap/>
            <w:vAlign w:val="center"/>
            <w:hideMark/>
          </w:tcPr>
          <w:p w14:paraId="38D85CF5" w14:textId="03361D64" w:rsidR="0051643A" w:rsidRPr="0051643A" w:rsidRDefault="0051643A" w:rsidP="0051643A">
            <w:pPr>
              <w:jc w:val="both"/>
              <w:rPr>
                <w:rFonts w:ascii="Times New Roman" w:hAnsi="Times New Roman"/>
                <w:b/>
                <w:bCs/>
                <w:color w:val="000000"/>
                <w:sz w:val="20"/>
                <w:szCs w:val="20"/>
              </w:rPr>
            </w:pPr>
            <w:r w:rsidRPr="0051643A">
              <w:rPr>
                <w:rFonts w:ascii="Times New Roman" w:hAnsi="Times New Roman"/>
                <w:b/>
                <w:bCs/>
                <w:color w:val="000000"/>
                <w:sz w:val="20"/>
                <w:szCs w:val="20"/>
              </w:rPr>
              <w:t>UKUPNO</w:t>
            </w:r>
          </w:p>
        </w:tc>
        <w:tc>
          <w:tcPr>
            <w:tcW w:w="526" w:type="pct"/>
            <w:tcBorders>
              <w:top w:val="single" w:sz="4" w:space="0" w:color="auto"/>
              <w:left w:val="nil"/>
              <w:bottom w:val="single" w:sz="4" w:space="0" w:color="auto"/>
              <w:right w:val="nil"/>
            </w:tcBorders>
            <w:noWrap/>
            <w:vAlign w:val="center"/>
          </w:tcPr>
          <w:p w14:paraId="5F730203" w14:textId="2E13F1C0"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12.332</w:t>
            </w:r>
          </w:p>
        </w:tc>
        <w:tc>
          <w:tcPr>
            <w:tcW w:w="531" w:type="pct"/>
            <w:tcBorders>
              <w:top w:val="single" w:sz="4" w:space="0" w:color="auto"/>
              <w:left w:val="nil"/>
              <w:bottom w:val="single" w:sz="4" w:space="0" w:color="auto"/>
              <w:right w:val="nil"/>
            </w:tcBorders>
            <w:noWrap/>
            <w:vAlign w:val="center"/>
          </w:tcPr>
          <w:p w14:paraId="5A211337" w14:textId="5A9CE39B"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13.039</w:t>
            </w:r>
          </w:p>
        </w:tc>
        <w:tc>
          <w:tcPr>
            <w:tcW w:w="499" w:type="pct"/>
            <w:tcBorders>
              <w:top w:val="single" w:sz="4" w:space="0" w:color="auto"/>
              <w:left w:val="nil"/>
              <w:bottom w:val="single" w:sz="4" w:space="0" w:color="auto"/>
              <w:right w:val="nil"/>
            </w:tcBorders>
            <w:noWrap/>
            <w:vAlign w:val="center"/>
          </w:tcPr>
          <w:p w14:paraId="41EB14EC" w14:textId="2AC80180"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12.894</w:t>
            </w:r>
          </w:p>
        </w:tc>
        <w:tc>
          <w:tcPr>
            <w:tcW w:w="641" w:type="pct"/>
            <w:tcBorders>
              <w:top w:val="single" w:sz="4" w:space="0" w:color="auto"/>
              <w:left w:val="nil"/>
              <w:bottom w:val="single" w:sz="4" w:space="0" w:color="auto"/>
              <w:right w:val="nil"/>
            </w:tcBorders>
            <w:vAlign w:val="center"/>
          </w:tcPr>
          <w:p w14:paraId="728E89CF" w14:textId="335F870D"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4,6%</w:t>
            </w:r>
          </w:p>
        </w:tc>
        <w:tc>
          <w:tcPr>
            <w:tcW w:w="655" w:type="pct"/>
            <w:tcBorders>
              <w:top w:val="single" w:sz="4" w:space="0" w:color="auto"/>
              <w:left w:val="nil"/>
              <w:bottom w:val="single" w:sz="4" w:space="0" w:color="auto"/>
              <w:right w:val="nil"/>
            </w:tcBorders>
            <w:vAlign w:val="center"/>
          </w:tcPr>
          <w:p w14:paraId="6149AF80" w14:textId="33015454" w:rsidR="0051643A" w:rsidRPr="0051643A" w:rsidRDefault="0051643A" w:rsidP="0051643A">
            <w:pPr>
              <w:jc w:val="center"/>
              <w:rPr>
                <w:rFonts w:ascii="Times New Roman" w:hAnsi="Times New Roman"/>
                <w:b/>
                <w:bCs/>
                <w:color w:val="000000"/>
                <w:sz w:val="20"/>
                <w:szCs w:val="20"/>
              </w:rPr>
            </w:pPr>
            <w:r w:rsidRPr="0051643A">
              <w:rPr>
                <w:rFonts w:ascii="Times New Roman" w:hAnsi="Times New Roman"/>
                <w:b/>
                <w:bCs/>
                <w:color w:val="000000"/>
                <w:sz w:val="20"/>
                <w:szCs w:val="20"/>
              </w:rPr>
              <w:t>98,9%</w:t>
            </w:r>
          </w:p>
        </w:tc>
      </w:tr>
    </w:tbl>
    <w:p w14:paraId="144D0400" w14:textId="77777777" w:rsidR="00B72B64" w:rsidRPr="00A67F5B" w:rsidRDefault="00B72B64" w:rsidP="00B72B64">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Prikaz 1. Operativni pokazatelji upravljanja nekretninama</w:t>
      </w:r>
    </w:p>
    <w:p w14:paraId="699F2ED1" w14:textId="055A597E" w:rsidR="00B72B64" w:rsidRPr="00DC764B" w:rsidRDefault="00B72B64" w:rsidP="00B72B64">
      <w:pPr>
        <w:spacing w:after="160"/>
        <w:jc w:val="both"/>
        <w:rPr>
          <w:rFonts w:ascii="Times New Roman" w:hAnsi="Times New Roman"/>
          <w:sz w:val="24"/>
          <w:szCs w:val="24"/>
        </w:rPr>
      </w:pPr>
      <w:r w:rsidRPr="00EA4453">
        <w:rPr>
          <w:rFonts w:ascii="Times New Roman" w:hAnsi="Times New Roman"/>
          <w:sz w:val="24"/>
          <w:szCs w:val="24"/>
        </w:rPr>
        <w:t xml:space="preserve">Društvo na dan 31. prosinca </w:t>
      </w:r>
      <w:r>
        <w:rPr>
          <w:rFonts w:ascii="Times New Roman" w:hAnsi="Times New Roman"/>
          <w:sz w:val="24"/>
          <w:szCs w:val="24"/>
        </w:rPr>
        <w:t>202</w:t>
      </w:r>
      <w:r w:rsidR="00523A6B">
        <w:rPr>
          <w:rFonts w:ascii="Times New Roman" w:hAnsi="Times New Roman"/>
          <w:sz w:val="24"/>
          <w:szCs w:val="24"/>
        </w:rPr>
        <w:t>5</w:t>
      </w:r>
      <w:r w:rsidRPr="00EA4453">
        <w:rPr>
          <w:rFonts w:ascii="Times New Roman" w:hAnsi="Times New Roman"/>
          <w:sz w:val="24"/>
          <w:szCs w:val="24"/>
        </w:rPr>
        <w:t xml:space="preserve">. upravlja s ukupno </w:t>
      </w:r>
      <w:r>
        <w:rPr>
          <w:rFonts w:ascii="Times New Roman" w:hAnsi="Times New Roman"/>
          <w:sz w:val="24"/>
          <w:szCs w:val="24"/>
        </w:rPr>
        <w:t>12.</w:t>
      </w:r>
      <w:r w:rsidR="00523A6B">
        <w:rPr>
          <w:rFonts w:ascii="Times New Roman" w:hAnsi="Times New Roman"/>
          <w:sz w:val="24"/>
          <w:szCs w:val="24"/>
        </w:rPr>
        <w:t>894</w:t>
      </w:r>
      <w:r w:rsidRPr="00EA4453">
        <w:rPr>
          <w:rFonts w:ascii="Times New Roman" w:hAnsi="Times New Roman"/>
          <w:sz w:val="24"/>
          <w:szCs w:val="24"/>
        </w:rPr>
        <w:t xml:space="preserve"> nekretnin</w:t>
      </w:r>
      <w:r>
        <w:rPr>
          <w:rFonts w:ascii="Times New Roman" w:hAnsi="Times New Roman"/>
          <w:sz w:val="24"/>
          <w:szCs w:val="24"/>
        </w:rPr>
        <w:t>e</w:t>
      </w:r>
      <w:r w:rsidRPr="00EA4453">
        <w:rPr>
          <w:rFonts w:ascii="Times New Roman" w:hAnsi="Times New Roman"/>
          <w:sz w:val="24"/>
          <w:szCs w:val="24"/>
        </w:rPr>
        <w:t xml:space="preserve"> što je povećanje za </w:t>
      </w:r>
      <w:r w:rsidR="00523A6B">
        <w:rPr>
          <w:rFonts w:ascii="Times New Roman" w:hAnsi="Times New Roman"/>
          <w:sz w:val="24"/>
          <w:szCs w:val="24"/>
        </w:rPr>
        <w:t>562</w:t>
      </w:r>
      <w:r w:rsidRPr="003F3B47">
        <w:rPr>
          <w:rFonts w:ascii="Times New Roman" w:hAnsi="Times New Roman"/>
          <w:sz w:val="24"/>
          <w:szCs w:val="24"/>
        </w:rPr>
        <w:t xml:space="preserve"> jedinic</w:t>
      </w:r>
      <w:r w:rsidR="00523A6B">
        <w:rPr>
          <w:rFonts w:ascii="Times New Roman" w:hAnsi="Times New Roman"/>
          <w:sz w:val="24"/>
          <w:szCs w:val="24"/>
        </w:rPr>
        <w:t>e</w:t>
      </w:r>
      <w:r w:rsidRPr="003F3B47">
        <w:rPr>
          <w:rFonts w:ascii="Times New Roman" w:hAnsi="Times New Roman"/>
          <w:sz w:val="24"/>
          <w:szCs w:val="24"/>
        </w:rPr>
        <w:t xml:space="preserve"> </w:t>
      </w:r>
      <w:r>
        <w:rPr>
          <w:rFonts w:ascii="Times New Roman" w:hAnsi="Times New Roman"/>
          <w:sz w:val="24"/>
          <w:szCs w:val="24"/>
        </w:rPr>
        <w:t xml:space="preserve">odnosno </w:t>
      </w:r>
      <w:r w:rsidR="00010346">
        <w:rPr>
          <w:rFonts w:ascii="Times New Roman" w:hAnsi="Times New Roman"/>
          <w:sz w:val="24"/>
          <w:szCs w:val="24"/>
        </w:rPr>
        <w:t>4,6</w:t>
      </w:r>
      <w:r w:rsidRPr="00EA4453">
        <w:rPr>
          <w:rFonts w:ascii="Times New Roman" w:hAnsi="Times New Roman"/>
          <w:sz w:val="24"/>
          <w:szCs w:val="24"/>
        </w:rPr>
        <w:t xml:space="preserve">% u odnosu na isto razdoblje </w:t>
      </w:r>
      <w:r>
        <w:rPr>
          <w:rFonts w:ascii="Times New Roman" w:hAnsi="Times New Roman"/>
          <w:sz w:val="24"/>
          <w:szCs w:val="24"/>
        </w:rPr>
        <w:t>202</w:t>
      </w:r>
      <w:r w:rsidR="00010346">
        <w:rPr>
          <w:rFonts w:ascii="Times New Roman" w:hAnsi="Times New Roman"/>
          <w:sz w:val="24"/>
          <w:szCs w:val="24"/>
        </w:rPr>
        <w:t>4</w:t>
      </w:r>
      <w:r w:rsidRPr="00EA4453">
        <w:rPr>
          <w:rFonts w:ascii="Times New Roman" w:hAnsi="Times New Roman"/>
          <w:sz w:val="24"/>
          <w:szCs w:val="24"/>
        </w:rPr>
        <w:t>. Promatrajući strukturu nekretnina, broj poslovnih prostora bilježi rast za</w:t>
      </w:r>
      <w:r>
        <w:rPr>
          <w:rFonts w:ascii="Times New Roman" w:hAnsi="Times New Roman"/>
          <w:sz w:val="24"/>
          <w:szCs w:val="24"/>
        </w:rPr>
        <w:t xml:space="preserve"> </w:t>
      </w:r>
      <w:r w:rsidR="00E010B5">
        <w:rPr>
          <w:rFonts w:ascii="Times New Roman" w:hAnsi="Times New Roman"/>
          <w:sz w:val="24"/>
          <w:szCs w:val="24"/>
        </w:rPr>
        <w:t>414</w:t>
      </w:r>
      <w:r w:rsidRPr="00EA4453">
        <w:rPr>
          <w:rFonts w:ascii="Times New Roman" w:hAnsi="Times New Roman"/>
          <w:sz w:val="24"/>
          <w:szCs w:val="24"/>
        </w:rPr>
        <w:t xml:space="preserve"> jedinica odnosno za </w:t>
      </w:r>
      <w:r w:rsidR="00E010B5">
        <w:rPr>
          <w:rFonts w:ascii="Times New Roman" w:hAnsi="Times New Roman"/>
          <w:sz w:val="24"/>
          <w:szCs w:val="24"/>
        </w:rPr>
        <w:t>8,2</w:t>
      </w:r>
      <w:r w:rsidRPr="00EA4453">
        <w:rPr>
          <w:rFonts w:ascii="Times New Roman" w:hAnsi="Times New Roman"/>
          <w:sz w:val="24"/>
          <w:szCs w:val="24"/>
        </w:rPr>
        <w:t xml:space="preserve">%, broj stanova bilježi rast za </w:t>
      </w:r>
      <w:r w:rsidR="00E010B5">
        <w:rPr>
          <w:rFonts w:ascii="Times New Roman" w:hAnsi="Times New Roman"/>
          <w:sz w:val="24"/>
          <w:szCs w:val="24"/>
        </w:rPr>
        <w:t>148</w:t>
      </w:r>
      <w:r w:rsidRPr="00EA4453">
        <w:rPr>
          <w:rFonts w:ascii="Times New Roman" w:hAnsi="Times New Roman"/>
          <w:sz w:val="24"/>
          <w:szCs w:val="24"/>
        </w:rPr>
        <w:t xml:space="preserve"> jedinica odnosno za </w:t>
      </w:r>
      <w:r w:rsidR="00E010B5">
        <w:rPr>
          <w:rFonts w:ascii="Times New Roman" w:hAnsi="Times New Roman"/>
          <w:sz w:val="24"/>
          <w:szCs w:val="24"/>
        </w:rPr>
        <w:t>2</w:t>
      </w:r>
      <w:r w:rsidRPr="00EA4453">
        <w:rPr>
          <w:rFonts w:ascii="Times New Roman" w:hAnsi="Times New Roman"/>
          <w:sz w:val="24"/>
          <w:szCs w:val="24"/>
        </w:rPr>
        <w:t xml:space="preserve">%, </w:t>
      </w:r>
      <w:r>
        <w:rPr>
          <w:rFonts w:ascii="Times New Roman" w:hAnsi="Times New Roman"/>
          <w:sz w:val="24"/>
          <w:szCs w:val="24"/>
        </w:rPr>
        <w:t xml:space="preserve">dok je </w:t>
      </w:r>
      <w:r w:rsidRPr="00EA4453">
        <w:rPr>
          <w:rFonts w:ascii="Times New Roman" w:hAnsi="Times New Roman"/>
          <w:sz w:val="24"/>
          <w:szCs w:val="24"/>
        </w:rPr>
        <w:t>broj diplomatsko-konzularnih predstavništ</w:t>
      </w:r>
      <w:r w:rsidR="00261DF2">
        <w:rPr>
          <w:rFonts w:ascii="Times New Roman" w:hAnsi="Times New Roman"/>
          <w:sz w:val="24"/>
          <w:szCs w:val="24"/>
        </w:rPr>
        <w:t>a</w:t>
      </w:r>
      <w:r w:rsidRPr="00EA4453">
        <w:rPr>
          <w:rFonts w:ascii="Times New Roman" w:hAnsi="Times New Roman"/>
          <w:sz w:val="24"/>
          <w:szCs w:val="24"/>
        </w:rPr>
        <w:t>va</w:t>
      </w:r>
      <w:r>
        <w:rPr>
          <w:rFonts w:ascii="Times New Roman" w:hAnsi="Times New Roman"/>
          <w:sz w:val="24"/>
          <w:szCs w:val="24"/>
        </w:rPr>
        <w:t xml:space="preserve"> i rezidencijalnih nekretnina ostao na istoj razini kao i prethodne godine</w:t>
      </w:r>
    </w:p>
    <w:p w14:paraId="1AD3F852" w14:textId="77777777" w:rsidR="00B72B64" w:rsidRPr="00A67F5B" w:rsidRDefault="00B72B64" w:rsidP="00B72B64">
      <w:pPr>
        <w:rPr>
          <w:rFonts w:ascii="Times New Roman" w:hAnsi="Times New Roman"/>
          <w:b/>
          <w:bCs/>
          <w:sz w:val="24"/>
          <w:szCs w:val="24"/>
          <w:lang w:eastAsia="x-none"/>
        </w:rPr>
      </w:pPr>
      <w:r w:rsidRPr="00A67F5B">
        <w:rPr>
          <w:rFonts w:ascii="Times New Roman" w:hAnsi="Times New Roman"/>
          <w:b/>
          <w:bCs/>
          <w:sz w:val="24"/>
          <w:szCs w:val="24"/>
          <w:lang w:eastAsia="x-none"/>
        </w:rPr>
        <w:t>Tržišni pokazatelji</w:t>
      </w:r>
    </w:p>
    <w:p w14:paraId="50EA26F2" w14:textId="77777777" w:rsidR="00B72B64" w:rsidRPr="00A67F5B" w:rsidRDefault="00B72B64" w:rsidP="00B72B64">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4151"/>
        <w:gridCol w:w="1061"/>
        <w:gridCol w:w="753"/>
        <w:gridCol w:w="682"/>
        <w:gridCol w:w="1199"/>
        <w:gridCol w:w="1224"/>
      </w:tblGrid>
      <w:tr w:rsidR="0041556B" w:rsidRPr="005D55BA" w14:paraId="0FC3A2BC" w14:textId="77777777" w:rsidTr="00612592">
        <w:trPr>
          <w:trHeight w:val="765"/>
        </w:trPr>
        <w:tc>
          <w:tcPr>
            <w:tcW w:w="2288" w:type="pct"/>
            <w:tcBorders>
              <w:top w:val="single" w:sz="4" w:space="0" w:color="auto"/>
              <w:left w:val="nil"/>
              <w:bottom w:val="nil"/>
              <w:right w:val="nil"/>
            </w:tcBorders>
            <w:shd w:val="clear" w:color="000000" w:fill="74B5E4"/>
            <w:noWrap/>
            <w:vAlign w:val="center"/>
            <w:hideMark/>
          </w:tcPr>
          <w:p w14:paraId="41E504DB" w14:textId="77777777" w:rsidR="0041556B" w:rsidRPr="005D55BA" w:rsidRDefault="0041556B" w:rsidP="0041556B">
            <w:pPr>
              <w:jc w:val="center"/>
              <w:rPr>
                <w:rFonts w:ascii="Times New Roman" w:hAnsi="Times New Roman"/>
                <w:b/>
                <w:bCs/>
                <w:color w:val="000000"/>
                <w:sz w:val="20"/>
                <w:szCs w:val="20"/>
              </w:rPr>
            </w:pPr>
            <w:r w:rsidRPr="005D55BA">
              <w:rPr>
                <w:rFonts w:ascii="Times New Roman" w:hAnsi="Times New Roman"/>
                <w:b/>
                <w:bCs/>
                <w:color w:val="000000"/>
                <w:sz w:val="20"/>
                <w:szCs w:val="20"/>
              </w:rPr>
              <w:t>PRIJENOS NEKRETNINA</w:t>
            </w:r>
          </w:p>
        </w:tc>
        <w:tc>
          <w:tcPr>
            <w:tcW w:w="585" w:type="pct"/>
            <w:tcBorders>
              <w:top w:val="single" w:sz="4" w:space="0" w:color="auto"/>
              <w:left w:val="nil"/>
              <w:bottom w:val="nil"/>
              <w:right w:val="nil"/>
            </w:tcBorders>
            <w:shd w:val="clear" w:color="000000" w:fill="74B5E4"/>
            <w:noWrap/>
            <w:vAlign w:val="center"/>
            <w:hideMark/>
          </w:tcPr>
          <w:p w14:paraId="09F81177" w14:textId="30E34432"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2024.</w:t>
            </w:r>
          </w:p>
        </w:tc>
        <w:tc>
          <w:tcPr>
            <w:tcW w:w="415" w:type="pct"/>
            <w:tcBorders>
              <w:top w:val="single" w:sz="4" w:space="0" w:color="auto"/>
              <w:left w:val="nil"/>
              <w:bottom w:val="nil"/>
              <w:right w:val="nil"/>
            </w:tcBorders>
            <w:shd w:val="clear" w:color="000000" w:fill="74B5E4"/>
            <w:vAlign w:val="center"/>
            <w:hideMark/>
          </w:tcPr>
          <w:p w14:paraId="0CC2B5C9" w14:textId="5B429545"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PLAN 2025.</w:t>
            </w:r>
          </w:p>
        </w:tc>
        <w:tc>
          <w:tcPr>
            <w:tcW w:w="376" w:type="pct"/>
            <w:tcBorders>
              <w:top w:val="single" w:sz="4" w:space="0" w:color="auto"/>
              <w:left w:val="nil"/>
              <w:bottom w:val="nil"/>
              <w:right w:val="nil"/>
            </w:tcBorders>
            <w:shd w:val="clear" w:color="000000" w:fill="74B5E4"/>
            <w:vAlign w:val="center"/>
            <w:hideMark/>
          </w:tcPr>
          <w:p w14:paraId="24C4924C" w14:textId="6170BB82"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2025.</w:t>
            </w:r>
          </w:p>
        </w:tc>
        <w:tc>
          <w:tcPr>
            <w:tcW w:w="661" w:type="pct"/>
            <w:tcBorders>
              <w:top w:val="single" w:sz="4" w:space="0" w:color="auto"/>
              <w:left w:val="nil"/>
              <w:bottom w:val="nil"/>
              <w:right w:val="nil"/>
            </w:tcBorders>
            <w:shd w:val="clear" w:color="000000" w:fill="74B5E4"/>
            <w:vAlign w:val="center"/>
            <w:hideMark/>
          </w:tcPr>
          <w:p w14:paraId="1576B92D" w14:textId="77777777" w:rsid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 xml:space="preserve">∆% </w:t>
            </w:r>
          </w:p>
          <w:p w14:paraId="075E4476" w14:textId="46751A17" w:rsid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(2025./</w:t>
            </w:r>
          </w:p>
          <w:p w14:paraId="722751D5" w14:textId="38E013A4"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2024.)</w:t>
            </w:r>
          </w:p>
        </w:tc>
        <w:tc>
          <w:tcPr>
            <w:tcW w:w="675" w:type="pct"/>
            <w:tcBorders>
              <w:top w:val="single" w:sz="4" w:space="0" w:color="auto"/>
              <w:left w:val="nil"/>
              <w:bottom w:val="nil"/>
              <w:right w:val="nil"/>
            </w:tcBorders>
            <w:shd w:val="clear" w:color="000000" w:fill="74B5E4"/>
            <w:vAlign w:val="center"/>
            <w:hideMark/>
          </w:tcPr>
          <w:p w14:paraId="3FF355CC" w14:textId="77777777" w:rsid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 xml:space="preserve">∆% </w:t>
            </w:r>
          </w:p>
          <w:p w14:paraId="5F5B1575" w14:textId="445304FE" w:rsid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(2025./</w:t>
            </w:r>
          </w:p>
          <w:p w14:paraId="307FF0C8" w14:textId="77777777" w:rsid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 xml:space="preserve">PLAN </w:t>
            </w:r>
          </w:p>
          <w:p w14:paraId="5B6012F2" w14:textId="752F3E8F"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2025.)</w:t>
            </w:r>
          </w:p>
        </w:tc>
      </w:tr>
      <w:tr w:rsidR="0041556B" w:rsidRPr="005D55BA" w14:paraId="2A2A1D43" w14:textId="77777777" w:rsidTr="00612592">
        <w:trPr>
          <w:trHeight w:val="300"/>
        </w:trPr>
        <w:tc>
          <w:tcPr>
            <w:tcW w:w="2288" w:type="pct"/>
            <w:tcBorders>
              <w:top w:val="single" w:sz="4" w:space="0" w:color="auto"/>
              <w:left w:val="nil"/>
              <w:bottom w:val="single" w:sz="4" w:space="0" w:color="auto"/>
              <w:right w:val="nil"/>
            </w:tcBorders>
            <w:shd w:val="clear" w:color="000000" w:fill="F2F2F2"/>
            <w:noWrap/>
            <w:vAlign w:val="center"/>
            <w:hideMark/>
          </w:tcPr>
          <w:p w14:paraId="5F46D173" w14:textId="77777777" w:rsidR="0041556B" w:rsidRPr="005D55BA" w:rsidRDefault="0041556B" w:rsidP="0041556B">
            <w:pPr>
              <w:jc w:val="center"/>
              <w:rPr>
                <w:rFonts w:ascii="Times New Roman" w:hAnsi="Times New Roman"/>
                <w:b/>
                <w:bCs/>
                <w:color w:val="000000"/>
                <w:sz w:val="18"/>
                <w:szCs w:val="18"/>
              </w:rPr>
            </w:pPr>
            <w:r w:rsidRPr="005D55BA">
              <w:rPr>
                <w:rFonts w:ascii="Times New Roman" w:hAnsi="Times New Roman"/>
                <w:b/>
                <w:bCs/>
                <w:color w:val="000000"/>
                <w:sz w:val="18"/>
                <w:szCs w:val="18"/>
              </w:rPr>
              <w:t>1</w:t>
            </w:r>
          </w:p>
        </w:tc>
        <w:tc>
          <w:tcPr>
            <w:tcW w:w="585" w:type="pct"/>
            <w:tcBorders>
              <w:top w:val="single" w:sz="4" w:space="0" w:color="auto"/>
              <w:left w:val="nil"/>
              <w:bottom w:val="single" w:sz="4" w:space="0" w:color="auto"/>
              <w:right w:val="nil"/>
            </w:tcBorders>
            <w:shd w:val="clear" w:color="000000" w:fill="F2F2F2"/>
            <w:noWrap/>
            <w:vAlign w:val="center"/>
            <w:hideMark/>
          </w:tcPr>
          <w:p w14:paraId="3ADE09BC" w14:textId="243662DB" w:rsidR="0041556B" w:rsidRPr="0041556B" w:rsidRDefault="0041556B" w:rsidP="0041556B">
            <w:pPr>
              <w:jc w:val="center"/>
              <w:rPr>
                <w:rFonts w:ascii="Times New Roman" w:hAnsi="Times New Roman"/>
                <w:b/>
                <w:bCs/>
                <w:color w:val="000000"/>
                <w:sz w:val="18"/>
                <w:szCs w:val="18"/>
              </w:rPr>
            </w:pPr>
            <w:r w:rsidRPr="0041556B">
              <w:rPr>
                <w:rFonts w:ascii="Times New Roman" w:hAnsi="Times New Roman"/>
                <w:b/>
                <w:bCs/>
                <w:color w:val="000000"/>
                <w:sz w:val="20"/>
                <w:szCs w:val="20"/>
              </w:rPr>
              <w:t>2</w:t>
            </w:r>
          </w:p>
        </w:tc>
        <w:tc>
          <w:tcPr>
            <w:tcW w:w="415" w:type="pct"/>
            <w:tcBorders>
              <w:top w:val="single" w:sz="4" w:space="0" w:color="auto"/>
              <w:left w:val="nil"/>
              <w:bottom w:val="single" w:sz="4" w:space="0" w:color="auto"/>
              <w:right w:val="nil"/>
            </w:tcBorders>
            <w:shd w:val="clear" w:color="000000" w:fill="F2F2F2"/>
            <w:vAlign w:val="center"/>
            <w:hideMark/>
          </w:tcPr>
          <w:p w14:paraId="73284CC8" w14:textId="735C0028" w:rsidR="0041556B" w:rsidRPr="0041556B" w:rsidRDefault="0041556B" w:rsidP="0041556B">
            <w:pPr>
              <w:jc w:val="center"/>
              <w:rPr>
                <w:rFonts w:ascii="Times New Roman" w:hAnsi="Times New Roman"/>
                <w:b/>
                <w:bCs/>
                <w:color w:val="000000"/>
                <w:sz w:val="18"/>
                <w:szCs w:val="18"/>
              </w:rPr>
            </w:pPr>
            <w:r w:rsidRPr="0041556B">
              <w:rPr>
                <w:rFonts w:ascii="Times New Roman" w:hAnsi="Times New Roman"/>
                <w:b/>
                <w:bCs/>
                <w:color w:val="000000"/>
                <w:sz w:val="20"/>
                <w:szCs w:val="20"/>
              </w:rPr>
              <w:t>3</w:t>
            </w:r>
          </w:p>
        </w:tc>
        <w:tc>
          <w:tcPr>
            <w:tcW w:w="376" w:type="pct"/>
            <w:tcBorders>
              <w:top w:val="single" w:sz="4" w:space="0" w:color="auto"/>
              <w:left w:val="nil"/>
              <w:bottom w:val="single" w:sz="4" w:space="0" w:color="auto"/>
              <w:right w:val="nil"/>
            </w:tcBorders>
            <w:shd w:val="clear" w:color="000000" w:fill="F2F2F2"/>
            <w:vAlign w:val="center"/>
            <w:hideMark/>
          </w:tcPr>
          <w:p w14:paraId="6C168C8A" w14:textId="41C5C6A1" w:rsidR="0041556B" w:rsidRPr="0041556B" w:rsidRDefault="0041556B" w:rsidP="0041556B">
            <w:pPr>
              <w:jc w:val="center"/>
              <w:rPr>
                <w:rFonts w:ascii="Times New Roman" w:hAnsi="Times New Roman"/>
                <w:b/>
                <w:bCs/>
                <w:color w:val="000000"/>
                <w:sz w:val="18"/>
                <w:szCs w:val="18"/>
              </w:rPr>
            </w:pPr>
            <w:r w:rsidRPr="0041556B">
              <w:rPr>
                <w:rFonts w:ascii="Times New Roman" w:hAnsi="Times New Roman"/>
                <w:b/>
                <w:bCs/>
                <w:color w:val="000000"/>
                <w:sz w:val="20"/>
                <w:szCs w:val="20"/>
              </w:rPr>
              <w:t>4</w:t>
            </w:r>
          </w:p>
        </w:tc>
        <w:tc>
          <w:tcPr>
            <w:tcW w:w="661" w:type="pct"/>
            <w:tcBorders>
              <w:top w:val="single" w:sz="4" w:space="0" w:color="auto"/>
              <w:left w:val="nil"/>
              <w:bottom w:val="single" w:sz="4" w:space="0" w:color="auto"/>
              <w:right w:val="nil"/>
            </w:tcBorders>
            <w:shd w:val="clear" w:color="000000" w:fill="F2F2F2"/>
            <w:vAlign w:val="center"/>
            <w:hideMark/>
          </w:tcPr>
          <w:p w14:paraId="381A7BF3" w14:textId="57EF3B1B" w:rsidR="0041556B" w:rsidRPr="0041556B" w:rsidRDefault="0041556B" w:rsidP="0041556B">
            <w:pPr>
              <w:jc w:val="center"/>
              <w:rPr>
                <w:rFonts w:ascii="Times New Roman" w:hAnsi="Times New Roman"/>
                <w:b/>
                <w:bCs/>
                <w:color w:val="000000"/>
                <w:sz w:val="18"/>
                <w:szCs w:val="18"/>
              </w:rPr>
            </w:pPr>
            <w:r w:rsidRPr="0041556B">
              <w:rPr>
                <w:rFonts w:ascii="Times New Roman" w:hAnsi="Times New Roman"/>
                <w:b/>
                <w:bCs/>
                <w:color w:val="000000"/>
                <w:sz w:val="20"/>
                <w:szCs w:val="20"/>
              </w:rPr>
              <w:t>5 ((4-2)/2)</w:t>
            </w:r>
          </w:p>
        </w:tc>
        <w:tc>
          <w:tcPr>
            <w:tcW w:w="675" w:type="pct"/>
            <w:tcBorders>
              <w:top w:val="single" w:sz="4" w:space="0" w:color="auto"/>
              <w:left w:val="nil"/>
              <w:bottom w:val="single" w:sz="4" w:space="0" w:color="auto"/>
              <w:right w:val="nil"/>
            </w:tcBorders>
            <w:shd w:val="clear" w:color="000000" w:fill="F2F2F2"/>
            <w:vAlign w:val="center"/>
            <w:hideMark/>
          </w:tcPr>
          <w:p w14:paraId="6B11EFD1" w14:textId="236B764B" w:rsidR="0041556B" w:rsidRPr="0041556B" w:rsidRDefault="0041556B" w:rsidP="0041556B">
            <w:pPr>
              <w:jc w:val="center"/>
              <w:rPr>
                <w:rFonts w:ascii="Times New Roman" w:hAnsi="Times New Roman"/>
                <w:b/>
                <w:bCs/>
                <w:color w:val="000000"/>
                <w:sz w:val="18"/>
                <w:szCs w:val="18"/>
              </w:rPr>
            </w:pPr>
            <w:r w:rsidRPr="0041556B">
              <w:rPr>
                <w:rFonts w:ascii="Times New Roman" w:hAnsi="Times New Roman"/>
                <w:b/>
                <w:bCs/>
                <w:color w:val="000000"/>
                <w:sz w:val="20"/>
                <w:szCs w:val="20"/>
              </w:rPr>
              <w:t>6 (4/3)</w:t>
            </w:r>
          </w:p>
        </w:tc>
      </w:tr>
      <w:tr w:rsidR="0041556B" w:rsidRPr="005D55BA" w14:paraId="5715FB7F" w14:textId="77777777" w:rsidTr="00612592">
        <w:trPr>
          <w:trHeight w:val="300"/>
        </w:trPr>
        <w:tc>
          <w:tcPr>
            <w:tcW w:w="2288" w:type="pct"/>
            <w:tcBorders>
              <w:top w:val="nil"/>
              <w:left w:val="nil"/>
              <w:bottom w:val="nil"/>
              <w:right w:val="nil"/>
            </w:tcBorders>
            <w:noWrap/>
            <w:vAlign w:val="center"/>
            <w:hideMark/>
          </w:tcPr>
          <w:p w14:paraId="2CB16264" w14:textId="77777777" w:rsidR="0041556B" w:rsidRPr="005D55BA" w:rsidRDefault="0041556B" w:rsidP="0041556B">
            <w:pPr>
              <w:rPr>
                <w:rFonts w:ascii="Times New Roman" w:hAnsi="Times New Roman"/>
                <w:b/>
                <w:bCs/>
                <w:color w:val="000000"/>
                <w:sz w:val="20"/>
                <w:szCs w:val="20"/>
              </w:rPr>
            </w:pPr>
            <w:r w:rsidRPr="005D55BA">
              <w:rPr>
                <w:rFonts w:ascii="Times New Roman" w:hAnsi="Times New Roman"/>
                <w:b/>
                <w:bCs/>
                <w:color w:val="000000"/>
                <w:sz w:val="20"/>
                <w:szCs w:val="20"/>
              </w:rPr>
              <w:t>Preneseno nekretnina od MPGI-ja Društvu</w:t>
            </w:r>
          </w:p>
        </w:tc>
        <w:tc>
          <w:tcPr>
            <w:tcW w:w="585" w:type="pct"/>
            <w:tcBorders>
              <w:top w:val="nil"/>
              <w:left w:val="nil"/>
              <w:bottom w:val="nil"/>
              <w:right w:val="nil"/>
            </w:tcBorders>
            <w:noWrap/>
            <w:vAlign w:val="center"/>
          </w:tcPr>
          <w:p w14:paraId="2C186202" w14:textId="33D25485"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4.936</w:t>
            </w:r>
          </w:p>
        </w:tc>
        <w:tc>
          <w:tcPr>
            <w:tcW w:w="415" w:type="pct"/>
            <w:tcBorders>
              <w:top w:val="nil"/>
              <w:left w:val="nil"/>
              <w:bottom w:val="nil"/>
              <w:right w:val="nil"/>
            </w:tcBorders>
            <w:noWrap/>
            <w:vAlign w:val="center"/>
          </w:tcPr>
          <w:p w14:paraId="3E74ABBC" w14:textId="78A822A1"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800</w:t>
            </w:r>
          </w:p>
        </w:tc>
        <w:tc>
          <w:tcPr>
            <w:tcW w:w="376" w:type="pct"/>
            <w:tcBorders>
              <w:top w:val="nil"/>
              <w:left w:val="nil"/>
              <w:bottom w:val="nil"/>
              <w:right w:val="nil"/>
            </w:tcBorders>
            <w:noWrap/>
            <w:vAlign w:val="center"/>
          </w:tcPr>
          <w:p w14:paraId="1CED304D" w14:textId="35BA2776"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1.253</w:t>
            </w:r>
          </w:p>
        </w:tc>
        <w:tc>
          <w:tcPr>
            <w:tcW w:w="661" w:type="pct"/>
            <w:tcBorders>
              <w:top w:val="nil"/>
              <w:left w:val="nil"/>
              <w:bottom w:val="nil"/>
              <w:right w:val="nil"/>
            </w:tcBorders>
            <w:vAlign w:val="center"/>
          </w:tcPr>
          <w:p w14:paraId="5262CE1E" w14:textId="34829701"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-74,6%</w:t>
            </w:r>
          </w:p>
        </w:tc>
        <w:tc>
          <w:tcPr>
            <w:tcW w:w="675" w:type="pct"/>
            <w:tcBorders>
              <w:top w:val="nil"/>
              <w:left w:val="nil"/>
              <w:bottom w:val="nil"/>
              <w:right w:val="nil"/>
            </w:tcBorders>
            <w:vAlign w:val="center"/>
          </w:tcPr>
          <w:p w14:paraId="338A2E10" w14:textId="28B4985E"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156,6%</w:t>
            </w:r>
          </w:p>
        </w:tc>
      </w:tr>
      <w:tr w:rsidR="0041556B" w:rsidRPr="005D55BA" w14:paraId="167E4312" w14:textId="77777777" w:rsidTr="00612592">
        <w:trPr>
          <w:trHeight w:val="300"/>
        </w:trPr>
        <w:tc>
          <w:tcPr>
            <w:tcW w:w="2288" w:type="pct"/>
            <w:tcBorders>
              <w:top w:val="nil"/>
              <w:left w:val="nil"/>
              <w:bottom w:val="nil"/>
              <w:right w:val="nil"/>
            </w:tcBorders>
            <w:noWrap/>
            <w:vAlign w:val="center"/>
            <w:hideMark/>
          </w:tcPr>
          <w:p w14:paraId="015E0F42" w14:textId="77777777" w:rsidR="0041556B" w:rsidRPr="005D55BA" w:rsidRDefault="0041556B" w:rsidP="0041556B">
            <w:pPr>
              <w:ind w:firstLineChars="200" w:firstLine="400"/>
              <w:rPr>
                <w:rFonts w:ascii="Times New Roman" w:hAnsi="Times New Roman"/>
                <w:color w:val="000000"/>
                <w:sz w:val="20"/>
                <w:szCs w:val="20"/>
              </w:rPr>
            </w:pPr>
            <w:r w:rsidRPr="005D55BA">
              <w:rPr>
                <w:rFonts w:ascii="Times New Roman" w:hAnsi="Times New Roman"/>
                <w:color w:val="000000"/>
                <w:sz w:val="20"/>
                <w:szCs w:val="20"/>
              </w:rPr>
              <w:t>Poslovni prostori</w:t>
            </w:r>
          </w:p>
        </w:tc>
        <w:tc>
          <w:tcPr>
            <w:tcW w:w="585" w:type="pct"/>
            <w:tcBorders>
              <w:top w:val="nil"/>
              <w:left w:val="nil"/>
              <w:bottom w:val="nil"/>
              <w:right w:val="nil"/>
            </w:tcBorders>
            <w:noWrap/>
            <w:vAlign w:val="center"/>
          </w:tcPr>
          <w:p w14:paraId="107BFB78" w14:textId="234E1F8B"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2.876</w:t>
            </w:r>
          </w:p>
        </w:tc>
        <w:tc>
          <w:tcPr>
            <w:tcW w:w="415" w:type="pct"/>
            <w:tcBorders>
              <w:top w:val="nil"/>
              <w:left w:val="nil"/>
              <w:bottom w:val="nil"/>
              <w:right w:val="nil"/>
            </w:tcBorders>
            <w:noWrap/>
            <w:vAlign w:val="center"/>
          </w:tcPr>
          <w:p w14:paraId="7F6AEFAD" w14:textId="7AC83468"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400</w:t>
            </w:r>
          </w:p>
        </w:tc>
        <w:tc>
          <w:tcPr>
            <w:tcW w:w="376" w:type="pct"/>
            <w:tcBorders>
              <w:top w:val="nil"/>
              <w:left w:val="nil"/>
              <w:bottom w:val="nil"/>
              <w:right w:val="nil"/>
            </w:tcBorders>
            <w:noWrap/>
            <w:vAlign w:val="center"/>
          </w:tcPr>
          <w:p w14:paraId="4479B752" w14:textId="308A556F"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790</w:t>
            </w:r>
          </w:p>
        </w:tc>
        <w:tc>
          <w:tcPr>
            <w:tcW w:w="661" w:type="pct"/>
            <w:tcBorders>
              <w:top w:val="nil"/>
              <w:left w:val="nil"/>
              <w:bottom w:val="nil"/>
              <w:right w:val="nil"/>
            </w:tcBorders>
            <w:vAlign w:val="center"/>
          </w:tcPr>
          <w:p w14:paraId="0C7AA394" w14:textId="7E46DDA6"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-72,5%</w:t>
            </w:r>
          </w:p>
        </w:tc>
        <w:tc>
          <w:tcPr>
            <w:tcW w:w="675" w:type="pct"/>
            <w:tcBorders>
              <w:top w:val="nil"/>
              <w:left w:val="nil"/>
              <w:bottom w:val="nil"/>
              <w:right w:val="nil"/>
            </w:tcBorders>
            <w:vAlign w:val="center"/>
          </w:tcPr>
          <w:p w14:paraId="57E20FA0" w14:textId="7195EA78"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197,5%</w:t>
            </w:r>
          </w:p>
        </w:tc>
      </w:tr>
      <w:tr w:rsidR="0041556B" w:rsidRPr="005D55BA" w14:paraId="7588D868" w14:textId="77777777" w:rsidTr="00612592">
        <w:trPr>
          <w:trHeight w:val="300"/>
        </w:trPr>
        <w:tc>
          <w:tcPr>
            <w:tcW w:w="2288" w:type="pct"/>
            <w:tcBorders>
              <w:top w:val="nil"/>
              <w:left w:val="nil"/>
              <w:bottom w:val="single" w:sz="4" w:space="0" w:color="auto"/>
              <w:right w:val="nil"/>
            </w:tcBorders>
            <w:noWrap/>
            <w:vAlign w:val="center"/>
            <w:hideMark/>
          </w:tcPr>
          <w:p w14:paraId="04DFCA22" w14:textId="77777777" w:rsidR="0041556B" w:rsidRPr="005D55BA" w:rsidRDefault="0041556B" w:rsidP="0041556B">
            <w:pPr>
              <w:ind w:firstLineChars="200" w:firstLine="400"/>
              <w:rPr>
                <w:rFonts w:ascii="Times New Roman" w:hAnsi="Times New Roman"/>
                <w:color w:val="000000"/>
                <w:sz w:val="20"/>
                <w:szCs w:val="20"/>
              </w:rPr>
            </w:pPr>
            <w:r w:rsidRPr="005D55BA">
              <w:rPr>
                <w:rFonts w:ascii="Times New Roman" w:hAnsi="Times New Roman"/>
                <w:color w:val="000000"/>
                <w:sz w:val="20"/>
                <w:szCs w:val="20"/>
              </w:rPr>
              <w:t>Stanovi</w:t>
            </w:r>
          </w:p>
        </w:tc>
        <w:tc>
          <w:tcPr>
            <w:tcW w:w="585" w:type="pct"/>
            <w:tcBorders>
              <w:top w:val="nil"/>
              <w:left w:val="nil"/>
              <w:bottom w:val="single" w:sz="4" w:space="0" w:color="auto"/>
              <w:right w:val="nil"/>
            </w:tcBorders>
            <w:noWrap/>
            <w:vAlign w:val="center"/>
          </w:tcPr>
          <w:p w14:paraId="185A1D7F" w14:textId="00CF10BD"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2.060</w:t>
            </w:r>
          </w:p>
        </w:tc>
        <w:tc>
          <w:tcPr>
            <w:tcW w:w="415" w:type="pct"/>
            <w:tcBorders>
              <w:top w:val="nil"/>
              <w:left w:val="nil"/>
              <w:bottom w:val="single" w:sz="4" w:space="0" w:color="auto"/>
              <w:right w:val="nil"/>
            </w:tcBorders>
            <w:noWrap/>
            <w:vAlign w:val="center"/>
          </w:tcPr>
          <w:p w14:paraId="542A4BE1" w14:textId="03829466"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400</w:t>
            </w:r>
          </w:p>
        </w:tc>
        <w:tc>
          <w:tcPr>
            <w:tcW w:w="376" w:type="pct"/>
            <w:tcBorders>
              <w:top w:val="nil"/>
              <w:left w:val="nil"/>
              <w:bottom w:val="single" w:sz="4" w:space="0" w:color="auto"/>
              <w:right w:val="nil"/>
            </w:tcBorders>
            <w:noWrap/>
            <w:vAlign w:val="center"/>
          </w:tcPr>
          <w:p w14:paraId="75ADE029" w14:textId="2EBEF731"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463</w:t>
            </w:r>
          </w:p>
        </w:tc>
        <w:tc>
          <w:tcPr>
            <w:tcW w:w="661" w:type="pct"/>
            <w:tcBorders>
              <w:top w:val="nil"/>
              <w:left w:val="nil"/>
              <w:bottom w:val="single" w:sz="4" w:space="0" w:color="auto"/>
              <w:right w:val="nil"/>
            </w:tcBorders>
            <w:vAlign w:val="center"/>
          </w:tcPr>
          <w:p w14:paraId="2A7D748A" w14:textId="6568F6A9"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-77,5%</w:t>
            </w:r>
          </w:p>
        </w:tc>
        <w:tc>
          <w:tcPr>
            <w:tcW w:w="675" w:type="pct"/>
            <w:tcBorders>
              <w:top w:val="nil"/>
              <w:left w:val="nil"/>
              <w:bottom w:val="single" w:sz="4" w:space="0" w:color="auto"/>
              <w:right w:val="nil"/>
            </w:tcBorders>
            <w:vAlign w:val="center"/>
          </w:tcPr>
          <w:p w14:paraId="29EC9E7D" w14:textId="4BB476EE"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115,8%</w:t>
            </w:r>
          </w:p>
        </w:tc>
      </w:tr>
      <w:tr w:rsidR="0041556B" w:rsidRPr="005D55BA" w14:paraId="14A2B352" w14:textId="77777777" w:rsidTr="00612592">
        <w:trPr>
          <w:trHeight w:val="300"/>
        </w:trPr>
        <w:tc>
          <w:tcPr>
            <w:tcW w:w="2288" w:type="pct"/>
            <w:tcBorders>
              <w:top w:val="nil"/>
              <w:left w:val="nil"/>
              <w:bottom w:val="nil"/>
              <w:right w:val="nil"/>
            </w:tcBorders>
            <w:noWrap/>
            <w:vAlign w:val="center"/>
            <w:hideMark/>
          </w:tcPr>
          <w:p w14:paraId="1DE2F410" w14:textId="77777777" w:rsidR="0041556B" w:rsidRPr="005D55BA" w:rsidRDefault="0041556B" w:rsidP="0041556B">
            <w:pPr>
              <w:rPr>
                <w:rFonts w:ascii="Times New Roman" w:hAnsi="Times New Roman"/>
                <w:b/>
                <w:bCs/>
                <w:color w:val="000000"/>
                <w:sz w:val="20"/>
                <w:szCs w:val="20"/>
              </w:rPr>
            </w:pPr>
            <w:r w:rsidRPr="005D55BA">
              <w:rPr>
                <w:rFonts w:ascii="Times New Roman" w:hAnsi="Times New Roman"/>
                <w:b/>
                <w:bCs/>
                <w:color w:val="000000"/>
                <w:sz w:val="20"/>
                <w:szCs w:val="20"/>
              </w:rPr>
              <w:t xml:space="preserve">Preneseno nekretnina od Društva MPGI-ju </w:t>
            </w:r>
          </w:p>
        </w:tc>
        <w:tc>
          <w:tcPr>
            <w:tcW w:w="585" w:type="pct"/>
            <w:tcBorders>
              <w:top w:val="nil"/>
              <w:left w:val="nil"/>
              <w:bottom w:val="nil"/>
              <w:right w:val="nil"/>
            </w:tcBorders>
            <w:noWrap/>
            <w:vAlign w:val="center"/>
          </w:tcPr>
          <w:p w14:paraId="26B9BB0B" w14:textId="67A2D8AC"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631</w:t>
            </w:r>
          </w:p>
        </w:tc>
        <w:tc>
          <w:tcPr>
            <w:tcW w:w="415" w:type="pct"/>
            <w:tcBorders>
              <w:top w:val="nil"/>
              <w:left w:val="nil"/>
              <w:bottom w:val="nil"/>
              <w:right w:val="nil"/>
            </w:tcBorders>
            <w:noWrap/>
            <w:vAlign w:val="center"/>
          </w:tcPr>
          <w:p w14:paraId="3E49556F" w14:textId="79877C85"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w:t>
            </w:r>
          </w:p>
        </w:tc>
        <w:tc>
          <w:tcPr>
            <w:tcW w:w="376" w:type="pct"/>
            <w:tcBorders>
              <w:top w:val="nil"/>
              <w:left w:val="nil"/>
              <w:bottom w:val="nil"/>
              <w:right w:val="nil"/>
            </w:tcBorders>
            <w:noWrap/>
            <w:vAlign w:val="center"/>
          </w:tcPr>
          <w:p w14:paraId="1E5F6542" w14:textId="4FBF0D68"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449</w:t>
            </w:r>
          </w:p>
        </w:tc>
        <w:tc>
          <w:tcPr>
            <w:tcW w:w="661" w:type="pct"/>
            <w:tcBorders>
              <w:top w:val="nil"/>
              <w:left w:val="nil"/>
              <w:bottom w:val="nil"/>
              <w:right w:val="nil"/>
            </w:tcBorders>
            <w:vAlign w:val="center"/>
          </w:tcPr>
          <w:p w14:paraId="4CBC57F6" w14:textId="0B4AB964"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-28,8%</w:t>
            </w:r>
          </w:p>
        </w:tc>
        <w:tc>
          <w:tcPr>
            <w:tcW w:w="675" w:type="pct"/>
            <w:tcBorders>
              <w:top w:val="nil"/>
              <w:left w:val="nil"/>
              <w:bottom w:val="nil"/>
              <w:right w:val="nil"/>
            </w:tcBorders>
            <w:vAlign w:val="center"/>
          </w:tcPr>
          <w:p w14:paraId="7087610A" w14:textId="2168AE02" w:rsidR="0041556B" w:rsidRPr="0041556B" w:rsidRDefault="0041556B" w:rsidP="0041556B">
            <w:pPr>
              <w:jc w:val="center"/>
              <w:rPr>
                <w:rFonts w:ascii="Times New Roman" w:hAnsi="Times New Roman"/>
                <w:b/>
                <w:bCs/>
                <w:color w:val="000000"/>
                <w:sz w:val="20"/>
                <w:szCs w:val="20"/>
              </w:rPr>
            </w:pPr>
            <w:r w:rsidRPr="0041556B">
              <w:rPr>
                <w:rFonts w:ascii="Times New Roman" w:hAnsi="Times New Roman"/>
                <w:b/>
                <w:bCs/>
                <w:color w:val="000000"/>
                <w:sz w:val="20"/>
                <w:szCs w:val="20"/>
              </w:rPr>
              <w:t>-</w:t>
            </w:r>
          </w:p>
        </w:tc>
      </w:tr>
      <w:tr w:rsidR="0041556B" w:rsidRPr="005D55BA" w14:paraId="37C8EBBA" w14:textId="77777777" w:rsidTr="00612592">
        <w:trPr>
          <w:trHeight w:val="300"/>
        </w:trPr>
        <w:tc>
          <w:tcPr>
            <w:tcW w:w="2288" w:type="pct"/>
            <w:tcBorders>
              <w:top w:val="nil"/>
              <w:left w:val="nil"/>
              <w:bottom w:val="nil"/>
              <w:right w:val="nil"/>
            </w:tcBorders>
            <w:noWrap/>
            <w:vAlign w:val="center"/>
            <w:hideMark/>
          </w:tcPr>
          <w:p w14:paraId="40C61FD7" w14:textId="77777777" w:rsidR="0041556B" w:rsidRPr="005D55BA" w:rsidRDefault="0041556B" w:rsidP="0041556B">
            <w:pPr>
              <w:ind w:firstLineChars="200" w:firstLine="400"/>
              <w:rPr>
                <w:rFonts w:ascii="Times New Roman" w:hAnsi="Times New Roman"/>
                <w:color w:val="000000"/>
                <w:sz w:val="20"/>
                <w:szCs w:val="20"/>
              </w:rPr>
            </w:pPr>
            <w:r w:rsidRPr="005D55BA">
              <w:rPr>
                <w:rFonts w:ascii="Times New Roman" w:hAnsi="Times New Roman"/>
                <w:color w:val="000000"/>
                <w:sz w:val="20"/>
                <w:szCs w:val="20"/>
              </w:rPr>
              <w:t>Poslovni prostori</w:t>
            </w:r>
          </w:p>
        </w:tc>
        <w:tc>
          <w:tcPr>
            <w:tcW w:w="585" w:type="pct"/>
            <w:tcBorders>
              <w:top w:val="nil"/>
              <w:left w:val="nil"/>
              <w:bottom w:val="nil"/>
              <w:right w:val="nil"/>
            </w:tcBorders>
            <w:noWrap/>
            <w:vAlign w:val="center"/>
          </w:tcPr>
          <w:p w14:paraId="0BC046C9" w14:textId="342926E8"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532</w:t>
            </w:r>
          </w:p>
        </w:tc>
        <w:tc>
          <w:tcPr>
            <w:tcW w:w="415" w:type="pct"/>
            <w:tcBorders>
              <w:top w:val="nil"/>
              <w:left w:val="nil"/>
              <w:bottom w:val="nil"/>
              <w:right w:val="nil"/>
            </w:tcBorders>
            <w:noWrap/>
            <w:vAlign w:val="center"/>
          </w:tcPr>
          <w:p w14:paraId="6A685207" w14:textId="3A3A8970"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w:t>
            </w:r>
          </w:p>
        </w:tc>
        <w:tc>
          <w:tcPr>
            <w:tcW w:w="376" w:type="pct"/>
            <w:tcBorders>
              <w:top w:val="nil"/>
              <w:left w:val="nil"/>
              <w:bottom w:val="nil"/>
              <w:right w:val="nil"/>
            </w:tcBorders>
            <w:noWrap/>
            <w:vAlign w:val="center"/>
          </w:tcPr>
          <w:p w14:paraId="3F1FBB8C" w14:textId="7F340CEC"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385</w:t>
            </w:r>
          </w:p>
        </w:tc>
        <w:tc>
          <w:tcPr>
            <w:tcW w:w="661" w:type="pct"/>
            <w:tcBorders>
              <w:top w:val="nil"/>
              <w:left w:val="nil"/>
              <w:bottom w:val="nil"/>
              <w:right w:val="nil"/>
            </w:tcBorders>
            <w:vAlign w:val="center"/>
          </w:tcPr>
          <w:p w14:paraId="3F6ABE01" w14:textId="680B17CC"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-27,6%</w:t>
            </w:r>
          </w:p>
        </w:tc>
        <w:tc>
          <w:tcPr>
            <w:tcW w:w="675" w:type="pct"/>
            <w:tcBorders>
              <w:top w:val="nil"/>
              <w:left w:val="nil"/>
              <w:bottom w:val="nil"/>
              <w:right w:val="nil"/>
            </w:tcBorders>
            <w:vAlign w:val="center"/>
          </w:tcPr>
          <w:p w14:paraId="7D080586" w14:textId="794C1E9F"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w:t>
            </w:r>
          </w:p>
        </w:tc>
      </w:tr>
      <w:tr w:rsidR="0041556B" w:rsidRPr="005D55BA" w14:paraId="6C83874D" w14:textId="77777777" w:rsidTr="00612592">
        <w:trPr>
          <w:trHeight w:val="300"/>
        </w:trPr>
        <w:tc>
          <w:tcPr>
            <w:tcW w:w="2288" w:type="pct"/>
            <w:tcBorders>
              <w:top w:val="nil"/>
              <w:left w:val="nil"/>
              <w:bottom w:val="single" w:sz="4" w:space="0" w:color="auto"/>
              <w:right w:val="nil"/>
            </w:tcBorders>
            <w:noWrap/>
            <w:vAlign w:val="center"/>
            <w:hideMark/>
          </w:tcPr>
          <w:p w14:paraId="320816C3" w14:textId="77777777" w:rsidR="0041556B" w:rsidRPr="005D55BA" w:rsidRDefault="0041556B" w:rsidP="0041556B">
            <w:pPr>
              <w:ind w:firstLineChars="200" w:firstLine="400"/>
              <w:rPr>
                <w:rFonts w:ascii="Times New Roman" w:hAnsi="Times New Roman"/>
                <w:color w:val="000000"/>
                <w:sz w:val="20"/>
                <w:szCs w:val="20"/>
              </w:rPr>
            </w:pPr>
            <w:r w:rsidRPr="005D55BA">
              <w:rPr>
                <w:rFonts w:ascii="Times New Roman" w:hAnsi="Times New Roman"/>
                <w:color w:val="000000"/>
                <w:sz w:val="20"/>
                <w:szCs w:val="20"/>
              </w:rPr>
              <w:t>Stanovi</w:t>
            </w:r>
          </w:p>
        </w:tc>
        <w:tc>
          <w:tcPr>
            <w:tcW w:w="585" w:type="pct"/>
            <w:tcBorders>
              <w:top w:val="nil"/>
              <w:left w:val="nil"/>
              <w:bottom w:val="single" w:sz="4" w:space="0" w:color="auto"/>
              <w:right w:val="nil"/>
            </w:tcBorders>
            <w:noWrap/>
            <w:vAlign w:val="center"/>
          </w:tcPr>
          <w:p w14:paraId="7B5E08A9" w14:textId="3FD0EA46"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99</w:t>
            </w:r>
          </w:p>
        </w:tc>
        <w:tc>
          <w:tcPr>
            <w:tcW w:w="415" w:type="pct"/>
            <w:tcBorders>
              <w:top w:val="nil"/>
              <w:left w:val="nil"/>
              <w:bottom w:val="single" w:sz="4" w:space="0" w:color="auto"/>
              <w:right w:val="nil"/>
            </w:tcBorders>
            <w:noWrap/>
            <w:vAlign w:val="center"/>
          </w:tcPr>
          <w:p w14:paraId="617F22B8" w14:textId="5699057F"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w:t>
            </w:r>
          </w:p>
        </w:tc>
        <w:tc>
          <w:tcPr>
            <w:tcW w:w="376" w:type="pct"/>
            <w:tcBorders>
              <w:top w:val="nil"/>
              <w:left w:val="nil"/>
              <w:bottom w:val="single" w:sz="4" w:space="0" w:color="auto"/>
              <w:right w:val="nil"/>
            </w:tcBorders>
            <w:noWrap/>
            <w:vAlign w:val="center"/>
          </w:tcPr>
          <w:p w14:paraId="6563D943" w14:textId="658115C8"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64</w:t>
            </w:r>
          </w:p>
        </w:tc>
        <w:tc>
          <w:tcPr>
            <w:tcW w:w="661" w:type="pct"/>
            <w:tcBorders>
              <w:top w:val="nil"/>
              <w:left w:val="nil"/>
              <w:bottom w:val="single" w:sz="4" w:space="0" w:color="auto"/>
              <w:right w:val="nil"/>
            </w:tcBorders>
            <w:vAlign w:val="center"/>
          </w:tcPr>
          <w:p w14:paraId="4292D92C" w14:textId="7F83977E"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-35,4%</w:t>
            </w:r>
          </w:p>
        </w:tc>
        <w:tc>
          <w:tcPr>
            <w:tcW w:w="675" w:type="pct"/>
            <w:tcBorders>
              <w:top w:val="nil"/>
              <w:left w:val="nil"/>
              <w:bottom w:val="single" w:sz="4" w:space="0" w:color="auto"/>
              <w:right w:val="nil"/>
            </w:tcBorders>
            <w:vAlign w:val="center"/>
          </w:tcPr>
          <w:p w14:paraId="16A2542A" w14:textId="206F43C2" w:rsidR="0041556B" w:rsidRPr="0041556B" w:rsidRDefault="0041556B" w:rsidP="0041556B">
            <w:pPr>
              <w:jc w:val="center"/>
              <w:rPr>
                <w:rFonts w:ascii="Times New Roman" w:hAnsi="Times New Roman"/>
                <w:color w:val="000000"/>
                <w:sz w:val="20"/>
                <w:szCs w:val="20"/>
              </w:rPr>
            </w:pPr>
            <w:r w:rsidRPr="0041556B">
              <w:rPr>
                <w:rFonts w:ascii="Times New Roman" w:hAnsi="Times New Roman"/>
                <w:color w:val="000000"/>
                <w:sz w:val="20"/>
                <w:szCs w:val="20"/>
              </w:rPr>
              <w:t>-</w:t>
            </w:r>
          </w:p>
        </w:tc>
      </w:tr>
    </w:tbl>
    <w:p w14:paraId="0CEA9015" w14:textId="77777777" w:rsidR="00B72B64" w:rsidRPr="00A67F5B" w:rsidRDefault="00B72B64" w:rsidP="00B72B64">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Pr>
          <w:rStyle w:val="ImetabliceChar"/>
          <w:rFonts w:ascii="Times New Roman" w:hAnsi="Times New Roman"/>
          <w:lang w:eastAsia="hr-HR"/>
        </w:rPr>
        <w:t>2</w:t>
      </w:r>
      <w:r w:rsidRPr="00A67F5B">
        <w:rPr>
          <w:rStyle w:val="ImetabliceChar"/>
          <w:rFonts w:ascii="Times New Roman" w:hAnsi="Times New Roman"/>
          <w:lang w:eastAsia="hr-HR"/>
        </w:rPr>
        <w:t xml:space="preserve">. Prijenos nekretnina </w:t>
      </w:r>
    </w:p>
    <w:p w14:paraId="1DA639E4" w14:textId="77777777" w:rsidR="00B72B64" w:rsidRPr="00997B1A" w:rsidRDefault="00B72B64" w:rsidP="00B72B64">
      <w:pPr>
        <w:spacing w:after="80"/>
        <w:jc w:val="both"/>
        <w:rPr>
          <w:rFonts w:ascii="Times New Roman" w:hAnsi="Times New Roman"/>
          <w:sz w:val="24"/>
          <w:szCs w:val="24"/>
        </w:rPr>
      </w:pPr>
    </w:p>
    <w:p w14:paraId="0D07A584" w14:textId="29F1E962" w:rsidR="00B72B64" w:rsidRDefault="00B72B64" w:rsidP="00B72B64">
      <w:pPr>
        <w:spacing w:after="80"/>
        <w:jc w:val="both"/>
        <w:rPr>
          <w:rFonts w:ascii="Times New Roman" w:hAnsi="Times New Roman"/>
          <w:sz w:val="24"/>
          <w:szCs w:val="24"/>
        </w:rPr>
      </w:pPr>
      <w:r w:rsidRPr="0057779C">
        <w:rPr>
          <w:rFonts w:ascii="Times New Roman" w:hAnsi="Times New Roman"/>
          <w:sz w:val="24"/>
          <w:szCs w:val="24"/>
        </w:rPr>
        <w:lastRenderedPageBreak/>
        <w:t xml:space="preserve">Tijekom izvještajnog razdoblja, Društvo je temeljem </w:t>
      </w:r>
      <w:r>
        <w:rPr>
          <w:rFonts w:ascii="Times New Roman" w:hAnsi="Times New Roman"/>
          <w:sz w:val="24"/>
          <w:szCs w:val="24"/>
        </w:rPr>
        <w:t>Usklađenja portfelja nekretnina u internom registru</w:t>
      </w:r>
      <w:r w:rsidRPr="0057779C">
        <w:rPr>
          <w:rFonts w:ascii="Times New Roman" w:hAnsi="Times New Roman"/>
          <w:sz w:val="24"/>
          <w:szCs w:val="24"/>
        </w:rPr>
        <w:t xml:space="preserve"> od MPGI-ja preuzelo na upravljanje </w:t>
      </w:r>
      <w:r w:rsidR="00623381">
        <w:rPr>
          <w:rFonts w:ascii="Times New Roman" w:hAnsi="Times New Roman"/>
          <w:sz w:val="24"/>
          <w:szCs w:val="24"/>
        </w:rPr>
        <w:t>1.253</w:t>
      </w:r>
      <w:r w:rsidRPr="0057779C">
        <w:rPr>
          <w:rFonts w:ascii="Times New Roman" w:hAnsi="Times New Roman"/>
          <w:sz w:val="24"/>
          <w:szCs w:val="24"/>
        </w:rPr>
        <w:t xml:space="preserve"> nekretni</w:t>
      </w:r>
      <w:r w:rsidR="00705953">
        <w:rPr>
          <w:rFonts w:ascii="Times New Roman" w:hAnsi="Times New Roman"/>
          <w:sz w:val="24"/>
          <w:szCs w:val="24"/>
        </w:rPr>
        <w:t>ne</w:t>
      </w:r>
      <w:r w:rsidRPr="0057779C">
        <w:rPr>
          <w:rFonts w:ascii="Times New Roman" w:hAnsi="Times New Roman"/>
          <w:sz w:val="24"/>
          <w:szCs w:val="24"/>
        </w:rPr>
        <w:t xml:space="preserve">, od čega </w:t>
      </w:r>
      <w:r w:rsidR="00623381">
        <w:rPr>
          <w:rFonts w:ascii="Times New Roman" w:hAnsi="Times New Roman"/>
          <w:sz w:val="24"/>
          <w:szCs w:val="24"/>
        </w:rPr>
        <w:t>790</w:t>
      </w:r>
      <w:r w:rsidRPr="0057779C">
        <w:rPr>
          <w:rFonts w:ascii="Times New Roman" w:hAnsi="Times New Roman"/>
          <w:sz w:val="24"/>
          <w:szCs w:val="24"/>
        </w:rPr>
        <w:t xml:space="preserve"> </w:t>
      </w:r>
      <w:r w:rsidRPr="00390B1A">
        <w:rPr>
          <w:rFonts w:ascii="Times New Roman" w:hAnsi="Times New Roman"/>
          <w:sz w:val="24"/>
          <w:szCs w:val="24"/>
        </w:rPr>
        <w:t>poslovnih prostora</w:t>
      </w:r>
      <w:r w:rsidRPr="0057779C">
        <w:rPr>
          <w:rFonts w:ascii="Times New Roman" w:hAnsi="Times New Roman"/>
          <w:sz w:val="24"/>
          <w:szCs w:val="24"/>
        </w:rPr>
        <w:t xml:space="preserve"> i </w:t>
      </w:r>
      <w:r w:rsidR="00623381">
        <w:rPr>
          <w:rFonts w:ascii="Times New Roman" w:hAnsi="Times New Roman"/>
          <w:sz w:val="24"/>
          <w:szCs w:val="24"/>
        </w:rPr>
        <w:t>463</w:t>
      </w:r>
      <w:r w:rsidRPr="0057779C">
        <w:rPr>
          <w:rFonts w:ascii="Times New Roman" w:hAnsi="Times New Roman"/>
          <w:sz w:val="24"/>
          <w:szCs w:val="24"/>
        </w:rPr>
        <w:t xml:space="preserve"> stanova. Tijekom </w:t>
      </w:r>
      <w:r>
        <w:rPr>
          <w:rFonts w:ascii="Times New Roman" w:hAnsi="Times New Roman"/>
          <w:sz w:val="24"/>
          <w:szCs w:val="24"/>
        </w:rPr>
        <w:t>202</w:t>
      </w:r>
      <w:r w:rsidR="00C16BF0">
        <w:rPr>
          <w:rFonts w:ascii="Times New Roman" w:hAnsi="Times New Roman"/>
          <w:sz w:val="24"/>
          <w:szCs w:val="24"/>
        </w:rPr>
        <w:t>5</w:t>
      </w:r>
      <w:r w:rsidRPr="0057779C">
        <w:rPr>
          <w:rFonts w:ascii="Times New Roman" w:hAnsi="Times New Roman"/>
          <w:sz w:val="24"/>
          <w:szCs w:val="24"/>
        </w:rPr>
        <w:t xml:space="preserve">. izvršen je povrat </w:t>
      </w:r>
      <w:r w:rsidR="00C16BF0">
        <w:rPr>
          <w:rFonts w:ascii="Times New Roman" w:hAnsi="Times New Roman"/>
          <w:sz w:val="24"/>
          <w:szCs w:val="24"/>
        </w:rPr>
        <w:t>449</w:t>
      </w:r>
      <w:r w:rsidRPr="0057779C">
        <w:rPr>
          <w:rFonts w:ascii="Times New Roman" w:hAnsi="Times New Roman"/>
          <w:sz w:val="24"/>
          <w:szCs w:val="24"/>
        </w:rPr>
        <w:t xml:space="preserve"> nekretni</w:t>
      </w:r>
      <w:r w:rsidR="00705953">
        <w:rPr>
          <w:rFonts w:ascii="Times New Roman" w:hAnsi="Times New Roman"/>
          <w:sz w:val="24"/>
          <w:szCs w:val="24"/>
        </w:rPr>
        <w:t>na</w:t>
      </w:r>
      <w:r>
        <w:rPr>
          <w:rFonts w:ascii="Times New Roman" w:hAnsi="Times New Roman"/>
          <w:sz w:val="24"/>
          <w:szCs w:val="24"/>
        </w:rPr>
        <w:t xml:space="preserve"> na</w:t>
      </w:r>
      <w:r w:rsidRPr="0057779C">
        <w:rPr>
          <w:rFonts w:ascii="Times New Roman" w:hAnsi="Times New Roman"/>
          <w:sz w:val="24"/>
          <w:szCs w:val="24"/>
        </w:rPr>
        <w:t xml:space="preserve"> MPGI. </w:t>
      </w:r>
    </w:p>
    <w:p w14:paraId="79656994" w14:textId="77777777" w:rsidR="00B72B64" w:rsidRDefault="00B72B64" w:rsidP="00B72B64">
      <w:pPr>
        <w:spacing w:after="80"/>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4335"/>
        <w:gridCol w:w="947"/>
        <w:gridCol w:w="947"/>
        <w:gridCol w:w="947"/>
        <w:gridCol w:w="947"/>
        <w:gridCol w:w="947"/>
      </w:tblGrid>
      <w:tr w:rsidR="00F10238" w:rsidRPr="00145A94" w14:paraId="33BEE866" w14:textId="77777777" w:rsidTr="00612592">
        <w:trPr>
          <w:trHeight w:val="1110"/>
        </w:trPr>
        <w:tc>
          <w:tcPr>
            <w:tcW w:w="4335" w:type="dxa"/>
            <w:tcBorders>
              <w:top w:val="single" w:sz="4" w:space="0" w:color="auto"/>
              <w:left w:val="nil"/>
              <w:bottom w:val="nil"/>
              <w:right w:val="nil"/>
            </w:tcBorders>
            <w:shd w:val="clear" w:color="000000" w:fill="74B5E4"/>
            <w:vAlign w:val="center"/>
            <w:hideMark/>
          </w:tcPr>
          <w:p w14:paraId="42904E8C" w14:textId="77777777" w:rsidR="00F10238" w:rsidRPr="00145A94" w:rsidRDefault="00F10238" w:rsidP="00F10238">
            <w:pPr>
              <w:jc w:val="center"/>
              <w:rPr>
                <w:rFonts w:ascii="Times New Roman" w:hAnsi="Times New Roman"/>
                <w:b/>
                <w:bCs/>
                <w:color w:val="000000"/>
                <w:sz w:val="20"/>
                <w:szCs w:val="20"/>
              </w:rPr>
            </w:pPr>
            <w:r w:rsidRPr="00145A94">
              <w:rPr>
                <w:rFonts w:ascii="Times New Roman" w:hAnsi="Times New Roman"/>
                <w:b/>
                <w:bCs/>
                <w:color w:val="000000"/>
                <w:sz w:val="20"/>
                <w:szCs w:val="20"/>
              </w:rPr>
              <w:t>NATJEČAJI ZA ZAKUP</w:t>
            </w:r>
          </w:p>
        </w:tc>
        <w:tc>
          <w:tcPr>
            <w:tcW w:w="947" w:type="dxa"/>
            <w:tcBorders>
              <w:top w:val="single" w:sz="4" w:space="0" w:color="auto"/>
              <w:left w:val="nil"/>
              <w:bottom w:val="nil"/>
              <w:right w:val="nil"/>
            </w:tcBorders>
            <w:shd w:val="clear" w:color="000000" w:fill="74B5E4"/>
            <w:vAlign w:val="center"/>
            <w:hideMark/>
          </w:tcPr>
          <w:p w14:paraId="35222D66" w14:textId="1033DE7D" w:rsidR="00F10238" w:rsidRP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2024.</w:t>
            </w:r>
          </w:p>
        </w:tc>
        <w:tc>
          <w:tcPr>
            <w:tcW w:w="947" w:type="dxa"/>
            <w:tcBorders>
              <w:top w:val="single" w:sz="4" w:space="0" w:color="auto"/>
              <w:left w:val="nil"/>
              <w:bottom w:val="nil"/>
              <w:right w:val="nil"/>
            </w:tcBorders>
            <w:shd w:val="clear" w:color="000000" w:fill="74B5E4"/>
            <w:vAlign w:val="center"/>
            <w:hideMark/>
          </w:tcPr>
          <w:p w14:paraId="7B34620A" w14:textId="47A981D3" w:rsidR="00F10238" w:rsidRP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PLAN 2025.</w:t>
            </w:r>
          </w:p>
        </w:tc>
        <w:tc>
          <w:tcPr>
            <w:tcW w:w="947" w:type="dxa"/>
            <w:tcBorders>
              <w:top w:val="single" w:sz="4" w:space="0" w:color="auto"/>
              <w:left w:val="nil"/>
              <w:bottom w:val="nil"/>
              <w:right w:val="nil"/>
            </w:tcBorders>
            <w:shd w:val="clear" w:color="000000" w:fill="74B5E4"/>
            <w:vAlign w:val="center"/>
            <w:hideMark/>
          </w:tcPr>
          <w:p w14:paraId="23A21E7C" w14:textId="3A39E228" w:rsidR="00F10238" w:rsidRP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2025.</w:t>
            </w:r>
          </w:p>
        </w:tc>
        <w:tc>
          <w:tcPr>
            <w:tcW w:w="947" w:type="dxa"/>
            <w:tcBorders>
              <w:top w:val="single" w:sz="4" w:space="0" w:color="auto"/>
              <w:left w:val="nil"/>
              <w:bottom w:val="nil"/>
              <w:right w:val="nil"/>
            </w:tcBorders>
            <w:shd w:val="clear" w:color="000000" w:fill="74B5E4"/>
            <w:vAlign w:val="center"/>
            <w:hideMark/>
          </w:tcPr>
          <w:p w14:paraId="39FFE82D" w14:textId="77777777" w:rsid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 (2025./</w:t>
            </w:r>
          </w:p>
          <w:p w14:paraId="3AAAC33E" w14:textId="242BA905" w:rsidR="00F10238" w:rsidRP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2024.)</w:t>
            </w:r>
          </w:p>
        </w:tc>
        <w:tc>
          <w:tcPr>
            <w:tcW w:w="947" w:type="dxa"/>
            <w:tcBorders>
              <w:top w:val="single" w:sz="4" w:space="0" w:color="auto"/>
              <w:left w:val="nil"/>
              <w:bottom w:val="nil"/>
              <w:right w:val="nil"/>
            </w:tcBorders>
            <w:shd w:val="clear" w:color="000000" w:fill="74B5E4"/>
            <w:vAlign w:val="center"/>
            <w:hideMark/>
          </w:tcPr>
          <w:p w14:paraId="6BA96F94" w14:textId="77777777" w:rsid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 (2025./</w:t>
            </w:r>
          </w:p>
          <w:p w14:paraId="2615F759" w14:textId="297AEB81" w:rsidR="00F10238" w:rsidRPr="00F10238" w:rsidRDefault="00F10238" w:rsidP="00F10238">
            <w:pPr>
              <w:jc w:val="center"/>
              <w:rPr>
                <w:rFonts w:ascii="Times New Roman" w:hAnsi="Times New Roman"/>
                <w:b/>
                <w:bCs/>
                <w:color w:val="000000"/>
                <w:sz w:val="20"/>
                <w:szCs w:val="20"/>
              </w:rPr>
            </w:pPr>
            <w:r w:rsidRPr="00F10238">
              <w:rPr>
                <w:rFonts w:ascii="Times New Roman" w:hAnsi="Times New Roman"/>
                <w:b/>
                <w:bCs/>
                <w:color w:val="000000"/>
                <w:sz w:val="20"/>
                <w:szCs w:val="20"/>
              </w:rPr>
              <w:t>PLAN 2025.)</w:t>
            </w:r>
          </w:p>
        </w:tc>
      </w:tr>
      <w:tr w:rsidR="00F10238" w:rsidRPr="00145A94" w14:paraId="2874E1A5" w14:textId="77777777" w:rsidTr="00612592">
        <w:trPr>
          <w:trHeight w:val="300"/>
        </w:trPr>
        <w:tc>
          <w:tcPr>
            <w:tcW w:w="4335" w:type="dxa"/>
            <w:tcBorders>
              <w:top w:val="single" w:sz="4" w:space="0" w:color="auto"/>
              <w:left w:val="nil"/>
              <w:bottom w:val="single" w:sz="4" w:space="0" w:color="auto"/>
              <w:right w:val="nil"/>
            </w:tcBorders>
            <w:shd w:val="clear" w:color="000000" w:fill="F2F2F2"/>
            <w:noWrap/>
            <w:vAlign w:val="center"/>
            <w:hideMark/>
          </w:tcPr>
          <w:p w14:paraId="3DE66D71" w14:textId="77777777" w:rsidR="00F10238" w:rsidRPr="00145A94" w:rsidRDefault="00F10238" w:rsidP="00F10238">
            <w:pPr>
              <w:jc w:val="center"/>
              <w:rPr>
                <w:rFonts w:ascii="Times New Roman" w:hAnsi="Times New Roman"/>
                <w:b/>
                <w:bCs/>
                <w:color w:val="000000"/>
                <w:sz w:val="18"/>
                <w:szCs w:val="18"/>
              </w:rPr>
            </w:pPr>
            <w:r w:rsidRPr="00145A94">
              <w:rPr>
                <w:rFonts w:ascii="Times New Roman" w:hAnsi="Times New Roman"/>
                <w:b/>
                <w:bCs/>
                <w:color w:val="000000"/>
                <w:sz w:val="18"/>
                <w:szCs w:val="18"/>
              </w:rPr>
              <w:t>1</w:t>
            </w:r>
          </w:p>
        </w:tc>
        <w:tc>
          <w:tcPr>
            <w:tcW w:w="947" w:type="dxa"/>
            <w:tcBorders>
              <w:top w:val="single" w:sz="4" w:space="0" w:color="auto"/>
              <w:left w:val="nil"/>
              <w:bottom w:val="single" w:sz="4" w:space="0" w:color="auto"/>
              <w:right w:val="nil"/>
            </w:tcBorders>
            <w:shd w:val="clear" w:color="000000" w:fill="F2F2F2"/>
            <w:noWrap/>
            <w:vAlign w:val="center"/>
            <w:hideMark/>
          </w:tcPr>
          <w:p w14:paraId="4C016077" w14:textId="15B978E5" w:rsidR="00F10238" w:rsidRPr="00F10238" w:rsidRDefault="00F10238" w:rsidP="00F10238">
            <w:pPr>
              <w:jc w:val="center"/>
              <w:rPr>
                <w:rFonts w:ascii="Times New Roman" w:hAnsi="Times New Roman"/>
                <w:b/>
                <w:bCs/>
                <w:color w:val="000000"/>
                <w:sz w:val="18"/>
                <w:szCs w:val="18"/>
              </w:rPr>
            </w:pPr>
            <w:r w:rsidRPr="00F10238">
              <w:rPr>
                <w:rFonts w:ascii="Times New Roman" w:hAnsi="Times New Roman"/>
                <w:b/>
                <w:bCs/>
                <w:color w:val="000000"/>
                <w:sz w:val="20"/>
                <w:szCs w:val="20"/>
              </w:rPr>
              <w:t>2</w:t>
            </w:r>
          </w:p>
        </w:tc>
        <w:tc>
          <w:tcPr>
            <w:tcW w:w="947" w:type="dxa"/>
            <w:tcBorders>
              <w:top w:val="single" w:sz="4" w:space="0" w:color="auto"/>
              <w:left w:val="nil"/>
              <w:bottom w:val="single" w:sz="4" w:space="0" w:color="auto"/>
              <w:right w:val="nil"/>
            </w:tcBorders>
            <w:shd w:val="clear" w:color="000000" w:fill="F2F2F2"/>
            <w:vAlign w:val="center"/>
            <w:hideMark/>
          </w:tcPr>
          <w:p w14:paraId="6BDE9BF4" w14:textId="7D4038CD" w:rsidR="00F10238" w:rsidRPr="00F10238" w:rsidRDefault="00F10238" w:rsidP="00F10238">
            <w:pPr>
              <w:jc w:val="center"/>
              <w:rPr>
                <w:rFonts w:ascii="Times New Roman" w:hAnsi="Times New Roman"/>
                <w:b/>
                <w:bCs/>
                <w:color w:val="000000"/>
                <w:sz w:val="18"/>
                <w:szCs w:val="18"/>
              </w:rPr>
            </w:pPr>
            <w:r w:rsidRPr="00F10238">
              <w:rPr>
                <w:rFonts w:ascii="Times New Roman" w:hAnsi="Times New Roman"/>
                <w:b/>
                <w:bCs/>
                <w:color w:val="000000"/>
                <w:sz w:val="20"/>
                <w:szCs w:val="20"/>
              </w:rPr>
              <w:t>3</w:t>
            </w:r>
          </w:p>
        </w:tc>
        <w:tc>
          <w:tcPr>
            <w:tcW w:w="947" w:type="dxa"/>
            <w:tcBorders>
              <w:top w:val="single" w:sz="4" w:space="0" w:color="auto"/>
              <w:left w:val="nil"/>
              <w:bottom w:val="single" w:sz="4" w:space="0" w:color="auto"/>
              <w:right w:val="nil"/>
            </w:tcBorders>
            <w:shd w:val="clear" w:color="000000" w:fill="F2F2F2"/>
            <w:vAlign w:val="center"/>
            <w:hideMark/>
          </w:tcPr>
          <w:p w14:paraId="5611E0F7" w14:textId="01A37D03" w:rsidR="00F10238" w:rsidRPr="00F10238" w:rsidRDefault="00F10238" w:rsidP="00F10238">
            <w:pPr>
              <w:jc w:val="center"/>
              <w:rPr>
                <w:rFonts w:ascii="Times New Roman" w:hAnsi="Times New Roman"/>
                <w:b/>
                <w:bCs/>
                <w:color w:val="000000"/>
                <w:sz w:val="18"/>
                <w:szCs w:val="18"/>
              </w:rPr>
            </w:pPr>
            <w:r w:rsidRPr="00F10238">
              <w:rPr>
                <w:rFonts w:ascii="Times New Roman" w:hAnsi="Times New Roman"/>
                <w:b/>
                <w:bCs/>
                <w:color w:val="000000"/>
                <w:sz w:val="20"/>
                <w:szCs w:val="20"/>
              </w:rPr>
              <w:t>4</w:t>
            </w:r>
          </w:p>
        </w:tc>
        <w:tc>
          <w:tcPr>
            <w:tcW w:w="947" w:type="dxa"/>
            <w:tcBorders>
              <w:top w:val="single" w:sz="4" w:space="0" w:color="auto"/>
              <w:left w:val="nil"/>
              <w:bottom w:val="single" w:sz="4" w:space="0" w:color="auto"/>
              <w:right w:val="nil"/>
            </w:tcBorders>
            <w:shd w:val="clear" w:color="000000" w:fill="F2F2F2"/>
            <w:vAlign w:val="center"/>
            <w:hideMark/>
          </w:tcPr>
          <w:p w14:paraId="06F0515B" w14:textId="1FACBC73" w:rsidR="00F10238" w:rsidRPr="00F10238" w:rsidRDefault="00F10238" w:rsidP="00F10238">
            <w:pPr>
              <w:jc w:val="center"/>
              <w:rPr>
                <w:rFonts w:ascii="Times New Roman" w:hAnsi="Times New Roman"/>
                <w:b/>
                <w:bCs/>
                <w:color w:val="000000"/>
                <w:sz w:val="18"/>
                <w:szCs w:val="18"/>
              </w:rPr>
            </w:pPr>
            <w:r w:rsidRPr="00F10238">
              <w:rPr>
                <w:rFonts w:ascii="Times New Roman" w:hAnsi="Times New Roman"/>
                <w:b/>
                <w:bCs/>
                <w:color w:val="000000"/>
                <w:sz w:val="20"/>
                <w:szCs w:val="20"/>
              </w:rPr>
              <w:t>5 ((4-2)/2)</w:t>
            </w:r>
          </w:p>
        </w:tc>
        <w:tc>
          <w:tcPr>
            <w:tcW w:w="947" w:type="dxa"/>
            <w:tcBorders>
              <w:top w:val="single" w:sz="4" w:space="0" w:color="auto"/>
              <w:left w:val="nil"/>
              <w:bottom w:val="single" w:sz="4" w:space="0" w:color="auto"/>
              <w:right w:val="nil"/>
            </w:tcBorders>
            <w:shd w:val="clear" w:color="000000" w:fill="F2F2F2"/>
            <w:vAlign w:val="center"/>
            <w:hideMark/>
          </w:tcPr>
          <w:p w14:paraId="4C6DB992" w14:textId="12825FC4" w:rsidR="00F10238" w:rsidRPr="00F10238" w:rsidRDefault="00F10238" w:rsidP="00F10238">
            <w:pPr>
              <w:jc w:val="center"/>
              <w:rPr>
                <w:rFonts w:ascii="Times New Roman" w:hAnsi="Times New Roman"/>
                <w:b/>
                <w:bCs/>
                <w:color w:val="000000"/>
                <w:sz w:val="18"/>
                <w:szCs w:val="18"/>
              </w:rPr>
            </w:pPr>
            <w:r w:rsidRPr="00F10238">
              <w:rPr>
                <w:rFonts w:ascii="Times New Roman" w:hAnsi="Times New Roman"/>
                <w:b/>
                <w:bCs/>
                <w:color w:val="000000"/>
                <w:sz w:val="20"/>
                <w:szCs w:val="20"/>
              </w:rPr>
              <w:t>6 (4/3)</w:t>
            </w:r>
          </w:p>
        </w:tc>
      </w:tr>
      <w:tr w:rsidR="00F10238" w:rsidRPr="00145A94" w14:paraId="0C0492E2" w14:textId="77777777" w:rsidTr="00612592">
        <w:trPr>
          <w:trHeight w:val="300"/>
        </w:trPr>
        <w:tc>
          <w:tcPr>
            <w:tcW w:w="4335" w:type="dxa"/>
            <w:tcBorders>
              <w:top w:val="nil"/>
              <w:left w:val="nil"/>
              <w:bottom w:val="nil"/>
              <w:right w:val="nil"/>
            </w:tcBorders>
            <w:noWrap/>
            <w:vAlign w:val="center"/>
            <w:hideMark/>
          </w:tcPr>
          <w:p w14:paraId="270134FC" w14:textId="77777777" w:rsidR="00F10238" w:rsidRPr="00145A94" w:rsidRDefault="00F10238" w:rsidP="00F10238">
            <w:pPr>
              <w:jc w:val="both"/>
              <w:rPr>
                <w:rFonts w:ascii="Times New Roman" w:hAnsi="Times New Roman"/>
                <w:color w:val="000000"/>
                <w:sz w:val="20"/>
                <w:szCs w:val="20"/>
              </w:rPr>
            </w:pPr>
            <w:r w:rsidRPr="00145A94">
              <w:rPr>
                <w:rFonts w:ascii="Times New Roman" w:hAnsi="Times New Roman"/>
                <w:color w:val="000000"/>
                <w:sz w:val="20"/>
                <w:szCs w:val="20"/>
              </w:rPr>
              <w:t>Objavljeno natječaja</w:t>
            </w:r>
          </w:p>
        </w:tc>
        <w:tc>
          <w:tcPr>
            <w:tcW w:w="947" w:type="dxa"/>
            <w:tcBorders>
              <w:top w:val="nil"/>
              <w:left w:val="nil"/>
              <w:bottom w:val="nil"/>
              <w:right w:val="nil"/>
            </w:tcBorders>
            <w:noWrap/>
            <w:vAlign w:val="center"/>
          </w:tcPr>
          <w:p w14:paraId="745A6A4E" w14:textId="65441BB8"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10</w:t>
            </w:r>
          </w:p>
        </w:tc>
        <w:tc>
          <w:tcPr>
            <w:tcW w:w="947" w:type="dxa"/>
            <w:tcBorders>
              <w:top w:val="nil"/>
              <w:left w:val="nil"/>
              <w:bottom w:val="nil"/>
              <w:right w:val="nil"/>
            </w:tcBorders>
            <w:vAlign w:val="center"/>
          </w:tcPr>
          <w:p w14:paraId="4BAD2C78" w14:textId="6DD83A19"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10</w:t>
            </w:r>
          </w:p>
        </w:tc>
        <w:tc>
          <w:tcPr>
            <w:tcW w:w="947" w:type="dxa"/>
            <w:tcBorders>
              <w:top w:val="nil"/>
              <w:left w:val="nil"/>
              <w:bottom w:val="nil"/>
              <w:right w:val="nil"/>
            </w:tcBorders>
            <w:vAlign w:val="center"/>
          </w:tcPr>
          <w:p w14:paraId="4D8FD46E" w14:textId="126F8E35"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10</w:t>
            </w:r>
          </w:p>
        </w:tc>
        <w:tc>
          <w:tcPr>
            <w:tcW w:w="947" w:type="dxa"/>
            <w:tcBorders>
              <w:top w:val="nil"/>
              <w:left w:val="nil"/>
              <w:bottom w:val="nil"/>
              <w:right w:val="nil"/>
            </w:tcBorders>
            <w:vAlign w:val="center"/>
          </w:tcPr>
          <w:p w14:paraId="21D55BD3" w14:textId="4AE578AA"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0,0%</w:t>
            </w:r>
          </w:p>
        </w:tc>
        <w:tc>
          <w:tcPr>
            <w:tcW w:w="947" w:type="dxa"/>
            <w:tcBorders>
              <w:top w:val="nil"/>
              <w:left w:val="nil"/>
              <w:bottom w:val="nil"/>
              <w:right w:val="nil"/>
            </w:tcBorders>
            <w:vAlign w:val="center"/>
          </w:tcPr>
          <w:p w14:paraId="11307BA8" w14:textId="67A983D0"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100,0%</w:t>
            </w:r>
          </w:p>
        </w:tc>
      </w:tr>
      <w:tr w:rsidR="00F10238" w:rsidRPr="00145A94" w14:paraId="035A769D" w14:textId="77777777" w:rsidTr="00612592">
        <w:trPr>
          <w:trHeight w:val="300"/>
        </w:trPr>
        <w:tc>
          <w:tcPr>
            <w:tcW w:w="4335" w:type="dxa"/>
            <w:tcBorders>
              <w:top w:val="nil"/>
              <w:left w:val="nil"/>
              <w:bottom w:val="nil"/>
              <w:right w:val="nil"/>
            </w:tcBorders>
            <w:noWrap/>
            <w:vAlign w:val="center"/>
            <w:hideMark/>
          </w:tcPr>
          <w:p w14:paraId="26839A15" w14:textId="77777777" w:rsidR="00F10238" w:rsidRPr="00145A94" w:rsidRDefault="00F10238" w:rsidP="00F10238">
            <w:pPr>
              <w:jc w:val="both"/>
              <w:rPr>
                <w:rFonts w:ascii="Times New Roman" w:hAnsi="Times New Roman"/>
                <w:color w:val="000000"/>
                <w:sz w:val="20"/>
                <w:szCs w:val="20"/>
              </w:rPr>
            </w:pPr>
            <w:r w:rsidRPr="00145A94">
              <w:rPr>
                <w:rFonts w:ascii="Times New Roman" w:hAnsi="Times New Roman"/>
                <w:color w:val="000000"/>
                <w:sz w:val="20"/>
                <w:szCs w:val="20"/>
              </w:rPr>
              <w:t>Objavljeno nekretnina na natječaju</w:t>
            </w:r>
          </w:p>
        </w:tc>
        <w:tc>
          <w:tcPr>
            <w:tcW w:w="947" w:type="dxa"/>
            <w:tcBorders>
              <w:top w:val="nil"/>
              <w:left w:val="nil"/>
              <w:bottom w:val="nil"/>
              <w:right w:val="nil"/>
            </w:tcBorders>
            <w:noWrap/>
            <w:vAlign w:val="center"/>
          </w:tcPr>
          <w:p w14:paraId="21BAD107" w14:textId="4D24E4DE"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292</w:t>
            </w:r>
          </w:p>
        </w:tc>
        <w:tc>
          <w:tcPr>
            <w:tcW w:w="947" w:type="dxa"/>
            <w:tcBorders>
              <w:top w:val="nil"/>
              <w:left w:val="nil"/>
              <w:bottom w:val="nil"/>
              <w:right w:val="nil"/>
            </w:tcBorders>
            <w:vAlign w:val="center"/>
          </w:tcPr>
          <w:p w14:paraId="16F1B244" w14:textId="40F8108B"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240</w:t>
            </w:r>
          </w:p>
        </w:tc>
        <w:tc>
          <w:tcPr>
            <w:tcW w:w="947" w:type="dxa"/>
            <w:tcBorders>
              <w:top w:val="nil"/>
              <w:left w:val="nil"/>
              <w:bottom w:val="nil"/>
              <w:right w:val="nil"/>
            </w:tcBorders>
            <w:vAlign w:val="center"/>
          </w:tcPr>
          <w:p w14:paraId="5150A16F" w14:textId="0C9BFC78"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250</w:t>
            </w:r>
          </w:p>
        </w:tc>
        <w:tc>
          <w:tcPr>
            <w:tcW w:w="947" w:type="dxa"/>
            <w:tcBorders>
              <w:top w:val="nil"/>
              <w:left w:val="nil"/>
              <w:bottom w:val="nil"/>
              <w:right w:val="nil"/>
            </w:tcBorders>
            <w:vAlign w:val="center"/>
          </w:tcPr>
          <w:p w14:paraId="1D4E0B26" w14:textId="184C20D9"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-14,4%</w:t>
            </w:r>
          </w:p>
        </w:tc>
        <w:tc>
          <w:tcPr>
            <w:tcW w:w="947" w:type="dxa"/>
            <w:tcBorders>
              <w:top w:val="nil"/>
              <w:left w:val="nil"/>
              <w:bottom w:val="nil"/>
              <w:right w:val="nil"/>
            </w:tcBorders>
            <w:vAlign w:val="center"/>
          </w:tcPr>
          <w:p w14:paraId="560E72E4" w14:textId="5C73EFBE"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104,2%</w:t>
            </w:r>
          </w:p>
        </w:tc>
      </w:tr>
      <w:tr w:rsidR="00F10238" w:rsidRPr="00145A94" w14:paraId="557FA05B" w14:textId="77777777" w:rsidTr="00612592">
        <w:trPr>
          <w:trHeight w:val="300"/>
        </w:trPr>
        <w:tc>
          <w:tcPr>
            <w:tcW w:w="4335" w:type="dxa"/>
            <w:tcBorders>
              <w:top w:val="nil"/>
              <w:left w:val="nil"/>
              <w:bottom w:val="nil"/>
              <w:right w:val="nil"/>
            </w:tcBorders>
            <w:noWrap/>
            <w:vAlign w:val="center"/>
            <w:hideMark/>
          </w:tcPr>
          <w:p w14:paraId="40851A16" w14:textId="77777777" w:rsidR="00F10238" w:rsidRPr="00145A94" w:rsidRDefault="00F10238" w:rsidP="00F10238">
            <w:pPr>
              <w:jc w:val="both"/>
              <w:rPr>
                <w:rFonts w:ascii="Times New Roman" w:hAnsi="Times New Roman"/>
                <w:color w:val="000000"/>
                <w:sz w:val="20"/>
                <w:szCs w:val="20"/>
              </w:rPr>
            </w:pPr>
            <w:r w:rsidRPr="00145A94">
              <w:rPr>
                <w:rFonts w:ascii="Times New Roman" w:hAnsi="Times New Roman"/>
                <w:color w:val="000000"/>
                <w:sz w:val="20"/>
                <w:szCs w:val="20"/>
              </w:rPr>
              <w:t>Pristiglo ponuda</w:t>
            </w:r>
          </w:p>
        </w:tc>
        <w:tc>
          <w:tcPr>
            <w:tcW w:w="947" w:type="dxa"/>
            <w:tcBorders>
              <w:top w:val="nil"/>
              <w:left w:val="nil"/>
              <w:bottom w:val="nil"/>
              <w:right w:val="nil"/>
            </w:tcBorders>
            <w:noWrap/>
            <w:vAlign w:val="center"/>
          </w:tcPr>
          <w:p w14:paraId="4D46888C" w14:textId="1E45F963"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799</w:t>
            </w:r>
          </w:p>
        </w:tc>
        <w:tc>
          <w:tcPr>
            <w:tcW w:w="947" w:type="dxa"/>
            <w:tcBorders>
              <w:top w:val="nil"/>
              <w:left w:val="nil"/>
              <w:bottom w:val="nil"/>
              <w:right w:val="nil"/>
            </w:tcBorders>
            <w:vAlign w:val="center"/>
          </w:tcPr>
          <w:p w14:paraId="25F1326F" w14:textId="3FE67EF7"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w:t>
            </w:r>
          </w:p>
        </w:tc>
        <w:tc>
          <w:tcPr>
            <w:tcW w:w="947" w:type="dxa"/>
            <w:tcBorders>
              <w:top w:val="nil"/>
              <w:left w:val="nil"/>
              <w:bottom w:val="nil"/>
              <w:right w:val="nil"/>
            </w:tcBorders>
            <w:vAlign w:val="center"/>
          </w:tcPr>
          <w:p w14:paraId="3128A26B" w14:textId="397207B7"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520</w:t>
            </w:r>
          </w:p>
        </w:tc>
        <w:tc>
          <w:tcPr>
            <w:tcW w:w="947" w:type="dxa"/>
            <w:tcBorders>
              <w:top w:val="nil"/>
              <w:left w:val="nil"/>
              <w:bottom w:val="nil"/>
              <w:right w:val="nil"/>
            </w:tcBorders>
            <w:vAlign w:val="center"/>
          </w:tcPr>
          <w:p w14:paraId="7EEBB164" w14:textId="754CCE68"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-34,9%</w:t>
            </w:r>
          </w:p>
        </w:tc>
        <w:tc>
          <w:tcPr>
            <w:tcW w:w="947" w:type="dxa"/>
            <w:tcBorders>
              <w:top w:val="nil"/>
              <w:left w:val="nil"/>
              <w:bottom w:val="nil"/>
              <w:right w:val="nil"/>
            </w:tcBorders>
            <w:vAlign w:val="center"/>
          </w:tcPr>
          <w:p w14:paraId="33015751" w14:textId="31AEF8F3"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w:t>
            </w:r>
          </w:p>
        </w:tc>
      </w:tr>
      <w:tr w:rsidR="00F10238" w:rsidRPr="00145A94" w14:paraId="6E019AAD" w14:textId="77777777" w:rsidTr="00612592">
        <w:trPr>
          <w:trHeight w:val="300"/>
        </w:trPr>
        <w:tc>
          <w:tcPr>
            <w:tcW w:w="4335" w:type="dxa"/>
            <w:tcBorders>
              <w:top w:val="nil"/>
              <w:left w:val="nil"/>
              <w:bottom w:val="single" w:sz="4" w:space="0" w:color="auto"/>
              <w:right w:val="nil"/>
            </w:tcBorders>
            <w:noWrap/>
            <w:vAlign w:val="center"/>
            <w:hideMark/>
          </w:tcPr>
          <w:p w14:paraId="1C37AC69" w14:textId="77777777" w:rsidR="00F10238" w:rsidRPr="00145A94" w:rsidRDefault="00F10238" w:rsidP="00F10238">
            <w:pPr>
              <w:jc w:val="both"/>
              <w:rPr>
                <w:rFonts w:ascii="Times New Roman" w:hAnsi="Times New Roman"/>
                <w:color w:val="000000"/>
                <w:sz w:val="20"/>
                <w:szCs w:val="20"/>
              </w:rPr>
            </w:pPr>
            <w:r w:rsidRPr="00145A94">
              <w:rPr>
                <w:rFonts w:ascii="Times New Roman" w:hAnsi="Times New Roman"/>
                <w:color w:val="000000"/>
                <w:sz w:val="20"/>
                <w:szCs w:val="20"/>
              </w:rPr>
              <w:t>Sklopljeno ugovora temeljem natječaja</w:t>
            </w:r>
          </w:p>
        </w:tc>
        <w:tc>
          <w:tcPr>
            <w:tcW w:w="947" w:type="dxa"/>
            <w:tcBorders>
              <w:top w:val="nil"/>
              <w:left w:val="nil"/>
              <w:bottom w:val="single" w:sz="4" w:space="0" w:color="auto"/>
              <w:right w:val="nil"/>
            </w:tcBorders>
            <w:noWrap/>
            <w:vAlign w:val="center"/>
          </w:tcPr>
          <w:p w14:paraId="1EDDFA75" w14:textId="03BE5A1E"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174</w:t>
            </w:r>
          </w:p>
        </w:tc>
        <w:tc>
          <w:tcPr>
            <w:tcW w:w="947" w:type="dxa"/>
            <w:tcBorders>
              <w:top w:val="nil"/>
              <w:left w:val="nil"/>
              <w:bottom w:val="single" w:sz="4" w:space="0" w:color="auto"/>
              <w:right w:val="nil"/>
            </w:tcBorders>
            <w:vAlign w:val="center"/>
          </w:tcPr>
          <w:p w14:paraId="44DE2AD4" w14:textId="1C5F6C0B" w:rsidR="00F10238" w:rsidRPr="00F10238" w:rsidRDefault="00F10238" w:rsidP="00F10238">
            <w:pPr>
              <w:jc w:val="center"/>
              <w:rPr>
                <w:rFonts w:ascii="Times New Roman" w:hAnsi="Times New Roman"/>
                <w:sz w:val="20"/>
                <w:szCs w:val="20"/>
              </w:rPr>
            </w:pPr>
            <w:r w:rsidRPr="00F10238">
              <w:rPr>
                <w:rFonts w:ascii="Times New Roman" w:hAnsi="Times New Roman"/>
                <w:sz w:val="20"/>
                <w:szCs w:val="20"/>
              </w:rPr>
              <w:t>160</w:t>
            </w:r>
          </w:p>
        </w:tc>
        <w:tc>
          <w:tcPr>
            <w:tcW w:w="947" w:type="dxa"/>
            <w:tcBorders>
              <w:top w:val="nil"/>
              <w:left w:val="nil"/>
              <w:bottom w:val="single" w:sz="4" w:space="0" w:color="auto"/>
              <w:right w:val="nil"/>
            </w:tcBorders>
            <w:vAlign w:val="center"/>
          </w:tcPr>
          <w:p w14:paraId="1A1DD611" w14:textId="5D8F3C00"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115</w:t>
            </w:r>
          </w:p>
        </w:tc>
        <w:tc>
          <w:tcPr>
            <w:tcW w:w="947" w:type="dxa"/>
            <w:tcBorders>
              <w:top w:val="nil"/>
              <w:left w:val="nil"/>
              <w:bottom w:val="single" w:sz="4" w:space="0" w:color="auto"/>
              <w:right w:val="nil"/>
            </w:tcBorders>
            <w:vAlign w:val="center"/>
          </w:tcPr>
          <w:p w14:paraId="05AA15DB" w14:textId="5073D368"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-33,9%</w:t>
            </w:r>
          </w:p>
        </w:tc>
        <w:tc>
          <w:tcPr>
            <w:tcW w:w="947" w:type="dxa"/>
            <w:tcBorders>
              <w:top w:val="nil"/>
              <w:left w:val="nil"/>
              <w:bottom w:val="single" w:sz="4" w:space="0" w:color="auto"/>
              <w:right w:val="nil"/>
            </w:tcBorders>
            <w:vAlign w:val="center"/>
          </w:tcPr>
          <w:p w14:paraId="69153791" w14:textId="46E44C5B" w:rsidR="00F10238" w:rsidRPr="00F10238" w:rsidRDefault="00F10238" w:rsidP="00F10238">
            <w:pPr>
              <w:jc w:val="center"/>
              <w:rPr>
                <w:rFonts w:ascii="Times New Roman" w:hAnsi="Times New Roman"/>
                <w:color w:val="000000"/>
                <w:sz w:val="20"/>
                <w:szCs w:val="20"/>
              </w:rPr>
            </w:pPr>
            <w:r w:rsidRPr="00F10238">
              <w:rPr>
                <w:rFonts w:ascii="Times New Roman" w:hAnsi="Times New Roman"/>
                <w:color w:val="000000"/>
                <w:sz w:val="20"/>
                <w:szCs w:val="20"/>
              </w:rPr>
              <w:t>71,9%</w:t>
            </w:r>
          </w:p>
        </w:tc>
      </w:tr>
    </w:tbl>
    <w:p w14:paraId="4E97D95B" w14:textId="77777777" w:rsidR="00B72B64" w:rsidRPr="00A67F5B" w:rsidRDefault="00B72B64" w:rsidP="00B72B64">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Pr>
          <w:rStyle w:val="ImetabliceChar"/>
          <w:rFonts w:ascii="Times New Roman" w:hAnsi="Times New Roman"/>
          <w:lang w:eastAsia="hr-HR"/>
        </w:rPr>
        <w:t>3</w:t>
      </w:r>
      <w:r w:rsidRPr="00A67F5B">
        <w:rPr>
          <w:rStyle w:val="ImetabliceChar"/>
          <w:rFonts w:ascii="Times New Roman" w:hAnsi="Times New Roman"/>
          <w:lang w:eastAsia="hr-HR"/>
        </w:rPr>
        <w:t>. Natječaji za zakup</w:t>
      </w:r>
    </w:p>
    <w:p w14:paraId="327A514D" w14:textId="7167A13A" w:rsidR="00B72B64" w:rsidRPr="00C2554E" w:rsidRDefault="00B72B64" w:rsidP="00B72B64">
      <w:pPr>
        <w:spacing w:after="80"/>
        <w:jc w:val="both"/>
        <w:rPr>
          <w:rFonts w:ascii="Times New Roman" w:hAnsi="Times New Roman"/>
          <w:sz w:val="24"/>
          <w:szCs w:val="24"/>
        </w:rPr>
      </w:pPr>
      <w:r w:rsidRPr="00C2554E">
        <w:rPr>
          <w:rFonts w:ascii="Times New Roman" w:hAnsi="Times New Roman"/>
          <w:sz w:val="24"/>
          <w:szCs w:val="24"/>
        </w:rPr>
        <w:t xml:space="preserve">Tijekom  </w:t>
      </w:r>
      <w:r>
        <w:rPr>
          <w:rFonts w:ascii="Times New Roman" w:hAnsi="Times New Roman"/>
          <w:sz w:val="24"/>
          <w:szCs w:val="24"/>
        </w:rPr>
        <w:t>202</w:t>
      </w:r>
      <w:r w:rsidR="00F10238">
        <w:rPr>
          <w:rFonts w:ascii="Times New Roman" w:hAnsi="Times New Roman"/>
          <w:sz w:val="24"/>
          <w:szCs w:val="24"/>
        </w:rPr>
        <w:t>5</w:t>
      </w:r>
      <w:r w:rsidRPr="00C2554E">
        <w:rPr>
          <w:rFonts w:ascii="Times New Roman" w:hAnsi="Times New Roman"/>
          <w:sz w:val="24"/>
          <w:szCs w:val="24"/>
        </w:rPr>
        <w:t xml:space="preserve">. objavljeno je </w:t>
      </w:r>
      <w:r>
        <w:rPr>
          <w:rFonts w:ascii="Times New Roman" w:hAnsi="Times New Roman"/>
          <w:sz w:val="24"/>
          <w:szCs w:val="24"/>
        </w:rPr>
        <w:t>10</w:t>
      </w:r>
      <w:r w:rsidRPr="00C2554E">
        <w:rPr>
          <w:rFonts w:ascii="Times New Roman" w:hAnsi="Times New Roman"/>
          <w:sz w:val="24"/>
          <w:szCs w:val="24"/>
        </w:rPr>
        <w:t xml:space="preserve"> natječaja na kojima </w:t>
      </w:r>
      <w:r w:rsidR="00D731D8">
        <w:rPr>
          <w:rFonts w:ascii="Times New Roman" w:hAnsi="Times New Roman"/>
          <w:sz w:val="24"/>
          <w:szCs w:val="24"/>
        </w:rPr>
        <w:t>je</w:t>
      </w:r>
      <w:r w:rsidRPr="00C2554E">
        <w:rPr>
          <w:rFonts w:ascii="Times New Roman" w:hAnsi="Times New Roman"/>
          <w:sz w:val="24"/>
          <w:szCs w:val="24"/>
        </w:rPr>
        <w:t xml:space="preserve"> u zakup ponuđen</w:t>
      </w:r>
      <w:r w:rsidR="00D731D8">
        <w:rPr>
          <w:rFonts w:ascii="Times New Roman" w:hAnsi="Times New Roman"/>
          <w:sz w:val="24"/>
          <w:szCs w:val="24"/>
        </w:rPr>
        <w:t>o</w:t>
      </w:r>
      <w:r w:rsidRPr="00C2554E">
        <w:rPr>
          <w:rFonts w:ascii="Times New Roman" w:hAnsi="Times New Roman"/>
          <w:sz w:val="24"/>
          <w:szCs w:val="24"/>
        </w:rPr>
        <w:t xml:space="preserve"> </w:t>
      </w:r>
      <w:r w:rsidR="00F10238">
        <w:rPr>
          <w:rFonts w:ascii="Times New Roman" w:hAnsi="Times New Roman"/>
          <w:sz w:val="24"/>
          <w:szCs w:val="24"/>
        </w:rPr>
        <w:t>250</w:t>
      </w:r>
      <w:r w:rsidRPr="00C2554E">
        <w:rPr>
          <w:rFonts w:ascii="Times New Roman" w:hAnsi="Times New Roman"/>
          <w:sz w:val="24"/>
          <w:szCs w:val="24"/>
        </w:rPr>
        <w:t xml:space="preserve"> poslovn</w:t>
      </w:r>
      <w:r w:rsidR="00D731D8">
        <w:rPr>
          <w:rFonts w:ascii="Times New Roman" w:hAnsi="Times New Roman"/>
          <w:sz w:val="24"/>
          <w:szCs w:val="24"/>
        </w:rPr>
        <w:t>ih</w:t>
      </w:r>
      <w:r w:rsidRPr="00C2554E">
        <w:rPr>
          <w:rFonts w:ascii="Times New Roman" w:hAnsi="Times New Roman"/>
          <w:sz w:val="24"/>
          <w:szCs w:val="24"/>
        </w:rPr>
        <w:t xml:space="preserve"> prostor</w:t>
      </w:r>
      <w:r>
        <w:rPr>
          <w:rFonts w:ascii="Times New Roman" w:hAnsi="Times New Roman"/>
          <w:sz w:val="24"/>
          <w:szCs w:val="24"/>
        </w:rPr>
        <w:t>a</w:t>
      </w:r>
      <w:r w:rsidRPr="00C2554E">
        <w:rPr>
          <w:rFonts w:ascii="Times New Roman" w:hAnsi="Times New Roman"/>
          <w:sz w:val="24"/>
          <w:szCs w:val="24"/>
        </w:rPr>
        <w:t xml:space="preserve"> diljem Republike Hrvatske. </w:t>
      </w:r>
    </w:p>
    <w:p w14:paraId="198DB744" w14:textId="298ADB45" w:rsidR="00B72B64" w:rsidRDefault="00B72B64" w:rsidP="00B72B64">
      <w:pPr>
        <w:spacing w:after="80"/>
        <w:jc w:val="both"/>
        <w:rPr>
          <w:rFonts w:ascii="Times New Roman" w:hAnsi="Times New Roman"/>
          <w:sz w:val="24"/>
          <w:szCs w:val="24"/>
        </w:rPr>
      </w:pPr>
      <w:r w:rsidRPr="00DE74F6">
        <w:rPr>
          <w:rFonts w:ascii="Times New Roman" w:hAnsi="Times New Roman"/>
          <w:sz w:val="24"/>
          <w:szCs w:val="24"/>
        </w:rPr>
        <w:t xml:space="preserve">Broj objavljenih natječaja </w:t>
      </w:r>
      <w:r w:rsidR="00F10238">
        <w:rPr>
          <w:rFonts w:ascii="Times New Roman" w:hAnsi="Times New Roman"/>
          <w:sz w:val="24"/>
          <w:szCs w:val="24"/>
        </w:rPr>
        <w:t>na istoj je razini kao i</w:t>
      </w:r>
      <w:r w:rsidRPr="00DE74F6">
        <w:rPr>
          <w:rFonts w:ascii="Times New Roman" w:hAnsi="Times New Roman"/>
          <w:sz w:val="24"/>
          <w:szCs w:val="24"/>
        </w:rPr>
        <w:t xml:space="preserve"> prethodne godine dok je broj ponuđenih nekretnina na natječajima za zakup </w:t>
      </w:r>
      <w:r w:rsidR="00485D67">
        <w:rPr>
          <w:rFonts w:ascii="Times New Roman" w:hAnsi="Times New Roman"/>
          <w:sz w:val="24"/>
          <w:szCs w:val="24"/>
        </w:rPr>
        <w:t>manji</w:t>
      </w:r>
      <w:r w:rsidRPr="00DE74F6">
        <w:rPr>
          <w:rFonts w:ascii="Times New Roman" w:hAnsi="Times New Roman"/>
          <w:sz w:val="24"/>
          <w:szCs w:val="24"/>
        </w:rPr>
        <w:t xml:space="preserve"> za </w:t>
      </w:r>
      <w:r w:rsidR="00485D67">
        <w:rPr>
          <w:rFonts w:ascii="Times New Roman" w:hAnsi="Times New Roman"/>
          <w:sz w:val="24"/>
          <w:szCs w:val="24"/>
        </w:rPr>
        <w:t>14,4</w:t>
      </w:r>
      <w:r w:rsidRPr="00DE74F6">
        <w:rPr>
          <w:rFonts w:ascii="Times New Roman" w:hAnsi="Times New Roman"/>
          <w:sz w:val="24"/>
          <w:szCs w:val="24"/>
        </w:rPr>
        <w:t>% u odnosu na isto razdoblje prethodne godine.</w:t>
      </w:r>
      <w:r w:rsidRPr="00D17FC7">
        <w:rPr>
          <w:rFonts w:ascii="Times New Roman" w:hAnsi="Times New Roman"/>
          <w:sz w:val="24"/>
          <w:szCs w:val="24"/>
        </w:rPr>
        <w:t xml:space="preserve"> </w:t>
      </w:r>
    </w:p>
    <w:p w14:paraId="6CBC5955" w14:textId="77777777" w:rsidR="00B72B64" w:rsidRDefault="00B72B64" w:rsidP="00B72B64">
      <w:pPr>
        <w:spacing w:after="80"/>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4536"/>
        <w:gridCol w:w="778"/>
        <w:gridCol w:w="939"/>
        <w:gridCol w:w="939"/>
        <w:gridCol w:w="939"/>
        <w:gridCol w:w="939"/>
      </w:tblGrid>
      <w:tr w:rsidR="00EE32AE" w:rsidRPr="009E4E30" w14:paraId="51886759" w14:textId="77777777" w:rsidTr="00612592">
        <w:trPr>
          <w:trHeight w:val="765"/>
        </w:trPr>
        <w:tc>
          <w:tcPr>
            <w:tcW w:w="4536" w:type="dxa"/>
            <w:tcBorders>
              <w:top w:val="single" w:sz="4" w:space="0" w:color="auto"/>
              <w:left w:val="nil"/>
              <w:bottom w:val="nil"/>
              <w:right w:val="nil"/>
            </w:tcBorders>
            <w:shd w:val="clear" w:color="000000" w:fill="74B5E4"/>
            <w:vAlign w:val="center"/>
            <w:hideMark/>
          </w:tcPr>
          <w:p w14:paraId="10BC0379" w14:textId="060FF3A1"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BROJ SKLOPLJENIH UGOVORA</w:t>
            </w:r>
          </w:p>
        </w:tc>
        <w:tc>
          <w:tcPr>
            <w:tcW w:w="778" w:type="dxa"/>
            <w:tcBorders>
              <w:top w:val="single" w:sz="4" w:space="0" w:color="auto"/>
              <w:left w:val="nil"/>
              <w:bottom w:val="nil"/>
              <w:right w:val="nil"/>
            </w:tcBorders>
            <w:shd w:val="clear" w:color="000000" w:fill="74B5E4"/>
            <w:vAlign w:val="center"/>
            <w:hideMark/>
          </w:tcPr>
          <w:p w14:paraId="17DDFA86" w14:textId="46D6B020"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2024.</w:t>
            </w:r>
          </w:p>
        </w:tc>
        <w:tc>
          <w:tcPr>
            <w:tcW w:w="939" w:type="dxa"/>
            <w:tcBorders>
              <w:top w:val="single" w:sz="4" w:space="0" w:color="auto"/>
              <w:left w:val="nil"/>
              <w:bottom w:val="nil"/>
              <w:right w:val="nil"/>
            </w:tcBorders>
            <w:shd w:val="clear" w:color="000000" w:fill="74B5E4"/>
            <w:vAlign w:val="center"/>
            <w:hideMark/>
          </w:tcPr>
          <w:p w14:paraId="39E097AF" w14:textId="7B861EEB"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PLAN 2025.</w:t>
            </w:r>
          </w:p>
        </w:tc>
        <w:tc>
          <w:tcPr>
            <w:tcW w:w="939" w:type="dxa"/>
            <w:tcBorders>
              <w:top w:val="single" w:sz="4" w:space="0" w:color="auto"/>
              <w:left w:val="nil"/>
              <w:bottom w:val="nil"/>
              <w:right w:val="nil"/>
            </w:tcBorders>
            <w:shd w:val="clear" w:color="000000" w:fill="74B5E4"/>
            <w:vAlign w:val="center"/>
            <w:hideMark/>
          </w:tcPr>
          <w:p w14:paraId="7827E678" w14:textId="06E55AE9"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2025.</w:t>
            </w:r>
          </w:p>
        </w:tc>
        <w:tc>
          <w:tcPr>
            <w:tcW w:w="939" w:type="dxa"/>
            <w:tcBorders>
              <w:top w:val="single" w:sz="4" w:space="0" w:color="auto"/>
              <w:left w:val="nil"/>
              <w:bottom w:val="nil"/>
              <w:right w:val="nil"/>
            </w:tcBorders>
            <w:shd w:val="clear" w:color="000000" w:fill="74B5E4"/>
            <w:vAlign w:val="center"/>
            <w:hideMark/>
          </w:tcPr>
          <w:p w14:paraId="5BE0DBA9" w14:textId="77777777" w:rsid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 (2025./</w:t>
            </w:r>
          </w:p>
          <w:p w14:paraId="7CFC7E2D" w14:textId="6CDFAC46"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2024.)</w:t>
            </w:r>
          </w:p>
        </w:tc>
        <w:tc>
          <w:tcPr>
            <w:tcW w:w="939" w:type="dxa"/>
            <w:tcBorders>
              <w:top w:val="single" w:sz="4" w:space="0" w:color="auto"/>
              <w:left w:val="nil"/>
              <w:bottom w:val="nil"/>
              <w:right w:val="nil"/>
            </w:tcBorders>
            <w:shd w:val="clear" w:color="000000" w:fill="74B5E4"/>
            <w:vAlign w:val="center"/>
            <w:hideMark/>
          </w:tcPr>
          <w:p w14:paraId="1A31358A" w14:textId="77777777" w:rsid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 (2025./</w:t>
            </w:r>
          </w:p>
          <w:p w14:paraId="172DC26C" w14:textId="0F646988" w:rsidR="00EE32AE" w:rsidRPr="00EE32AE" w:rsidRDefault="00EE32AE" w:rsidP="00EE32AE">
            <w:pPr>
              <w:jc w:val="center"/>
              <w:rPr>
                <w:rFonts w:ascii="Times New Roman" w:hAnsi="Times New Roman"/>
                <w:b/>
                <w:bCs/>
                <w:color w:val="000000"/>
                <w:sz w:val="20"/>
                <w:szCs w:val="20"/>
              </w:rPr>
            </w:pPr>
            <w:r w:rsidRPr="00EE32AE">
              <w:rPr>
                <w:rFonts w:ascii="Times New Roman" w:hAnsi="Times New Roman"/>
                <w:b/>
                <w:bCs/>
                <w:color w:val="000000"/>
                <w:sz w:val="20"/>
                <w:szCs w:val="20"/>
              </w:rPr>
              <w:t>PLAN 2025.)</w:t>
            </w:r>
          </w:p>
        </w:tc>
      </w:tr>
      <w:tr w:rsidR="00EE32AE" w:rsidRPr="009E4E30" w14:paraId="4C5B04FD" w14:textId="77777777" w:rsidTr="00612592">
        <w:trPr>
          <w:trHeight w:val="300"/>
        </w:trPr>
        <w:tc>
          <w:tcPr>
            <w:tcW w:w="4536" w:type="dxa"/>
            <w:tcBorders>
              <w:top w:val="single" w:sz="4" w:space="0" w:color="auto"/>
              <w:left w:val="nil"/>
              <w:bottom w:val="single" w:sz="4" w:space="0" w:color="auto"/>
              <w:right w:val="nil"/>
            </w:tcBorders>
            <w:shd w:val="clear" w:color="000000" w:fill="F2F2F2"/>
            <w:noWrap/>
            <w:vAlign w:val="center"/>
            <w:hideMark/>
          </w:tcPr>
          <w:p w14:paraId="78F1B16C" w14:textId="77B96B2E"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1</w:t>
            </w:r>
          </w:p>
        </w:tc>
        <w:tc>
          <w:tcPr>
            <w:tcW w:w="778" w:type="dxa"/>
            <w:tcBorders>
              <w:top w:val="single" w:sz="4" w:space="0" w:color="auto"/>
              <w:left w:val="nil"/>
              <w:bottom w:val="single" w:sz="4" w:space="0" w:color="auto"/>
              <w:right w:val="nil"/>
            </w:tcBorders>
            <w:shd w:val="clear" w:color="000000" w:fill="F2F2F2"/>
            <w:noWrap/>
            <w:vAlign w:val="center"/>
            <w:hideMark/>
          </w:tcPr>
          <w:p w14:paraId="6B30723E" w14:textId="1E73FE27"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2</w:t>
            </w:r>
          </w:p>
        </w:tc>
        <w:tc>
          <w:tcPr>
            <w:tcW w:w="939" w:type="dxa"/>
            <w:tcBorders>
              <w:top w:val="single" w:sz="4" w:space="0" w:color="auto"/>
              <w:left w:val="nil"/>
              <w:bottom w:val="single" w:sz="4" w:space="0" w:color="auto"/>
              <w:right w:val="nil"/>
            </w:tcBorders>
            <w:shd w:val="clear" w:color="000000" w:fill="F2F2F2"/>
            <w:vAlign w:val="center"/>
            <w:hideMark/>
          </w:tcPr>
          <w:p w14:paraId="3C9BB806" w14:textId="43D6A22B"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3</w:t>
            </w:r>
          </w:p>
        </w:tc>
        <w:tc>
          <w:tcPr>
            <w:tcW w:w="939" w:type="dxa"/>
            <w:tcBorders>
              <w:top w:val="single" w:sz="4" w:space="0" w:color="auto"/>
              <w:left w:val="nil"/>
              <w:bottom w:val="single" w:sz="4" w:space="0" w:color="auto"/>
              <w:right w:val="nil"/>
            </w:tcBorders>
            <w:shd w:val="clear" w:color="000000" w:fill="F2F2F2"/>
            <w:vAlign w:val="center"/>
            <w:hideMark/>
          </w:tcPr>
          <w:p w14:paraId="3CEF8FA1" w14:textId="64062130"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4</w:t>
            </w:r>
          </w:p>
        </w:tc>
        <w:tc>
          <w:tcPr>
            <w:tcW w:w="939" w:type="dxa"/>
            <w:tcBorders>
              <w:top w:val="single" w:sz="4" w:space="0" w:color="auto"/>
              <w:left w:val="nil"/>
              <w:bottom w:val="single" w:sz="4" w:space="0" w:color="auto"/>
              <w:right w:val="nil"/>
            </w:tcBorders>
            <w:shd w:val="clear" w:color="000000" w:fill="F2F2F2"/>
            <w:vAlign w:val="center"/>
            <w:hideMark/>
          </w:tcPr>
          <w:p w14:paraId="4D65D7F9" w14:textId="191A3E5F"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5 ((4-2)/2)</w:t>
            </w:r>
          </w:p>
        </w:tc>
        <w:tc>
          <w:tcPr>
            <w:tcW w:w="939" w:type="dxa"/>
            <w:tcBorders>
              <w:top w:val="single" w:sz="4" w:space="0" w:color="auto"/>
              <w:left w:val="nil"/>
              <w:bottom w:val="single" w:sz="4" w:space="0" w:color="auto"/>
              <w:right w:val="nil"/>
            </w:tcBorders>
            <w:shd w:val="clear" w:color="000000" w:fill="F2F2F2"/>
            <w:vAlign w:val="center"/>
            <w:hideMark/>
          </w:tcPr>
          <w:p w14:paraId="571B460B" w14:textId="4F17AB91" w:rsidR="00EE32AE" w:rsidRPr="00EE32AE" w:rsidRDefault="00EE32AE" w:rsidP="00EE32AE">
            <w:pPr>
              <w:jc w:val="center"/>
              <w:rPr>
                <w:rFonts w:ascii="Times New Roman" w:hAnsi="Times New Roman"/>
                <w:b/>
                <w:bCs/>
                <w:color w:val="000000"/>
                <w:sz w:val="18"/>
                <w:szCs w:val="18"/>
              </w:rPr>
            </w:pPr>
            <w:r w:rsidRPr="00EE32AE">
              <w:rPr>
                <w:rFonts w:ascii="Times New Roman" w:hAnsi="Times New Roman"/>
                <w:b/>
                <w:bCs/>
                <w:color w:val="000000"/>
                <w:sz w:val="20"/>
                <w:szCs w:val="20"/>
              </w:rPr>
              <w:t>6 (4/3)</w:t>
            </w:r>
          </w:p>
        </w:tc>
      </w:tr>
      <w:tr w:rsidR="00823508" w:rsidRPr="009E4E30" w14:paraId="77B67332" w14:textId="77777777" w:rsidTr="00612592">
        <w:trPr>
          <w:trHeight w:val="300"/>
        </w:trPr>
        <w:tc>
          <w:tcPr>
            <w:tcW w:w="4536" w:type="dxa"/>
            <w:tcBorders>
              <w:top w:val="nil"/>
              <w:left w:val="nil"/>
              <w:bottom w:val="nil"/>
              <w:right w:val="nil"/>
            </w:tcBorders>
            <w:noWrap/>
            <w:vAlign w:val="center"/>
            <w:hideMark/>
          </w:tcPr>
          <w:p w14:paraId="5ADB3473" w14:textId="4211EE64" w:rsidR="00823508" w:rsidRPr="00EE32AE" w:rsidRDefault="00823508" w:rsidP="00823508">
            <w:pPr>
              <w:rPr>
                <w:rFonts w:ascii="Times New Roman" w:hAnsi="Times New Roman"/>
                <w:color w:val="000000"/>
                <w:sz w:val="20"/>
                <w:szCs w:val="20"/>
              </w:rPr>
            </w:pPr>
            <w:r w:rsidRPr="00EE32AE">
              <w:rPr>
                <w:rFonts w:ascii="Times New Roman" w:hAnsi="Times New Roman"/>
                <w:color w:val="000000"/>
                <w:sz w:val="20"/>
                <w:szCs w:val="20"/>
              </w:rPr>
              <w:t xml:space="preserve">Ugovor o zakupu poslovnih prostora s neposrednim posjednicima </w:t>
            </w:r>
          </w:p>
        </w:tc>
        <w:tc>
          <w:tcPr>
            <w:tcW w:w="778" w:type="dxa"/>
            <w:tcBorders>
              <w:top w:val="nil"/>
              <w:left w:val="nil"/>
              <w:bottom w:val="nil"/>
              <w:right w:val="nil"/>
            </w:tcBorders>
            <w:noWrap/>
            <w:vAlign w:val="center"/>
          </w:tcPr>
          <w:p w14:paraId="2678181D" w14:textId="34F0E645"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54</w:t>
            </w:r>
          </w:p>
        </w:tc>
        <w:tc>
          <w:tcPr>
            <w:tcW w:w="939" w:type="dxa"/>
            <w:tcBorders>
              <w:top w:val="nil"/>
              <w:left w:val="nil"/>
              <w:bottom w:val="nil"/>
              <w:right w:val="nil"/>
            </w:tcBorders>
            <w:vAlign w:val="center"/>
          </w:tcPr>
          <w:p w14:paraId="6841DF6F" w14:textId="66055A9A"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220</w:t>
            </w:r>
          </w:p>
        </w:tc>
        <w:tc>
          <w:tcPr>
            <w:tcW w:w="939" w:type="dxa"/>
            <w:tcBorders>
              <w:top w:val="nil"/>
              <w:left w:val="nil"/>
              <w:bottom w:val="nil"/>
              <w:right w:val="nil"/>
            </w:tcBorders>
            <w:vAlign w:val="center"/>
          </w:tcPr>
          <w:p w14:paraId="4225896E" w14:textId="029DF614"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327</w:t>
            </w:r>
          </w:p>
        </w:tc>
        <w:tc>
          <w:tcPr>
            <w:tcW w:w="939" w:type="dxa"/>
            <w:tcBorders>
              <w:top w:val="nil"/>
              <w:left w:val="nil"/>
              <w:bottom w:val="nil"/>
              <w:right w:val="nil"/>
            </w:tcBorders>
            <w:vAlign w:val="center"/>
          </w:tcPr>
          <w:p w14:paraId="35160E37" w14:textId="7D2C00D4"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505,6%</w:t>
            </w:r>
          </w:p>
        </w:tc>
        <w:tc>
          <w:tcPr>
            <w:tcW w:w="939" w:type="dxa"/>
            <w:tcBorders>
              <w:top w:val="nil"/>
              <w:left w:val="nil"/>
              <w:bottom w:val="nil"/>
              <w:right w:val="nil"/>
            </w:tcBorders>
            <w:vAlign w:val="center"/>
          </w:tcPr>
          <w:p w14:paraId="2A2C11DF" w14:textId="63BAE6C4"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148,6%</w:t>
            </w:r>
          </w:p>
        </w:tc>
      </w:tr>
      <w:tr w:rsidR="00823508" w:rsidRPr="009E4E30" w14:paraId="0C02FD35" w14:textId="77777777" w:rsidTr="00612592">
        <w:trPr>
          <w:trHeight w:val="300"/>
        </w:trPr>
        <w:tc>
          <w:tcPr>
            <w:tcW w:w="4536" w:type="dxa"/>
            <w:tcBorders>
              <w:top w:val="nil"/>
              <w:left w:val="nil"/>
              <w:bottom w:val="nil"/>
              <w:right w:val="nil"/>
            </w:tcBorders>
            <w:noWrap/>
            <w:vAlign w:val="center"/>
            <w:hideMark/>
          </w:tcPr>
          <w:p w14:paraId="2D6E478A" w14:textId="5F8F388C" w:rsidR="00823508" w:rsidRPr="00EE32AE" w:rsidRDefault="00823508" w:rsidP="00823508">
            <w:pPr>
              <w:rPr>
                <w:rFonts w:ascii="Times New Roman" w:hAnsi="Times New Roman"/>
                <w:color w:val="000000"/>
                <w:sz w:val="20"/>
                <w:szCs w:val="20"/>
              </w:rPr>
            </w:pPr>
            <w:r w:rsidRPr="00EE32AE">
              <w:rPr>
                <w:rFonts w:ascii="Times New Roman" w:hAnsi="Times New Roman"/>
                <w:color w:val="000000"/>
                <w:sz w:val="20"/>
                <w:szCs w:val="20"/>
              </w:rPr>
              <w:t>Ugovor o zakupu poslovnih prostora temeljem javnog natječaja</w:t>
            </w:r>
          </w:p>
        </w:tc>
        <w:tc>
          <w:tcPr>
            <w:tcW w:w="778" w:type="dxa"/>
            <w:tcBorders>
              <w:top w:val="nil"/>
              <w:left w:val="nil"/>
              <w:bottom w:val="nil"/>
              <w:right w:val="nil"/>
            </w:tcBorders>
            <w:noWrap/>
            <w:vAlign w:val="center"/>
          </w:tcPr>
          <w:p w14:paraId="7ABB5511" w14:textId="22509832"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174</w:t>
            </w:r>
          </w:p>
        </w:tc>
        <w:tc>
          <w:tcPr>
            <w:tcW w:w="939" w:type="dxa"/>
            <w:tcBorders>
              <w:top w:val="nil"/>
              <w:left w:val="nil"/>
              <w:bottom w:val="nil"/>
              <w:right w:val="nil"/>
            </w:tcBorders>
            <w:vAlign w:val="center"/>
          </w:tcPr>
          <w:p w14:paraId="7FBB6881" w14:textId="4BE7173D" w:rsidR="00823508" w:rsidRPr="00823508" w:rsidRDefault="00823508" w:rsidP="00823508">
            <w:pPr>
              <w:jc w:val="center"/>
              <w:rPr>
                <w:rFonts w:ascii="Times New Roman" w:hAnsi="Times New Roman"/>
                <w:sz w:val="20"/>
                <w:szCs w:val="20"/>
              </w:rPr>
            </w:pPr>
            <w:r w:rsidRPr="00823508">
              <w:rPr>
                <w:rFonts w:ascii="Times New Roman" w:hAnsi="Times New Roman"/>
                <w:sz w:val="20"/>
                <w:szCs w:val="20"/>
              </w:rPr>
              <w:t>160</w:t>
            </w:r>
          </w:p>
        </w:tc>
        <w:tc>
          <w:tcPr>
            <w:tcW w:w="939" w:type="dxa"/>
            <w:tcBorders>
              <w:top w:val="nil"/>
              <w:left w:val="nil"/>
              <w:bottom w:val="nil"/>
              <w:right w:val="nil"/>
            </w:tcBorders>
            <w:vAlign w:val="center"/>
          </w:tcPr>
          <w:p w14:paraId="53A51C77" w14:textId="144C799D"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115</w:t>
            </w:r>
          </w:p>
        </w:tc>
        <w:tc>
          <w:tcPr>
            <w:tcW w:w="939" w:type="dxa"/>
            <w:tcBorders>
              <w:top w:val="nil"/>
              <w:left w:val="nil"/>
              <w:bottom w:val="nil"/>
              <w:right w:val="nil"/>
            </w:tcBorders>
            <w:vAlign w:val="center"/>
          </w:tcPr>
          <w:p w14:paraId="0041E7F6" w14:textId="05147CF4"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-33,9%</w:t>
            </w:r>
          </w:p>
        </w:tc>
        <w:tc>
          <w:tcPr>
            <w:tcW w:w="939" w:type="dxa"/>
            <w:tcBorders>
              <w:top w:val="nil"/>
              <w:left w:val="nil"/>
              <w:bottom w:val="nil"/>
              <w:right w:val="nil"/>
            </w:tcBorders>
            <w:vAlign w:val="center"/>
          </w:tcPr>
          <w:p w14:paraId="7B6C7CF7" w14:textId="6E260FC1"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71,9%</w:t>
            </w:r>
          </w:p>
        </w:tc>
      </w:tr>
      <w:tr w:rsidR="00823508" w:rsidRPr="009E4E30" w14:paraId="03F13C0D" w14:textId="77777777" w:rsidTr="00612592">
        <w:trPr>
          <w:trHeight w:val="300"/>
        </w:trPr>
        <w:tc>
          <w:tcPr>
            <w:tcW w:w="4536" w:type="dxa"/>
            <w:tcBorders>
              <w:top w:val="nil"/>
              <w:left w:val="nil"/>
              <w:bottom w:val="nil"/>
              <w:right w:val="nil"/>
            </w:tcBorders>
            <w:noWrap/>
            <w:vAlign w:val="center"/>
            <w:hideMark/>
          </w:tcPr>
          <w:p w14:paraId="69B88449" w14:textId="652F93CE" w:rsidR="00823508" w:rsidRPr="00EE32AE" w:rsidRDefault="00823508" w:rsidP="00823508">
            <w:pPr>
              <w:rPr>
                <w:rFonts w:ascii="Times New Roman" w:hAnsi="Times New Roman"/>
                <w:color w:val="000000"/>
                <w:sz w:val="20"/>
                <w:szCs w:val="20"/>
              </w:rPr>
            </w:pPr>
            <w:r w:rsidRPr="00EE32AE">
              <w:rPr>
                <w:rFonts w:ascii="Times New Roman" w:hAnsi="Times New Roman"/>
                <w:color w:val="000000"/>
                <w:sz w:val="20"/>
                <w:szCs w:val="20"/>
              </w:rPr>
              <w:t>Ugovor o najmu stana</w:t>
            </w:r>
          </w:p>
        </w:tc>
        <w:tc>
          <w:tcPr>
            <w:tcW w:w="778" w:type="dxa"/>
            <w:tcBorders>
              <w:top w:val="nil"/>
              <w:left w:val="nil"/>
              <w:bottom w:val="nil"/>
              <w:right w:val="nil"/>
            </w:tcBorders>
            <w:noWrap/>
            <w:vAlign w:val="center"/>
          </w:tcPr>
          <w:p w14:paraId="66B7E0E6" w14:textId="7872F69E"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214</w:t>
            </w:r>
          </w:p>
        </w:tc>
        <w:tc>
          <w:tcPr>
            <w:tcW w:w="939" w:type="dxa"/>
            <w:tcBorders>
              <w:top w:val="nil"/>
              <w:left w:val="nil"/>
              <w:bottom w:val="nil"/>
              <w:right w:val="nil"/>
            </w:tcBorders>
            <w:vAlign w:val="center"/>
          </w:tcPr>
          <w:p w14:paraId="373BC57A" w14:textId="64568CA7"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100</w:t>
            </w:r>
          </w:p>
        </w:tc>
        <w:tc>
          <w:tcPr>
            <w:tcW w:w="939" w:type="dxa"/>
            <w:tcBorders>
              <w:top w:val="nil"/>
              <w:left w:val="nil"/>
              <w:bottom w:val="nil"/>
              <w:right w:val="nil"/>
            </w:tcBorders>
            <w:vAlign w:val="center"/>
          </w:tcPr>
          <w:p w14:paraId="0B139EB5" w14:textId="3DA85CE4"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256</w:t>
            </w:r>
          </w:p>
        </w:tc>
        <w:tc>
          <w:tcPr>
            <w:tcW w:w="939" w:type="dxa"/>
            <w:tcBorders>
              <w:top w:val="nil"/>
              <w:left w:val="nil"/>
              <w:bottom w:val="nil"/>
              <w:right w:val="nil"/>
            </w:tcBorders>
            <w:vAlign w:val="center"/>
          </w:tcPr>
          <w:p w14:paraId="0ABC40E0" w14:textId="4FC3D839"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19,6%</w:t>
            </w:r>
          </w:p>
        </w:tc>
        <w:tc>
          <w:tcPr>
            <w:tcW w:w="939" w:type="dxa"/>
            <w:tcBorders>
              <w:top w:val="nil"/>
              <w:left w:val="nil"/>
              <w:bottom w:val="nil"/>
              <w:right w:val="nil"/>
            </w:tcBorders>
            <w:vAlign w:val="center"/>
          </w:tcPr>
          <w:p w14:paraId="731190E9" w14:textId="7E3535F1"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256,0%</w:t>
            </w:r>
          </w:p>
        </w:tc>
      </w:tr>
      <w:tr w:rsidR="00823508" w:rsidRPr="009E4E30" w14:paraId="77756700" w14:textId="77777777" w:rsidTr="00612592">
        <w:trPr>
          <w:trHeight w:val="300"/>
        </w:trPr>
        <w:tc>
          <w:tcPr>
            <w:tcW w:w="4536" w:type="dxa"/>
            <w:tcBorders>
              <w:top w:val="nil"/>
              <w:left w:val="nil"/>
              <w:bottom w:val="nil"/>
              <w:right w:val="nil"/>
            </w:tcBorders>
            <w:noWrap/>
            <w:vAlign w:val="center"/>
          </w:tcPr>
          <w:p w14:paraId="58996682" w14:textId="58C6F5AC" w:rsidR="00823508" w:rsidRPr="00EE32AE" w:rsidRDefault="00823508" w:rsidP="00823508">
            <w:pPr>
              <w:rPr>
                <w:rFonts w:ascii="Times New Roman" w:hAnsi="Times New Roman"/>
                <w:color w:val="000000"/>
                <w:sz w:val="20"/>
                <w:szCs w:val="20"/>
              </w:rPr>
            </w:pPr>
            <w:r w:rsidRPr="00EE32AE">
              <w:rPr>
                <w:rFonts w:ascii="Times New Roman" w:hAnsi="Times New Roman"/>
                <w:color w:val="000000"/>
                <w:sz w:val="20"/>
                <w:szCs w:val="20"/>
              </w:rPr>
              <w:t>Ugovor o kupoprodaji nekretnina</w:t>
            </w:r>
          </w:p>
        </w:tc>
        <w:tc>
          <w:tcPr>
            <w:tcW w:w="778" w:type="dxa"/>
            <w:tcBorders>
              <w:top w:val="nil"/>
              <w:left w:val="nil"/>
              <w:bottom w:val="nil"/>
              <w:right w:val="nil"/>
            </w:tcBorders>
            <w:noWrap/>
            <w:vAlign w:val="center"/>
          </w:tcPr>
          <w:p w14:paraId="0FFE7461" w14:textId="304B2E77"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w:t>
            </w:r>
          </w:p>
        </w:tc>
        <w:tc>
          <w:tcPr>
            <w:tcW w:w="939" w:type="dxa"/>
            <w:tcBorders>
              <w:top w:val="nil"/>
              <w:left w:val="nil"/>
              <w:bottom w:val="nil"/>
              <w:right w:val="nil"/>
            </w:tcBorders>
            <w:vAlign w:val="center"/>
          </w:tcPr>
          <w:p w14:paraId="2FC356FA" w14:textId="410C96A2"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100</w:t>
            </w:r>
          </w:p>
        </w:tc>
        <w:tc>
          <w:tcPr>
            <w:tcW w:w="939" w:type="dxa"/>
            <w:tcBorders>
              <w:top w:val="nil"/>
              <w:left w:val="nil"/>
              <w:bottom w:val="nil"/>
              <w:right w:val="nil"/>
            </w:tcBorders>
            <w:vAlign w:val="center"/>
          </w:tcPr>
          <w:p w14:paraId="73EC6EF6" w14:textId="42FDD2B9"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56</w:t>
            </w:r>
          </w:p>
        </w:tc>
        <w:tc>
          <w:tcPr>
            <w:tcW w:w="939" w:type="dxa"/>
            <w:tcBorders>
              <w:top w:val="nil"/>
              <w:left w:val="nil"/>
              <w:bottom w:val="nil"/>
              <w:right w:val="nil"/>
            </w:tcBorders>
            <w:vAlign w:val="center"/>
          </w:tcPr>
          <w:p w14:paraId="5069D1C5" w14:textId="27E3DEB3"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w:t>
            </w:r>
          </w:p>
        </w:tc>
        <w:tc>
          <w:tcPr>
            <w:tcW w:w="939" w:type="dxa"/>
            <w:tcBorders>
              <w:top w:val="nil"/>
              <w:left w:val="nil"/>
              <w:bottom w:val="nil"/>
              <w:right w:val="nil"/>
            </w:tcBorders>
            <w:vAlign w:val="center"/>
          </w:tcPr>
          <w:p w14:paraId="06A15CE5" w14:textId="08E697BB"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56,0%</w:t>
            </w:r>
          </w:p>
        </w:tc>
      </w:tr>
      <w:tr w:rsidR="00823508" w:rsidRPr="009E4E30" w14:paraId="1BA3B1D4" w14:textId="77777777" w:rsidTr="00612592">
        <w:trPr>
          <w:trHeight w:val="300"/>
        </w:trPr>
        <w:tc>
          <w:tcPr>
            <w:tcW w:w="4536" w:type="dxa"/>
            <w:tcBorders>
              <w:top w:val="nil"/>
              <w:left w:val="nil"/>
              <w:bottom w:val="nil"/>
              <w:right w:val="nil"/>
            </w:tcBorders>
            <w:noWrap/>
            <w:vAlign w:val="center"/>
          </w:tcPr>
          <w:p w14:paraId="10DFCE5E" w14:textId="6D2D06ED" w:rsidR="00823508" w:rsidRPr="00EE32AE" w:rsidRDefault="00823508" w:rsidP="00823508">
            <w:pPr>
              <w:rPr>
                <w:rFonts w:ascii="Times New Roman" w:hAnsi="Times New Roman"/>
                <w:color w:val="000000"/>
                <w:sz w:val="20"/>
                <w:szCs w:val="20"/>
              </w:rPr>
            </w:pPr>
            <w:r w:rsidRPr="00EE32AE">
              <w:rPr>
                <w:rFonts w:ascii="Times New Roman" w:hAnsi="Times New Roman"/>
                <w:color w:val="000000"/>
                <w:sz w:val="20"/>
                <w:szCs w:val="20"/>
              </w:rPr>
              <w:t>Sporazum o razvrgnuću suvlasničke zajednice</w:t>
            </w:r>
          </w:p>
        </w:tc>
        <w:tc>
          <w:tcPr>
            <w:tcW w:w="778" w:type="dxa"/>
            <w:tcBorders>
              <w:top w:val="nil"/>
              <w:left w:val="nil"/>
              <w:bottom w:val="nil"/>
              <w:right w:val="nil"/>
            </w:tcBorders>
            <w:noWrap/>
            <w:vAlign w:val="center"/>
          </w:tcPr>
          <w:p w14:paraId="74FCA8D6" w14:textId="6A63751B"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2</w:t>
            </w:r>
          </w:p>
        </w:tc>
        <w:tc>
          <w:tcPr>
            <w:tcW w:w="939" w:type="dxa"/>
            <w:tcBorders>
              <w:top w:val="nil"/>
              <w:left w:val="nil"/>
              <w:bottom w:val="nil"/>
              <w:right w:val="nil"/>
            </w:tcBorders>
            <w:vAlign w:val="center"/>
          </w:tcPr>
          <w:p w14:paraId="1BE61EE4" w14:textId="338DB6AB"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70</w:t>
            </w:r>
          </w:p>
        </w:tc>
        <w:tc>
          <w:tcPr>
            <w:tcW w:w="939" w:type="dxa"/>
            <w:tcBorders>
              <w:top w:val="nil"/>
              <w:left w:val="nil"/>
              <w:bottom w:val="nil"/>
              <w:right w:val="nil"/>
            </w:tcBorders>
            <w:vAlign w:val="center"/>
          </w:tcPr>
          <w:p w14:paraId="663BE220" w14:textId="0D797B72"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41</w:t>
            </w:r>
          </w:p>
        </w:tc>
        <w:tc>
          <w:tcPr>
            <w:tcW w:w="939" w:type="dxa"/>
            <w:tcBorders>
              <w:top w:val="nil"/>
              <w:left w:val="nil"/>
              <w:bottom w:val="nil"/>
              <w:right w:val="nil"/>
            </w:tcBorders>
            <w:vAlign w:val="center"/>
          </w:tcPr>
          <w:p w14:paraId="225EC28A" w14:textId="23F6713F"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1</w:t>
            </w:r>
            <w:r w:rsidR="00EB080A">
              <w:rPr>
                <w:rFonts w:ascii="Times New Roman" w:hAnsi="Times New Roman"/>
                <w:color w:val="000000"/>
                <w:sz w:val="20"/>
                <w:szCs w:val="20"/>
              </w:rPr>
              <w:t>.</w:t>
            </w:r>
            <w:r w:rsidRPr="00823508">
              <w:rPr>
                <w:rFonts w:ascii="Times New Roman" w:hAnsi="Times New Roman"/>
                <w:color w:val="000000"/>
                <w:sz w:val="20"/>
                <w:szCs w:val="20"/>
              </w:rPr>
              <w:t>950,0%</w:t>
            </w:r>
          </w:p>
        </w:tc>
        <w:tc>
          <w:tcPr>
            <w:tcW w:w="939" w:type="dxa"/>
            <w:tcBorders>
              <w:top w:val="nil"/>
              <w:left w:val="nil"/>
              <w:bottom w:val="nil"/>
              <w:right w:val="nil"/>
            </w:tcBorders>
            <w:vAlign w:val="center"/>
          </w:tcPr>
          <w:p w14:paraId="2859E49A" w14:textId="4EDE757C" w:rsidR="00823508" w:rsidRPr="00823508" w:rsidRDefault="00823508" w:rsidP="00823508">
            <w:pPr>
              <w:jc w:val="center"/>
              <w:rPr>
                <w:rFonts w:ascii="Times New Roman" w:hAnsi="Times New Roman"/>
                <w:color w:val="000000"/>
                <w:sz w:val="20"/>
                <w:szCs w:val="20"/>
              </w:rPr>
            </w:pPr>
            <w:r w:rsidRPr="00823508">
              <w:rPr>
                <w:rFonts w:ascii="Times New Roman" w:hAnsi="Times New Roman"/>
                <w:color w:val="000000"/>
                <w:sz w:val="20"/>
                <w:szCs w:val="20"/>
              </w:rPr>
              <w:t>58,6%</w:t>
            </w:r>
          </w:p>
        </w:tc>
      </w:tr>
      <w:tr w:rsidR="00823508" w:rsidRPr="009E4E30" w14:paraId="18FB0780" w14:textId="77777777" w:rsidTr="00612592">
        <w:trPr>
          <w:trHeight w:val="300"/>
        </w:trPr>
        <w:tc>
          <w:tcPr>
            <w:tcW w:w="4536" w:type="dxa"/>
            <w:tcBorders>
              <w:top w:val="single" w:sz="4" w:space="0" w:color="auto"/>
              <w:left w:val="nil"/>
              <w:bottom w:val="single" w:sz="4" w:space="0" w:color="auto"/>
              <w:right w:val="nil"/>
            </w:tcBorders>
            <w:noWrap/>
            <w:vAlign w:val="center"/>
            <w:hideMark/>
          </w:tcPr>
          <w:p w14:paraId="6DFD5279" w14:textId="62F783AA" w:rsidR="00823508" w:rsidRPr="00EE32AE" w:rsidRDefault="00823508" w:rsidP="00823508">
            <w:pPr>
              <w:jc w:val="both"/>
              <w:rPr>
                <w:rFonts w:ascii="Times New Roman" w:hAnsi="Times New Roman"/>
                <w:b/>
                <w:bCs/>
                <w:color w:val="000000"/>
                <w:sz w:val="20"/>
                <w:szCs w:val="20"/>
              </w:rPr>
            </w:pPr>
            <w:r w:rsidRPr="00EE32AE">
              <w:rPr>
                <w:rFonts w:ascii="Times New Roman" w:hAnsi="Times New Roman"/>
                <w:b/>
                <w:bCs/>
                <w:color w:val="000000"/>
                <w:sz w:val="20"/>
                <w:szCs w:val="20"/>
              </w:rPr>
              <w:t>UKUPNO</w:t>
            </w:r>
          </w:p>
        </w:tc>
        <w:tc>
          <w:tcPr>
            <w:tcW w:w="778" w:type="dxa"/>
            <w:tcBorders>
              <w:top w:val="single" w:sz="4" w:space="0" w:color="auto"/>
              <w:left w:val="nil"/>
              <w:bottom w:val="single" w:sz="4" w:space="0" w:color="auto"/>
              <w:right w:val="nil"/>
            </w:tcBorders>
            <w:vAlign w:val="center"/>
          </w:tcPr>
          <w:p w14:paraId="2A51E651" w14:textId="170685F6" w:rsidR="00823508" w:rsidRPr="00823508" w:rsidRDefault="00823508" w:rsidP="00823508">
            <w:pPr>
              <w:jc w:val="center"/>
              <w:rPr>
                <w:rFonts w:ascii="Times New Roman" w:hAnsi="Times New Roman"/>
                <w:b/>
                <w:bCs/>
                <w:color w:val="000000"/>
                <w:sz w:val="20"/>
                <w:szCs w:val="20"/>
              </w:rPr>
            </w:pPr>
            <w:r w:rsidRPr="00823508">
              <w:rPr>
                <w:rFonts w:ascii="Times New Roman" w:hAnsi="Times New Roman"/>
                <w:b/>
                <w:bCs/>
                <w:color w:val="000000"/>
                <w:sz w:val="20"/>
                <w:szCs w:val="20"/>
              </w:rPr>
              <w:t>444</w:t>
            </w:r>
          </w:p>
        </w:tc>
        <w:tc>
          <w:tcPr>
            <w:tcW w:w="939" w:type="dxa"/>
            <w:tcBorders>
              <w:top w:val="single" w:sz="4" w:space="0" w:color="auto"/>
              <w:left w:val="nil"/>
              <w:bottom w:val="single" w:sz="4" w:space="0" w:color="auto"/>
              <w:right w:val="nil"/>
            </w:tcBorders>
            <w:vAlign w:val="center"/>
          </w:tcPr>
          <w:p w14:paraId="22FD7CBB" w14:textId="7B4A7A2F" w:rsidR="00823508" w:rsidRPr="00823508" w:rsidRDefault="00823508" w:rsidP="00823508">
            <w:pPr>
              <w:jc w:val="center"/>
              <w:rPr>
                <w:rFonts w:ascii="Times New Roman" w:hAnsi="Times New Roman"/>
                <w:b/>
                <w:bCs/>
                <w:color w:val="000000"/>
                <w:sz w:val="20"/>
                <w:szCs w:val="20"/>
              </w:rPr>
            </w:pPr>
            <w:r w:rsidRPr="00823508">
              <w:rPr>
                <w:rFonts w:ascii="Times New Roman" w:hAnsi="Times New Roman"/>
                <w:b/>
                <w:bCs/>
                <w:color w:val="000000"/>
                <w:sz w:val="20"/>
                <w:szCs w:val="20"/>
              </w:rPr>
              <w:t>650</w:t>
            </w:r>
          </w:p>
        </w:tc>
        <w:tc>
          <w:tcPr>
            <w:tcW w:w="939" w:type="dxa"/>
            <w:tcBorders>
              <w:top w:val="single" w:sz="4" w:space="0" w:color="auto"/>
              <w:left w:val="nil"/>
              <w:bottom w:val="single" w:sz="4" w:space="0" w:color="auto"/>
              <w:right w:val="nil"/>
            </w:tcBorders>
            <w:vAlign w:val="center"/>
          </w:tcPr>
          <w:p w14:paraId="71A6DA76" w14:textId="389ED4C9" w:rsidR="00823508" w:rsidRPr="00823508" w:rsidRDefault="00823508" w:rsidP="00823508">
            <w:pPr>
              <w:jc w:val="center"/>
              <w:rPr>
                <w:rFonts w:ascii="Times New Roman" w:hAnsi="Times New Roman"/>
                <w:b/>
                <w:bCs/>
                <w:color w:val="000000"/>
                <w:sz w:val="20"/>
                <w:szCs w:val="20"/>
              </w:rPr>
            </w:pPr>
            <w:r w:rsidRPr="00823508">
              <w:rPr>
                <w:rFonts w:ascii="Times New Roman" w:hAnsi="Times New Roman"/>
                <w:b/>
                <w:bCs/>
                <w:color w:val="000000"/>
                <w:sz w:val="20"/>
                <w:szCs w:val="20"/>
              </w:rPr>
              <w:t>795</w:t>
            </w:r>
          </w:p>
        </w:tc>
        <w:tc>
          <w:tcPr>
            <w:tcW w:w="939" w:type="dxa"/>
            <w:tcBorders>
              <w:top w:val="single" w:sz="4" w:space="0" w:color="auto"/>
              <w:left w:val="nil"/>
              <w:bottom w:val="single" w:sz="4" w:space="0" w:color="auto"/>
              <w:right w:val="nil"/>
            </w:tcBorders>
            <w:vAlign w:val="center"/>
          </w:tcPr>
          <w:p w14:paraId="2917DA7A" w14:textId="3BCCECDF" w:rsidR="00823508" w:rsidRPr="00823508" w:rsidRDefault="00823508" w:rsidP="00823508">
            <w:pPr>
              <w:jc w:val="center"/>
              <w:rPr>
                <w:rFonts w:ascii="Times New Roman" w:hAnsi="Times New Roman"/>
                <w:b/>
                <w:bCs/>
                <w:color w:val="000000"/>
                <w:sz w:val="20"/>
                <w:szCs w:val="20"/>
              </w:rPr>
            </w:pPr>
            <w:r w:rsidRPr="00823508">
              <w:rPr>
                <w:rFonts w:ascii="Times New Roman" w:hAnsi="Times New Roman"/>
                <w:b/>
                <w:bCs/>
                <w:color w:val="000000"/>
                <w:sz w:val="20"/>
                <w:szCs w:val="20"/>
              </w:rPr>
              <w:t>79,1%</w:t>
            </w:r>
          </w:p>
        </w:tc>
        <w:tc>
          <w:tcPr>
            <w:tcW w:w="939" w:type="dxa"/>
            <w:tcBorders>
              <w:top w:val="single" w:sz="4" w:space="0" w:color="auto"/>
              <w:left w:val="nil"/>
              <w:bottom w:val="single" w:sz="4" w:space="0" w:color="auto"/>
              <w:right w:val="nil"/>
            </w:tcBorders>
            <w:vAlign w:val="center"/>
          </w:tcPr>
          <w:p w14:paraId="13254CAB" w14:textId="2D12A767" w:rsidR="00823508" w:rsidRPr="00823508" w:rsidRDefault="00823508" w:rsidP="00823508">
            <w:pPr>
              <w:jc w:val="center"/>
              <w:rPr>
                <w:rFonts w:ascii="Times New Roman" w:hAnsi="Times New Roman"/>
                <w:b/>
                <w:bCs/>
                <w:color w:val="000000"/>
                <w:sz w:val="20"/>
                <w:szCs w:val="20"/>
              </w:rPr>
            </w:pPr>
            <w:r w:rsidRPr="00823508">
              <w:rPr>
                <w:rFonts w:ascii="Times New Roman" w:hAnsi="Times New Roman"/>
                <w:b/>
                <w:bCs/>
                <w:color w:val="000000"/>
                <w:sz w:val="20"/>
                <w:szCs w:val="20"/>
              </w:rPr>
              <w:t>122,3%</w:t>
            </w:r>
          </w:p>
        </w:tc>
      </w:tr>
    </w:tbl>
    <w:p w14:paraId="715B88FF" w14:textId="77777777" w:rsidR="00B72B64" w:rsidRPr="00A67F5B" w:rsidRDefault="00B72B64" w:rsidP="00B72B64">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Pr>
          <w:rStyle w:val="ImetabliceChar"/>
          <w:rFonts w:ascii="Times New Roman" w:hAnsi="Times New Roman"/>
          <w:lang w:eastAsia="hr-HR"/>
        </w:rPr>
        <w:t>4</w:t>
      </w:r>
      <w:r w:rsidRPr="00A67F5B">
        <w:rPr>
          <w:rStyle w:val="ImetabliceChar"/>
          <w:rFonts w:ascii="Times New Roman" w:hAnsi="Times New Roman"/>
          <w:lang w:eastAsia="hr-HR"/>
        </w:rPr>
        <w:t xml:space="preserve">. Broj sklopljenih ugovora </w:t>
      </w:r>
    </w:p>
    <w:p w14:paraId="5FA3941F" w14:textId="3AEB7EF6" w:rsidR="00B72B64" w:rsidRPr="005056CF" w:rsidRDefault="00B72B64" w:rsidP="00B72B64">
      <w:pPr>
        <w:spacing w:after="160"/>
        <w:jc w:val="both"/>
        <w:rPr>
          <w:rFonts w:ascii="Times New Roman" w:hAnsi="Times New Roman"/>
          <w:sz w:val="24"/>
          <w:szCs w:val="24"/>
        </w:rPr>
      </w:pPr>
      <w:r w:rsidRPr="005056CF">
        <w:rPr>
          <w:rFonts w:ascii="Times New Roman" w:hAnsi="Times New Roman"/>
          <w:sz w:val="24"/>
          <w:szCs w:val="24"/>
        </w:rPr>
        <w:t xml:space="preserve">Društvo je tijekom izvještajnog razdoblja sklopilo </w:t>
      </w:r>
      <w:r w:rsidR="00882B3E">
        <w:rPr>
          <w:rFonts w:ascii="Times New Roman" w:hAnsi="Times New Roman"/>
          <w:sz w:val="24"/>
          <w:szCs w:val="24"/>
        </w:rPr>
        <w:t>442</w:t>
      </w:r>
      <w:r w:rsidRPr="005056CF">
        <w:rPr>
          <w:rFonts w:ascii="Times New Roman" w:hAnsi="Times New Roman"/>
          <w:sz w:val="24"/>
          <w:szCs w:val="24"/>
        </w:rPr>
        <w:t xml:space="preserve"> ugovora o zakupu poslovnog prostora, od čega </w:t>
      </w:r>
      <w:r w:rsidR="00882B3E">
        <w:rPr>
          <w:rFonts w:ascii="Times New Roman" w:hAnsi="Times New Roman"/>
          <w:sz w:val="24"/>
          <w:szCs w:val="24"/>
        </w:rPr>
        <w:t>327</w:t>
      </w:r>
      <w:r w:rsidRPr="005056CF">
        <w:rPr>
          <w:rFonts w:ascii="Times New Roman" w:hAnsi="Times New Roman"/>
          <w:sz w:val="24"/>
          <w:szCs w:val="24"/>
        </w:rPr>
        <w:t xml:space="preserve"> ugovora s neposrednim posjednicima i </w:t>
      </w:r>
      <w:r w:rsidR="00882B3E">
        <w:rPr>
          <w:rFonts w:ascii="Times New Roman" w:hAnsi="Times New Roman"/>
          <w:sz w:val="24"/>
          <w:szCs w:val="24"/>
        </w:rPr>
        <w:t>115</w:t>
      </w:r>
      <w:r w:rsidRPr="005056CF">
        <w:rPr>
          <w:rFonts w:ascii="Times New Roman" w:hAnsi="Times New Roman"/>
          <w:sz w:val="24"/>
          <w:szCs w:val="24"/>
        </w:rPr>
        <w:t xml:space="preserve"> temeljem javnog natječaja za zakup,  </w:t>
      </w:r>
      <w:r w:rsidR="007B535C">
        <w:rPr>
          <w:rFonts w:ascii="Times New Roman" w:hAnsi="Times New Roman"/>
          <w:sz w:val="24"/>
          <w:szCs w:val="24"/>
        </w:rPr>
        <w:t>256</w:t>
      </w:r>
      <w:r w:rsidRPr="005056CF">
        <w:rPr>
          <w:rFonts w:ascii="Times New Roman" w:hAnsi="Times New Roman"/>
          <w:sz w:val="24"/>
          <w:szCs w:val="24"/>
        </w:rPr>
        <w:t xml:space="preserve"> ugovora o najmu stanova</w:t>
      </w:r>
      <w:r w:rsidR="00B03458">
        <w:rPr>
          <w:rFonts w:ascii="Times New Roman" w:hAnsi="Times New Roman"/>
          <w:sz w:val="24"/>
          <w:szCs w:val="24"/>
        </w:rPr>
        <w:t>, 56 ugovora o kupoprodaji nekretnina</w:t>
      </w:r>
      <w:r>
        <w:rPr>
          <w:rFonts w:ascii="Times New Roman" w:hAnsi="Times New Roman"/>
          <w:sz w:val="24"/>
          <w:szCs w:val="24"/>
        </w:rPr>
        <w:t xml:space="preserve"> te </w:t>
      </w:r>
      <w:r w:rsidR="00663A4A">
        <w:rPr>
          <w:rFonts w:ascii="Times New Roman" w:hAnsi="Times New Roman"/>
          <w:sz w:val="24"/>
          <w:szCs w:val="24"/>
        </w:rPr>
        <w:t>41</w:t>
      </w:r>
      <w:r>
        <w:rPr>
          <w:rFonts w:ascii="Times New Roman" w:hAnsi="Times New Roman"/>
          <w:sz w:val="24"/>
          <w:szCs w:val="24"/>
        </w:rPr>
        <w:t xml:space="preserve"> sporazum o razvrgnuću suvlasničke zajednice</w:t>
      </w:r>
      <w:r w:rsidRPr="005056CF">
        <w:rPr>
          <w:rFonts w:ascii="Times New Roman" w:hAnsi="Times New Roman"/>
          <w:sz w:val="24"/>
          <w:szCs w:val="24"/>
        </w:rPr>
        <w:t>.</w:t>
      </w:r>
    </w:p>
    <w:p w14:paraId="21766246" w14:textId="4A4EDFDA" w:rsidR="00B72B64" w:rsidRPr="005056CF" w:rsidRDefault="00B72B64" w:rsidP="00B72B64">
      <w:pPr>
        <w:spacing w:after="80"/>
        <w:jc w:val="both"/>
        <w:rPr>
          <w:rFonts w:ascii="Times New Roman" w:hAnsi="Times New Roman"/>
          <w:sz w:val="24"/>
          <w:szCs w:val="24"/>
        </w:rPr>
      </w:pPr>
      <w:r w:rsidRPr="005056CF">
        <w:rPr>
          <w:rFonts w:ascii="Times New Roman" w:hAnsi="Times New Roman"/>
          <w:sz w:val="24"/>
          <w:szCs w:val="24"/>
        </w:rPr>
        <w:t xml:space="preserve">Usporedno s istim razdobljem prethodne godine vidljivo je </w:t>
      </w:r>
      <w:r w:rsidR="00363EF9">
        <w:rPr>
          <w:rFonts w:ascii="Times New Roman" w:hAnsi="Times New Roman"/>
          <w:sz w:val="24"/>
          <w:szCs w:val="24"/>
        </w:rPr>
        <w:t>smanjenje</w:t>
      </w:r>
      <w:r w:rsidRPr="005056CF">
        <w:rPr>
          <w:rFonts w:ascii="Times New Roman" w:hAnsi="Times New Roman"/>
          <w:sz w:val="24"/>
          <w:szCs w:val="24"/>
        </w:rPr>
        <w:t xml:space="preserve"> ugovora o zakupu </w:t>
      </w:r>
      <w:r w:rsidRPr="00787DDE">
        <w:rPr>
          <w:rFonts w:ascii="Times New Roman" w:hAnsi="Times New Roman"/>
          <w:sz w:val="24"/>
          <w:szCs w:val="24"/>
        </w:rPr>
        <w:t>temeljem</w:t>
      </w:r>
      <w:r w:rsidRPr="005056CF">
        <w:rPr>
          <w:rFonts w:ascii="Times New Roman" w:hAnsi="Times New Roman"/>
          <w:sz w:val="24"/>
          <w:szCs w:val="24"/>
        </w:rPr>
        <w:t xml:space="preserve"> javnog natječaja za </w:t>
      </w:r>
      <w:r w:rsidR="00363EF9">
        <w:rPr>
          <w:rFonts w:ascii="Times New Roman" w:hAnsi="Times New Roman"/>
          <w:sz w:val="24"/>
          <w:szCs w:val="24"/>
        </w:rPr>
        <w:t>33,9</w:t>
      </w:r>
      <w:r w:rsidRPr="005056CF">
        <w:rPr>
          <w:rFonts w:ascii="Times New Roman" w:hAnsi="Times New Roman"/>
          <w:sz w:val="24"/>
          <w:szCs w:val="24"/>
        </w:rPr>
        <w:t xml:space="preserve">%, </w:t>
      </w:r>
      <w:r w:rsidR="00363EF9">
        <w:rPr>
          <w:rFonts w:ascii="Times New Roman" w:hAnsi="Times New Roman"/>
          <w:sz w:val="24"/>
          <w:szCs w:val="24"/>
        </w:rPr>
        <w:t>povećanje</w:t>
      </w:r>
      <w:r>
        <w:rPr>
          <w:rFonts w:ascii="Times New Roman" w:hAnsi="Times New Roman"/>
          <w:sz w:val="24"/>
          <w:szCs w:val="24"/>
        </w:rPr>
        <w:t xml:space="preserve"> ugovora o zakupu </w:t>
      </w:r>
      <w:r w:rsidRPr="005C140C">
        <w:rPr>
          <w:rFonts w:ascii="Times New Roman" w:hAnsi="Times New Roman"/>
          <w:sz w:val="24"/>
          <w:szCs w:val="24"/>
        </w:rPr>
        <w:t xml:space="preserve">poslovnih prostora s neposrednim posjednicima </w:t>
      </w:r>
      <w:r>
        <w:rPr>
          <w:rFonts w:ascii="Times New Roman" w:hAnsi="Times New Roman"/>
          <w:sz w:val="24"/>
          <w:szCs w:val="24"/>
        </w:rPr>
        <w:t xml:space="preserve">za </w:t>
      </w:r>
      <w:r w:rsidR="00363EF9">
        <w:rPr>
          <w:rFonts w:ascii="Times New Roman" w:hAnsi="Times New Roman"/>
          <w:sz w:val="24"/>
          <w:szCs w:val="24"/>
        </w:rPr>
        <w:t>505,6</w:t>
      </w:r>
      <w:r>
        <w:rPr>
          <w:rFonts w:ascii="Times New Roman" w:hAnsi="Times New Roman"/>
          <w:sz w:val="24"/>
          <w:szCs w:val="24"/>
        </w:rPr>
        <w:t xml:space="preserve">% </w:t>
      </w:r>
      <w:r w:rsidRPr="005056CF">
        <w:rPr>
          <w:rFonts w:ascii="Times New Roman" w:hAnsi="Times New Roman"/>
          <w:sz w:val="24"/>
          <w:szCs w:val="24"/>
        </w:rPr>
        <w:t>dok je broj sklopljenih ugovora o najmu stanova</w:t>
      </w:r>
      <w:r>
        <w:rPr>
          <w:rFonts w:ascii="Times New Roman" w:hAnsi="Times New Roman"/>
          <w:sz w:val="24"/>
          <w:szCs w:val="24"/>
        </w:rPr>
        <w:t xml:space="preserve"> </w:t>
      </w:r>
      <w:r w:rsidRPr="005056CF">
        <w:rPr>
          <w:rFonts w:ascii="Times New Roman" w:hAnsi="Times New Roman"/>
          <w:sz w:val="24"/>
          <w:szCs w:val="24"/>
        </w:rPr>
        <w:t xml:space="preserve">povećan za </w:t>
      </w:r>
      <w:r w:rsidR="00363EF9">
        <w:rPr>
          <w:rFonts w:ascii="Times New Roman" w:hAnsi="Times New Roman"/>
          <w:sz w:val="24"/>
          <w:szCs w:val="24"/>
        </w:rPr>
        <w:t>19,6</w:t>
      </w:r>
      <w:r w:rsidRPr="005056CF">
        <w:rPr>
          <w:rFonts w:ascii="Times New Roman" w:hAnsi="Times New Roman"/>
          <w:sz w:val="24"/>
          <w:szCs w:val="24"/>
        </w:rPr>
        <w:t xml:space="preserve">%. </w:t>
      </w:r>
    </w:p>
    <w:p w14:paraId="55A4D851" w14:textId="31CDD7CC" w:rsidR="00B72B64" w:rsidRDefault="00B72B64" w:rsidP="00B72B64">
      <w:pPr>
        <w:spacing w:after="80"/>
        <w:jc w:val="both"/>
        <w:rPr>
          <w:rFonts w:ascii="Times New Roman" w:hAnsi="Times New Roman"/>
          <w:sz w:val="24"/>
          <w:szCs w:val="24"/>
        </w:rPr>
      </w:pPr>
      <w:r w:rsidRPr="005056CF">
        <w:rPr>
          <w:rFonts w:ascii="Times New Roman" w:hAnsi="Times New Roman"/>
          <w:sz w:val="24"/>
          <w:szCs w:val="24"/>
        </w:rPr>
        <w:t xml:space="preserve">Na dan 31. prosinca </w:t>
      </w:r>
      <w:r>
        <w:rPr>
          <w:rFonts w:ascii="Times New Roman" w:hAnsi="Times New Roman"/>
          <w:sz w:val="24"/>
          <w:szCs w:val="24"/>
        </w:rPr>
        <w:t>202</w:t>
      </w:r>
      <w:r w:rsidR="00641F5D">
        <w:rPr>
          <w:rFonts w:ascii="Times New Roman" w:hAnsi="Times New Roman"/>
          <w:sz w:val="24"/>
          <w:szCs w:val="24"/>
        </w:rPr>
        <w:t>5</w:t>
      </w:r>
      <w:r w:rsidRPr="005056CF">
        <w:rPr>
          <w:rFonts w:ascii="Times New Roman" w:hAnsi="Times New Roman"/>
          <w:sz w:val="24"/>
          <w:szCs w:val="24"/>
        </w:rPr>
        <w:t xml:space="preserve">. Društvo je na </w:t>
      </w:r>
      <w:r>
        <w:rPr>
          <w:rFonts w:ascii="Times New Roman" w:hAnsi="Times New Roman"/>
          <w:sz w:val="24"/>
          <w:szCs w:val="24"/>
        </w:rPr>
        <w:t>1</w:t>
      </w:r>
      <w:r w:rsidR="00641F5D">
        <w:rPr>
          <w:rFonts w:ascii="Times New Roman" w:hAnsi="Times New Roman"/>
          <w:sz w:val="24"/>
          <w:szCs w:val="24"/>
        </w:rPr>
        <w:t>22</w:t>
      </w:r>
      <w:r w:rsidR="00EC5908">
        <w:rPr>
          <w:rFonts w:ascii="Times New Roman" w:hAnsi="Times New Roman"/>
          <w:sz w:val="24"/>
          <w:szCs w:val="24"/>
        </w:rPr>
        <w:t>,3</w:t>
      </w:r>
      <w:r w:rsidRPr="005056CF">
        <w:rPr>
          <w:rFonts w:ascii="Times New Roman" w:hAnsi="Times New Roman"/>
          <w:sz w:val="24"/>
          <w:szCs w:val="24"/>
        </w:rPr>
        <w:t xml:space="preserve">% realiziranog broja sklopljenih ugovora iz Plana poslovanja za </w:t>
      </w:r>
      <w:r>
        <w:rPr>
          <w:rFonts w:ascii="Times New Roman" w:hAnsi="Times New Roman"/>
          <w:sz w:val="24"/>
          <w:szCs w:val="24"/>
        </w:rPr>
        <w:t>202</w:t>
      </w:r>
      <w:r w:rsidR="00641F5D">
        <w:rPr>
          <w:rFonts w:ascii="Times New Roman" w:hAnsi="Times New Roman"/>
          <w:sz w:val="24"/>
          <w:szCs w:val="24"/>
        </w:rPr>
        <w:t>5</w:t>
      </w:r>
      <w:r w:rsidRPr="005056CF">
        <w:rPr>
          <w:rFonts w:ascii="Times New Roman" w:hAnsi="Times New Roman"/>
          <w:sz w:val="24"/>
          <w:szCs w:val="24"/>
        </w:rPr>
        <w:t>.</w:t>
      </w:r>
    </w:p>
    <w:p w14:paraId="300B80CE" w14:textId="77777777" w:rsidR="00B72B64" w:rsidRDefault="00B72B64" w:rsidP="00B72B64">
      <w:pPr>
        <w:spacing w:after="80"/>
        <w:jc w:val="both"/>
        <w:rPr>
          <w:rFonts w:ascii="Times New Roman" w:hAnsi="Times New Roman"/>
          <w:sz w:val="24"/>
          <w:szCs w:val="24"/>
        </w:rPr>
      </w:pPr>
    </w:p>
    <w:p w14:paraId="0CF7E528" w14:textId="77777777" w:rsidR="00B72B64" w:rsidRPr="00A67F5B" w:rsidRDefault="00B72B64" w:rsidP="00B72B64">
      <w:pPr>
        <w:rPr>
          <w:rFonts w:ascii="Times New Roman" w:hAnsi="Times New Roman"/>
          <w:b/>
          <w:bCs/>
          <w:sz w:val="24"/>
          <w:szCs w:val="24"/>
          <w:lang w:eastAsia="x-none"/>
        </w:rPr>
      </w:pPr>
      <w:r w:rsidRPr="00A67F5B">
        <w:rPr>
          <w:rFonts w:ascii="Times New Roman" w:hAnsi="Times New Roman"/>
          <w:b/>
          <w:bCs/>
          <w:sz w:val="24"/>
          <w:szCs w:val="24"/>
          <w:lang w:eastAsia="x-none"/>
        </w:rPr>
        <w:lastRenderedPageBreak/>
        <w:t>Financijski pokazatelji</w:t>
      </w:r>
    </w:p>
    <w:p w14:paraId="1D1EF60B" w14:textId="77777777" w:rsidR="00B72B64" w:rsidRPr="00A67F5B" w:rsidRDefault="00B72B64" w:rsidP="00B72B64">
      <w:pPr>
        <w:jc w:val="right"/>
        <w:rPr>
          <w:rFonts w:ascii="Times New Roman" w:hAnsi="Times New Roman"/>
          <w:sz w:val="20"/>
          <w:szCs w:val="20"/>
          <w:lang w:eastAsia="x-none"/>
        </w:rPr>
      </w:pPr>
      <w:r w:rsidRPr="00A67F5B">
        <w:rPr>
          <w:rFonts w:ascii="Times New Roman" w:hAnsi="Times New Roman"/>
          <w:sz w:val="20"/>
          <w:szCs w:val="20"/>
          <w:lang w:eastAsia="x-none"/>
        </w:rPr>
        <w:t>(</w:t>
      </w:r>
      <w:r>
        <w:rPr>
          <w:rFonts w:ascii="Times New Roman" w:hAnsi="Times New Roman"/>
          <w:sz w:val="20"/>
          <w:szCs w:val="20"/>
          <w:lang w:eastAsia="x-none"/>
        </w:rPr>
        <w:t>u EUR</w:t>
      </w:r>
      <w:r w:rsidRPr="00A67F5B">
        <w:rPr>
          <w:rFonts w:ascii="Times New Roman" w:hAnsi="Times New Roman"/>
          <w:sz w:val="20"/>
          <w:szCs w:val="20"/>
          <w:lang w:eastAsia="x-none"/>
        </w:rPr>
        <w:t>)</w:t>
      </w:r>
    </w:p>
    <w:tbl>
      <w:tblPr>
        <w:tblW w:w="5000" w:type="pct"/>
        <w:tblCellMar>
          <w:left w:w="28" w:type="dxa"/>
          <w:right w:w="28" w:type="dxa"/>
        </w:tblCellMar>
        <w:tblLook w:val="04A0" w:firstRow="1" w:lastRow="0" w:firstColumn="1" w:lastColumn="0" w:noHBand="0" w:noVBand="1"/>
      </w:tblPr>
      <w:tblGrid>
        <w:gridCol w:w="5710"/>
        <w:gridCol w:w="1120"/>
        <w:gridCol w:w="1120"/>
        <w:gridCol w:w="1120"/>
      </w:tblGrid>
      <w:tr w:rsidR="00A00EBC" w:rsidRPr="007F71C1" w14:paraId="13CEA920" w14:textId="77777777" w:rsidTr="00612592">
        <w:trPr>
          <w:trHeight w:val="1065"/>
        </w:trPr>
        <w:tc>
          <w:tcPr>
            <w:tcW w:w="5710" w:type="dxa"/>
            <w:tcBorders>
              <w:top w:val="single" w:sz="4" w:space="0" w:color="auto"/>
              <w:left w:val="nil"/>
              <w:bottom w:val="nil"/>
              <w:right w:val="nil"/>
            </w:tcBorders>
            <w:shd w:val="clear" w:color="000000" w:fill="74B5E4"/>
            <w:vAlign w:val="center"/>
            <w:hideMark/>
          </w:tcPr>
          <w:p w14:paraId="47D1B48D" w14:textId="77777777" w:rsidR="00A00EBC" w:rsidRPr="007F71C1" w:rsidRDefault="00A00EBC" w:rsidP="00A00EBC">
            <w:pPr>
              <w:jc w:val="center"/>
              <w:rPr>
                <w:rFonts w:ascii="Times New Roman" w:hAnsi="Times New Roman"/>
                <w:b/>
                <w:bCs/>
                <w:color w:val="000000"/>
                <w:sz w:val="20"/>
                <w:szCs w:val="20"/>
              </w:rPr>
            </w:pPr>
            <w:r w:rsidRPr="007F71C1">
              <w:rPr>
                <w:rFonts w:ascii="Times New Roman" w:hAnsi="Times New Roman"/>
                <w:b/>
                <w:bCs/>
                <w:color w:val="000000"/>
                <w:sz w:val="20"/>
                <w:szCs w:val="20"/>
              </w:rPr>
              <w:t>FAKTURIRANJE I NAPLATA</w:t>
            </w:r>
          </w:p>
        </w:tc>
        <w:tc>
          <w:tcPr>
            <w:tcW w:w="1120" w:type="dxa"/>
            <w:tcBorders>
              <w:top w:val="single" w:sz="4" w:space="0" w:color="auto"/>
              <w:left w:val="nil"/>
              <w:bottom w:val="nil"/>
              <w:right w:val="nil"/>
            </w:tcBorders>
            <w:shd w:val="clear" w:color="000000" w:fill="74B5E4"/>
            <w:vAlign w:val="center"/>
            <w:hideMark/>
          </w:tcPr>
          <w:p w14:paraId="530853AC" w14:textId="7C89E7A3"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2024.</w:t>
            </w:r>
          </w:p>
        </w:tc>
        <w:tc>
          <w:tcPr>
            <w:tcW w:w="1120" w:type="dxa"/>
            <w:tcBorders>
              <w:top w:val="single" w:sz="4" w:space="0" w:color="auto"/>
              <w:left w:val="nil"/>
              <w:bottom w:val="nil"/>
              <w:right w:val="nil"/>
            </w:tcBorders>
            <w:shd w:val="clear" w:color="000000" w:fill="74B5E4"/>
            <w:vAlign w:val="center"/>
            <w:hideMark/>
          </w:tcPr>
          <w:p w14:paraId="017ECE25" w14:textId="76479787"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2025.</w:t>
            </w:r>
          </w:p>
        </w:tc>
        <w:tc>
          <w:tcPr>
            <w:tcW w:w="1120" w:type="dxa"/>
            <w:tcBorders>
              <w:top w:val="single" w:sz="4" w:space="0" w:color="auto"/>
              <w:left w:val="nil"/>
              <w:bottom w:val="nil"/>
              <w:right w:val="nil"/>
            </w:tcBorders>
            <w:shd w:val="clear" w:color="000000" w:fill="74B5E4"/>
            <w:vAlign w:val="center"/>
            <w:hideMark/>
          </w:tcPr>
          <w:p w14:paraId="0C3C8B12" w14:textId="77777777" w:rsid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 xml:space="preserve">∆% </w:t>
            </w:r>
          </w:p>
          <w:p w14:paraId="17AE8450" w14:textId="1D16BC25" w:rsid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(2025./</w:t>
            </w:r>
          </w:p>
          <w:p w14:paraId="42E98636" w14:textId="1B931450" w:rsidR="00A00EBC" w:rsidRPr="00A00EBC" w:rsidRDefault="00CA0577" w:rsidP="00A00EBC">
            <w:pPr>
              <w:jc w:val="center"/>
              <w:rPr>
                <w:rFonts w:ascii="Times New Roman" w:hAnsi="Times New Roman"/>
                <w:b/>
                <w:bCs/>
                <w:color w:val="000000"/>
                <w:sz w:val="20"/>
                <w:szCs w:val="20"/>
              </w:rPr>
            </w:pPr>
            <w:r>
              <w:rPr>
                <w:rFonts w:ascii="Times New Roman" w:hAnsi="Times New Roman"/>
                <w:b/>
                <w:bCs/>
                <w:color w:val="000000"/>
                <w:sz w:val="20"/>
                <w:szCs w:val="20"/>
              </w:rPr>
              <w:t>2024</w:t>
            </w:r>
            <w:r w:rsidR="00A00EBC" w:rsidRPr="00A00EBC">
              <w:rPr>
                <w:rFonts w:ascii="Times New Roman" w:hAnsi="Times New Roman"/>
                <w:b/>
                <w:bCs/>
                <w:color w:val="000000"/>
                <w:sz w:val="20"/>
                <w:szCs w:val="20"/>
              </w:rPr>
              <w:t>.)</w:t>
            </w:r>
          </w:p>
        </w:tc>
      </w:tr>
      <w:tr w:rsidR="00A00EBC" w:rsidRPr="007F71C1" w14:paraId="5F5A0B08" w14:textId="77777777" w:rsidTr="00612592">
        <w:trPr>
          <w:trHeight w:val="300"/>
        </w:trPr>
        <w:tc>
          <w:tcPr>
            <w:tcW w:w="5710" w:type="dxa"/>
            <w:tcBorders>
              <w:top w:val="single" w:sz="4" w:space="0" w:color="auto"/>
              <w:left w:val="nil"/>
              <w:bottom w:val="single" w:sz="4" w:space="0" w:color="auto"/>
              <w:right w:val="nil"/>
            </w:tcBorders>
            <w:shd w:val="clear" w:color="000000" w:fill="F2F2F2"/>
            <w:vAlign w:val="center"/>
            <w:hideMark/>
          </w:tcPr>
          <w:p w14:paraId="7A3AEC7D" w14:textId="77777777" w:rsidR="00A00EBC" w:rsidRPr="007F71C1" w:rsidRDefault="00A00EBC" w:rsidP="00A00EBC">
            <w:pPr>
              <w:jc w:val="center"/>
              <w:rPr>
                <w:rFonts w:ascii="Times New Roman" w:hAnsi="Times New Roman"/>
                <w:b/>
                <w:bCs/>
                <w:color w:val="000000"/>
                <w:sz w:val="20"/>
                <w:szCs w:val="20"/>
              </w:rPr>
            </w:pPr>
            <w:r w:rsidRPr="007F71C1">
              <w:rPr>
                <w:rFonts w:ascii="Times New Roman" w:hAnsi="Times New Roman"/>
                <w:b/>
                <w:bCs/>
                <w:color w:val="000000"/>
                <w:sz w:val="20"/>
                <w:szCs w:val="20"/>
              </w:rPr>
              <w:t>1</w:t>
            </w:r>
          </w:p>
        </w:tc>
        <w:tc>
          <w:tcPr>
            <w:tcW w:w="1120" w:type="dxa"/>
            <w:tcBorders>
              <w:top w:val="single" w:sz="4" w:space="0" w:color="auto"/>
              <w:left w:val="nil"/>
              <w:bottom w:val="single" w:sz="4" w:space="0" w:color="auto"/>
              <w:right w:val="nil"/>
            </w:tcBorders>
            <w:shd w:val="clear" w:color="000000" w:fill="F2F2F2"/>
            <w:vAlign w:val="center"/>
            <w:hideMark/>
          </w:tcPr>
          <w:p w14:paraId="418F7CA2" w14:textId="04B14CFE"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2</w:t>
            </w:r>
          </w:p>
        </w:tc>
        <w:tc>
          <w:tcPr>
            <w:tcW w:w="1120" w:type="dxa"/>
            <w:tcBorders>
              <w:top w:val="single" w:sz="4" w:space="0" w:color="auto"/>
              <w:left w:val="nil"/>
              <w:bottom w:val="single" w:sz="4" w:space="0" w:color="auto"/>
              <w:right w:val="nil"/>
            </w:tcBorders>
            <w:shd w:val="clear" w:color="000000" w:fill="F2F2F2"/>
            <w:vAlign w:val="center"/>
            <w:hideMark/>
          </w:tcPr>
          <w:p w14:paraId="38AD2B31" w14:textId="4CA98842"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3</w:t>
            </w:r>
          </w:p>
        </w:tc>
        <w:tc>
          <w:tcPr>
            <w:tcW w:w="1120" w:type="dxa"/>
            <w:tcBorders>
              <w:top w:val="single" w:sz="4" w:space="0" w:color="auto"/>
              <w:left w:val="nil"/>
              <w:bottom w:val="single" w:sz="4" w:space="0" w:color="auto"/>
              <w:right w:val="nil"/>
            </w:tcBorders>
            <w:shd w:val="clear" w:color="000000" w:fill="F2F2F2"/>
            <w:vAlign w:val="center"/>
            <w:hideMark/>
          </w:tcPr>
          <w:p w14:paraId="665ED68F" w14:textId="27C694A8"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4((3-2)/2)</w:t>
            </w:r>
          </w:p>
        </w:tc>
      </w:tr>
      <w:tr w:rsidR="00A00EBC" w:rsidRPr="007F71C1" w14:paraId="4535F477" w14:textId="77777777" w:rsidTr="00612592">
        <w:trPr>
          <w:trHeight w:val="300"/>
        </w:trPr>
        <w:tc>
          <w:tcPr>
            <w:tcW w:w="5710" w:type="dxa"/>
            <w:tcBorders>
              <w:top w:val="nil"/>
              <w:left w:val="nil"/>
              <w:bottom w:val="nil"/>
              <w:right w:val="nil"/>
            </w:tcBorders>
            <w:vAlign w:val="center"/>
            <w:hideMark/>
          </w:tcPr>
          <w:p w14:paraId="1C661F01" w14:textId="77777777" w:rsidR="00A00EBC" w:rsidRPr="007F71C1" w:rsidRDefault="00A00EBC" w:rsidP="00A00EBC">
            <w:pPr>
              <w:rPr>
                <w:rFonts w:ascii="Times New Roman" w:hAnsi="Times New Roman"/>
                <w:b/>
                <w:bCs/>
                <w:color w:val="000000"/>
                <w:sz w:val="20"/>
                <w:szCs w:val="20"/>
              </w:rPr>
            </w:pPr>
            <w:r w:rsidRPr="007F71C1">
              <w:rPr>
                <w:rFonts w:ascii="Times New Roman" w:hAnsi="Times New Roman"/>
                <w:b/>
                <w:bCs/>
                <w:color w:val="000000"/>
                <w:sz w:val="20"/>
                <w:szCs w:val="20"/>
              </w:rPr>
              <w:t>Ukupno fakturirano*</w:t>
            </w:r>
          </w:p>
        </w:tc>
        <w:tc>
          <w:tcPr>
            <w:tcW w:w="1120" w:type="dxa"/>
            <w:tcBorders>
              <w:top w:val="nil"/>
              <w:left w:val="nil"/>
              <w:bottom w:val="nil"/>
              <w:right w:val="nil"/>
            </w:tcBorders>
            <w:vAlign w:val="center"/>
          </w:tcPr>
          <w:p w14:paraId="14C02ED3" w14:textId="5BEEA2C4"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25.028.853</w:t>
            </w:r>
          </w:p>
        </w:tc>
        <w:tc>
          <w:tcPr>
            <w:tcW w:w="1120" w:type="dxa"/>
            <w:tcBorders>
              <w:top w:val="nil"/>
              <w:left w:val="nil"/>
              <w:bottom w:val="nil"/>
              <w:right w:val="nil"/>
            </w:tcBorders>
            <w:vAlign w:val="center"/>
          </w:tcPr>
          <w:p w14:paraId="2BD116BE" w14:textId="77960161"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27.379.316</w:t>
            </w:r>
          </w:p>
        </w:tc>
        <w:tc>
          <w:tcPr>
            <w:tcW w:w="1120" w:type="dxa"/>
            <w:tcBorders>
              <w:top w:val="nil"/>
              <w:left w:val="nil"/>
              <w:bottom w:val="nil"/>
              <w:right w:val="nil"/>
            </w:tcBorders>
            <w:vAlign w:val="center"/>
          </w:tcPr>
          <w:p w14:paraId="0F623272" w14:textId="6E627E80"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9,4%</w:t>
            </w:r>
          </w:p>
        </w:tc>
      </w:tr>
      <w:tr w:rsidR="00A00EBC" w:rsidRPr="007F71C1" w14:paraId="7A08BF1D" w14:textId="77777777" w:rsidTr="00612592">
        <w:trPr>
          <w:trHeight w:val="300"/>
        </w:trPr>
        <w:tc>
          <w:tcPr>
            <w:tcW w:w="5710" w:type="dxa"/>
            <w:tcBorders>
              <w:top w:val="nil"/>
              <w:left w:val="nil"/>
              <w:bottom w:val="nil"/>
              <w:right w:val="nil"/>
            </w:tcBorders>
            <w:vAlign w:val="center"/>
            <w:hideMark/>
          </w:tcPr>
          <w:p w14:paraId="41F043C9"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vAlign w:val="center"/>
          </w:tcPr>
          <w:p w14:paraId="39654598" w14:textId="1EEDE740"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21.709.872</w:t>
            </w:r>
          </w:p>
        </w:tc>
        <w:tc>
          <w:tcPr>
            <w:tcW w:w="1120" w:type="dxa"/>
            <w:tcBorders>
              <w:top w:val="nil"/>
              <w:left w:val="nil"/>
              <w:bottom w:val="nil"/>
              <w:right w:val="nil"/>
            </w:tcBorders>
            <w:vAlign w:val="center"/>
          </w:tcPr>
          <w:p w14:paraId="7D2BAE4F" w14:textId="07030D34"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24.072.153</w:t>
            </w:r>
          </w:p>
        </w:tc>
        <w:tc>
          <w:tcPr>
            <w:tcW w:w="1120" w:type="dxa"/>
            <w:tcBorders>
              <w:top w:val="nil"/>
              <w:left w:val="nil"/>
              <w:bottom w:val="nil"/>
              <w:right w:val="nil"/>
            </w:tcBorders>
            <w:vAlign w:val="center"/>
          </w:tcPr>
          <w:p w14:paraId="0FCB0197" w14:textId="7016D023"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10,9%</w:t>
            </w:r>
          </w:p>
        </w:tc>
      </w:tr>
      <w:tr w:rsidR="00A00EBC" w:rsidRPr="007F71C1" w14:paraId="668143E2" w14:textId="77777777" w:rsidTr="00612592">
        <w:trPr>
          <w:trHeight w:val="300"/>
        </w:trPr>
        <w:tc>
          <w:tcPr>
            <w:tcW w:w="5710" w:type="dxa"/>
            <w:tcBorders>
              <w:top w:val="nil"/>
              <w:left w:val="nil"/>
              <w:bottom w:val="nil"/>
              <w:right w:val="nil"/>
            </w:tcBorders>
            <w:vAlign w:val="center"/>
            <w:hideMark/>
          </w:tcPr>
          <w:p w14:paraId="3C98C3C1"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vAlign w:val="center"/>
          </w:tcPr>
          <w:p w14:paraId="4B9AA5A5" w14:textId="2FCB7BB4"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3.152.704</w:t>
            </w:r>
          </w:p>
        </w:tc>
        <w:tc>
          <w:tcPr>
            <w:tcW w:w="1120" w:type="dxa"/>
            <w:tcBorders>
              <w:top w:val="nil"/>
              <w:left w:val="nil"/>
              <w:bottom w:val="nil"/>
              <w:right w:val="nil"/>
            </w:tcBorders>
            <w:vAlign w:val="center"/>
          </w:tcPr>
          <w:p w14:paraId="06D17F51" w14:textId="644A2772"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3.142.570</w:t>
            </w:r>
          </w:p>
        </w:tc>
        <w:tc>
          <w:tcPr>
            <w:tcW w:w="1120" w:type="dxa"/>
            <w:tcBorders>
              <w:top w:val="nil"/>
              <w:left w:val="nil"/>
              <w:bottom w:val="nil"/>
              <w:right w:val="nil"/>
            </w:tcBorders>
            <w:vAlign w:val="center"/>
          </w:tcPr>
          <w:p w14:paraId="2E0DE7C5" w14:textId="7D73D5C6"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-0,3%</w:t>
            </w:r>
          </w:p>
        </w:tc>
      </w:tr>
      <w:tr w:rsidR="00A00EBC" w:rsidRPr="007F71C1" w14:paraId="15A17A6E" w14:textId="77777777" w:rsidTr="00612592">
        <w:trPr>
          <w:trHeight w:val="300"/>
        </w:trPr>
        <w:tc>
          <w:tcPr>
            <w:tcW w:w="5710" w:type="dxa"/>
            <w:tcBorders>
              <w:top w:val="nil"/>
              <w:left w:val="nil"/>
              <w:bottom w:val="nil"/>
              <w:right w:val="nil"/>
            </w:tcBorders>
            <w:vAlign w:val="center"/>
            <w:hideMark/>
          </w:tcPr>
          <w:p w14:paraId="081634B5"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vAlign w:val="center"/>
          </w:tcPr>
          <w:p w14:paraId="56F0C40B" w14:textId="3B036911"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2.737</w:t>
            </w:r>
          </w:p>
        </w:tc>
        <w:tc>
          <w:tcPr>
            <w:tcW w:w="1120" w:type="dxa"/>
            <w:tcBorders>
              <w:top w:val="nil"/>
              <w:left w:val="nil"/>
              <w:bottom w:val="nil"/>
              <w:right w:val="nil"/>
            </w:tcBorders>
            <w:vAlign w:val="center"/>
          </w:tcPr>
          <w:p w14:paraId="6D9DADFD" w14:textId="68FC15A2"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8.131</w:t>
            </w:r>
          </w:p>
        </w:tc>
        <w:tc>
          <w:tcPr>
            <w:tcW w:w="1120" w:type="dxa"/>
            <w:tcBorders>
              <w:top w:val="nil"/>
              <w:left w:val="nil"/>
              <w:bottom w:val="nil"/>
              <w:right w:val="nil"/>
            </w:tcBorders>
            <w:vAlign w:val="center"/>
          </w:tcPr>
          <w:p w14:paraId="5528B480" w14:textId="31F930A2"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197,1%</w:t>
            </w:r>
          </w:p>
        </w:tc>
      </w:tr>
      <w:tr w:rsidR="00A00EBC" w:rsidRPr="007F71C1" w14:paraId="42DEC8DA" w14:textId="77777777" w:rsidTr="00612592">
        <w:trPr>
          <w:trHeight w:val="300"/>
        </w:trPr>
        <w:tc>
          <w:tcPr>
            <w:tcW w:w="5710" w:type="dxa"/>
            <w:tcBorders>
              <w:top w:val="nil"/>
              <w:left w:val="nil"/>
              <w:bottom w:val="single" w:sz="4" w:space="0" w:color="auto"/>
              <w:right w:val="nil"/>
            </w:tcBorders>
            <w:vAlign w:val="center"/>
            <w:hideMark/>
          </w:tcPr>
          <w:p w14:paraId="6EE27EF6"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vAlign w:val="center"/>
          </w:tcPr>
          <w:p w14:paraId="022D9BA2" w14:textId="7E585508"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163.539</w:t>
            </w:r>
          </w:p>
        </w:tc>
        <w:tc>
          <w:tcPr>
            <w:tcW w:w="1120" w:type="dxa"/>
            <w:tcBorders>
              <w:top w:val="nil"/>
              <w:left w:val="nil"/>
              <w:bottom w:val="single" w:sz="4" w:space="0" w:color="auto"/>
              <w:right w:val="nil"/>
            </w:tcBorders>
            <w:vAlign w:val="center"/>
          </w:tcPr>
          <w:p w14:paraId="2AB8377F" w14:textId="5EF8B294"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156.462</w:t>
            </w:r>
          </w:p>
        </w:tc>
        <w:tc>
          <w:tcPr>
            <w:tcW w:w="1120" w:type="dxa"/>
            <w:tcBorders>
              <w:top w:val="nil"/>
              <w:left w:val="nil"/>
              <w:bottom w:val="single" w:sz="4" w:space="0" w:color="auto"/>
              <w:right w:val="nil"/>
            </w:tcBorders>
            <w:vAlign w:val="center"/>
          </w:tcPr>
          <w:p w14:paraId="7835CBF7" w14:textId="24087F52"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-4,3%</w:t>
            </w:r>
          </w:p>
        </w:tc>
      </w:tr>
      <w:tr w:rsidR="00A00EBC" w:rsidRPr="007F71C1" w14:paraId="4B8FF857" w14:textId="77777777" w:rsidTr="00612592">
        <w:trPr>
          <w:trHeight w:val="300"/>
        </w:trPr>
        <w:tc>
          <w:tcPr>
            <w:tcW w:w="5710" w:type="dxa"/>
            <w:tcBorders>
              <w:top w:val="nil"/>
              <w:left w:val="nil"/>
              <w:bottom w:val="nil"/>
              <w:right w:val="nil"/>
            </w:tcBorders>
            <w:vAlign w:val="center"/>
            <w:hideMark/>
          </w:tcPr>
          <w:p w14:paraId="77CC326D" w14:textId="32282EE6" w:rsidR="00A00EBC" w:rsidRPr="007F71C1" w:rsidRDefault="00A00EBC" w:rsidP="00A00EBC">
            <w:pPr>
              <w:rPr>
                <w:rFonts w:ascii="Times New Roman" w:hAnsi="Times New Roman"/>
                <w:b/>
                <w:bCs/>
                <w:color w:val="000000"/>
                <w:sz w:val="20"/>
                <w:szCs w:val="20"/>
              </w:rPr>
            </w:pPr>
            <w:r w:rsidRPr="007F71C1">
              <w:rPr>
                <w:rFonts w:ascii="Times New Roman" w:hAnsi="Times New Roman"/>
                <w:b/>
                <w:bCs/>
                <w:color w:val="000000"/>
                <w:sz w:val="20"/>
                <w:szCs w:val="20"/>
              </w:rPr>
              <w:t>Ukupno naplaćeno</w:t>
            </w:r>
          </w:p>
        </w:tc>
        <w:tc>
          <w:tcPr>
            <w:tcW w:w="1120" w:type="dxa"/>
            <w:tcBorders>
              <w:top w:val="nil"/>
              <w:left w:val="nil"/>
              <w:bottom w:val="nil"/>
              <w:right w:val="nil"/>
            </w:tcBorders>
            <w:vAlign w:val="center"/>
          </w:tcPr>
          <w:p w14:paraId="6FB77AA1" w14:textId="7B9A71B0"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20.589.576</w:t>
            </w:r>
          </w:p>
        </w:tc>
        <w:tc>
          <w:tcPr>
            <w:tcW w:w="1120" w:type="dxa"/>
            <w:tcBorders>
              <w:top w:val="nil"/>
              <w:left w:val="nil"/>
              <w:bottom w:val="nil"/>
              <w:right w:val="nil"/>
            </w:tcBorders>
            <w:vAlign w:val="center"/>
          </w:tcPr>
          <w:p w14:paraId="6CE85637" w14:textId="32134708"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23.620.359</w:t>
            </w:r>
          </w:p>
        </w:tc>
        <w:tc>
          <w:tcPr>
            <w:tcW w:w="1120" w:type="dxa"/>
            <w:tcBorders>
              <w:top w:val="nil"/>
              <w:left w:val="nil"/>
              <w:bottom w:val="nil"/>
              <w:right w:val="nil"/>
            </w:tcBorders>
            <w:vAlign w:val="center"/>
          </w:tcPr>
          <w:p w14:paraId="28407331" w14:textId="09D614DB"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14,7%</w:t>
            </w:r>
          </w:p>
        </w:tc>
      </w:tr>
      <w:tr w:rsidR="00A00EBC" w:rsidRPr="007F71C1" w14:paraId="7C65D2F7" w14:textId="77777777" w:rsidTr="00612592">
        <w:trPr>
          <w:trHeight w:val="300"/>
        </w:trPr>
        <w:tc>
          <w:tcPr>
            <w:tcW w:w="5710" w:type="dxa"/>
            <w:tcBorders>
              <w:top w:val="nil"/>
              <w:left w:val="nil"/>
              <w:bottom w:val="nil"/>
              <w:right w:val="nil"/>
            </w:tcBorders>
            <w:vAlign w:val="center"/>
            <w:hideMark/>
          </w:tcPr>
          <w:p w14:paraId="6D36FDC4"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vAlign w:val="center"/>
          </w:tcPr>
          <w:p w14:paraId="71B23213" w14:textId="6FDE5C8A"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17.889.573</w:t>
            </w:r>
          </w:p>
        </w:tc>
        <w:tc>
          <w:tcPr>
            <w:tcW w:w="1120" w:type="dxa"/>
            <w:tcBorders>
              <w:top w:val="nil"/>
              <w:left w:val="nil"/>
              <w:bottom w:val="nil"/>
              <w:right w:val="nil"/>
            </w:tcBorders>
            <w:vAlign w:val="center"/>
          </w:tcPr>
          <w:p w14:paraId="5C37F611" w14:textId="18F42F45"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20.898.882</w:t>
            </w:r>
          </w:p>
        </w:tc>
        <w:tc>
          <w:tcPr>
            <w:tcW w:w="1120" w:type="dxa"/>
            <w:tcBorders>
              <w:top w:val="nil"/>
              <w:left w:val="nil"/>
              <w:bottom w:val="nil"/>
              <w:right w:val="nil"/>
            </w:tcBorders>
            <w:vAlign w:val="center"/>
          </w:tcPr>
          <w:p w14:paraId="69E7CB0E" w14:textId="4DAA4C31"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16,8%</w:t>
            </w:r>
          </w:p>
        </w:tc>
      </w:tr>
      <w:tr w:rsidR="00A00EBC" w:rsidRPr="007F71C1" w14:paraId="0DBD0B1A" w14:textId="77777777" w:rsidTr="00612592">
        <w:trPr>
          <w:trHeight w:val="300"/>
        </w:trPr>
        <w:tc>
          <w:tcPr>
            <w:tcW w:w="5710" w:type="dxa"/>
            <w:tcBorders>
              <w:top w:val="nil"/>
              <w:left w:val="nil"/>
              <w:bottom w:val="nil"/>
              <w:right w:val="nil"/>
            </w:tcBorders>
            <w:vAlign w:val="center"/>
            <w:hideMark/>
          </w:tcPr>
          <w:p w14:paraId="695B49BC"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vAlign w:val="center"/>
          </w:tcPr>
          <w:p w14:paraId="6E28A2D0" w14:textId="5C8F7BD9"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2.533.727</w:t>
            </w:r>
          </w:p>
        </w:tc>
        <w:tc>
          <w:tcPr>
            <w:tcW w:w="1120" w:type="dxa"/>
            <w:tcBorders>
              <w:top w:val="nil"/>
              <w:left w:val="nil"/>
              <w:bottom w:val="nil"/>
              <w:right w:val="nil"/>
            </w:tcBorders>
            <w:vAlign w:val="center"/>
          </w:tcPr>
          <w:p w14:paraId="27FAE686" w14:textId="186DB5BE"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2.557.840</w:t>
            </w:r>
          </w:p>
        </w:tc>
        <w:tc>
          <w:tcPr>
            <w:tcW w:w="1120" w:type="dxa"/>
            <w:tcBorders>
              <w:top w:val="nil"/>
              <w:left w:val="nil"/>
              <w:bottom w:val="nil"/>
              <w:right w:val="nil"/>
            </w:tcBorders>
            <w:vAlign w:val="center"/>
          </w:tcPr>
          <w:p w14:paraId="5F6A57F4" w14:textId="4E9D4AF2"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1,0%</w:t>
            </w:r>
          </w:p>
        </w:tc>
      </w:tr>
      <w:tr w:rsidR="00A00EBC" w:rsidRPr="007F71C1" w14:paraId="0FF2D5BC" w14:textId="77777777" w:rsidTr="00612592">
        <w:trPr>
          <w:trHeight w:val="300"/>
        </w:trPr>
        <w:tc>
          <w:tcPr>
            <w:tcW w:w="5710" w:type="dxa"/>
            <w:tcBorders>
              <w:top w:val="nil"/>
              <w:left w:val="nil"/>
              <w:bottom w:val="nil"/>
              <w:right w:val="nil"/>
            </w:tcBorders>
            <w:vAlign w:val="center"/>
            <w:hideMark/>
          </w:tcPr>
          <w:p w14:paraId="285FA7A8"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vAlign w:val="center"/>
          </w:tcPr>
          <w:p w14:paraId="78AFAF3F" w14:textId="566D5567"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2.737</w:t>
            </w:r>
          </w:p>
        </w:tc>
        <w:tc>
          <w:tcPr>
            <w:tcW w:w="1120" w:type="dxa"/>
            <w:tcBorders>
              <w:top w:val="nil"/>
              <w:left w:val="nil"/>
              <w:bottom w:val="nil"/>
              <w:right w:val="nil"/>
            </w:tcBorders>
            <w:vAlign w:val="center"/>
          </w:tcPr>
          <w:p w14:paraId="06E2EE37" w14:textId="28DFAB38"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8.131</w:t>
            </w:r>
          </w:p>
        </w:tc>
        <w:tc>
          <w:tcPr>
            <w:tcW w:w="1120" w:type="dxa"/>
            <w:tcBorders>
              <w:top w:val="nil"/>
              <w:left w:val="nil"/>
              <w:bottom w:val="nil"/>
              <w:right w:val="nil"/>
            </w:tcBorders>
            <w:vAlign w:val="center"/>
          </w:tcPr>
          <w:p w14:paraId="4AD95DDD" w14:textId="62F072E1"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w:t>
            </w:r>
          </w:p>
        </w:tc>
      </w:tr>
      <w:tr w:rsidR="00A00EBC" w:rsidRPr="007F71C1" w14:paraId="10861EE7" w14:textId="77777777" w:rsidTr="00612592">
        <w:trPr>
          <w:trHeight w:val="300"/>
        </w:trPr>
        <w:tc>
          <w:tcPr>
            <w:tcW w:w="5710" w:type="dxa"/>
            <w:tcBorders>
              <w:top w:val="nil"/>
              <w:left w:val="nil"/>
              <w:bottom w:val="single" w:sz="4" w:space="0" w:color="auto"/>
              <w:right w:val="nil"/>
            </w:tcBorders>
            <w:vAlign w:val="center"/>
            <w:hideMark/>
          </w:tcPr>
          <w:p w14:paraId="71FE36BB"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vAlign w:val="center"/>
          </w:tcPr>
          <w:p w14:paraId="40868EEE" w14:textId="28476EC1"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163.539</w:t>
            </w:r>
          </w:p>
        </w:tc>
        <w:tc>
          <w:tcPr>
            <w:tcW w:w="1120" w:type="dxa"/>
            <w:tcBorders>
              <w:top w:val="nil"/>
              <w:left w:val="nil"/>
              <w:bottom w:val="single" w:sz="4" w:space="0" w:color="auto"/>
              <w:right w:val="nil"/>
            </w:tcBorders>
            <w:vAlign w:val="center"/>
          </w:tcPr>
          <w:p w14:paraId="052628FD" w14:textId="1901872C"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155.506</w:t>
            </w:r>
          </w:p>
        </w:tc>
        <w:tc>
          <w:tcPr>
            <w:tcW w:w="1120" w:type="dxa"/>
            <w:tcBorders>
              <w:top w:val="nil"/>
              <w:left w:val="nil"/>
              <w:bottom w:val="single" w:sz="4" w:space="0" w:color="auto"/>
              <w:right w:val="nil"/>
            </w:tcBorders>
            <w:vAlign w:val="center"/>
          </w:tcPr>
          <w:p w14:paraId="23FF344C" w14:textId="4AF29519"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-4,9%</w:t>
            </w:r>
          </w:p>
        </w:tc>
      </w:tr>
      <w:tr w:rsidR="00A00EBC" w:rsidRPr="007F71C1" w14:paraId="7BAE7DB9" w14:textId="77777777" w:rsidTr="00612592">
        <w:trPr>
          <w:trHeight w:val="300"/>
        </w:trPr>
        <w:tc>
          <w:tcPr>
            <w:tcW w:w="5710" w:type="dxa"/>
            <w:tcBorders>
              <w:top w:val="nil"/>
              <w:left w:val="nil"/>
              <w:bottom w:val="nil"/>
              <w:right w:val="nil"/>
            </w:tcBorders>
            <w:vAlign w:val="center"/>
            <w:hideMark/>
          </w:tcPr>
          <w:p w14:paraId="045C4EDA" w14:textId="5F307B39" w:rsidR="00A00EBC" w:rsidRPr="007F71C1" w:rsidRDefault="00A00EBC" w:rsidP="00A00EBC">
            <w:pPr>
              <w:rPr>
                <w:rFonts w:ascii="Times New Roman" w:hAnsi="Times New Roman"/>
                <w:b/>
                <w:bCs/>
                <w:color w:val="000000"/>
                <w:sz w:val="20"/>
                <w:szCs w:val="20"/>
              </w:rPr>
            </w:pPr>
            <w:r w:rsidRPr="007F71C1">
              <w:rPr>
                <w:rFonts w:ascii="Times New Roman" w:hAnsi="Times New Roman"/>
                <w:b/>
                <w:bCs/>
                <w:color w:val="000000"/>
                <w:sz w:val="20"/>
                <w:szCs w:val="20"/>
              </w:rPr>
              <w:t>Postotak naplate</w:t>
            </w:r>
            <w:r w:rsidR="002B2C39">
              <w:rPr>
                <w:rFonts w:ascii="Times New Roman" w:hAnsi="Times New Roman"/>
                <w:b/>
                <w:bCs/>
                <w:color w:val="000000"/>
                <w:sz w:val="20"/>
                <w:szCs w:val="20"/>
              </w:rPr>
              <w:t>**</w:t>
            </w:r>
          </w:p>
        </w:tc>
        <w:tc>
          <w:tcPr>
            <w:tcW w:w="1120" w:type="dxa"/>
            <w:tcBorders>
              <w:top w:val="nil"/>
              <w:left w:val="nil"/>
              <w:bottom w:val="nil"/>
              <w:right w:val="nil"/>
            </w:tcBorders>
            <w:vAlign w:val="center"/>
          </w:tcPr>
          <w:p w14:paraId="6449A6E2" w14:textId="0316FAB6"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82%</w:t>
            </w:r>
          </w:p>
        </w:tc>
        <w:tc>
          <w:tcPr>
            <w:tcW w:w="1120" w:type="dxa"/>
            <w:tcBorders>
              <w:top w:val="nil"/>
              <w:left w:val="nil"/>
              <w:bottom w:val="nil"/>
              <w:right w:val="nil"/>
            </w:tcBorders>
            <w:vAlign w:val="center"/>
          </w:tcPr>
          <w:p w14:paraId="789413F3" w14:textId="50D6BC6B" w:rsidR="00A00EBC" w:rsidRPr="00A00EBC" w:rsidRDefault="00A00EBC" w:rsidP="00A00EBC">
            <w:pPr>
              <w:jc w:val="right"/>
              <w:rPr>
                <w:rFonts w:ascii="Times New Roman" w:hAnsi="Times New Roman"/>
                <w:b/>
                <w:bCs/>
                <w:color w:val="000000"/>
                <w:sz w:val="20"/>
                <w:szCs w:val="20"/>
              </w:rPr>
            </w:pPr>
            <w:r w:rsidRPr="00A00EBC">
              <w:rPr>
                <w:rFonts w:ascii="Times New Roman" w:hAnsi="Times New Roman"/>
                <w:b/>
                <w:bCs/>
                <w:color w:val="000000"/>
                <w:sz w:val="20"/>
                <w:szCs w:val="20"/>
              </w:rPr>
              <w:t>86%</w:t>
            </w:r>
          </w:p>
        </w:tc>
        <w:tc>
          <w:tcPr>
            <w:tcW w:w="1120" w:type="dxa"/>
            <w:tcBorders>
              <w:top w:val="nil"/>
              <w:left w:val="nil"/>
              <w:bottom w:val="nil"/>
              <w:right w:val="nil"/>
            </w:tcBorders>
            <w:vAlign w:val="center"/>
          </w:tcPr>
          <w:p w14:paraId="63CE4809" w14:textId="059776C6" w:rsidR="00A00EBC" w:rsidRPr="00A00EBC" w:rsidRDefault="00A00EBC" w:rsidP="00A00EBC">
            <w:pPr>
              <w:jc w:val="center"/>
              <w:rPr>
                <w:rFonts w:ascii="Times New Roman" w:hAnsi="Times New Roman"/>
                <w:b/>
                <w:bCs/>
                <w:color w:val="000000"/>
                <w:sz w:val="20"/>
                <w:szCs w:val="20"/>
              </w:rPr>
            </w:pPr>
            <w:r w:rsidRPr="00A00EBC">
              <w:rPr>
                <w:rFonts w:ascii="Times New Roman" w:hAnsi="Times New Roman"/>
                <w:b/>
                <w:bCs/>
                <w:color w:val="000000"/>
                <w:sz w:val="20"/>
                <w:szCs w:val="20"/>
              </w:rPr>
              <w:t>4,9%</w:t>
            </w:r>
          </w:p>
        </w:tc>
      </w:tr>
      <w:tr w:rsidR="00A00EBC" w:rsidRPr="007F71C1" w14:paraId="088A0699" w14:textId="77777777" w:rsidTr="00612592">
        <w:trPr>
          <w:trHeight w:val="300"/>
        </w:trPr>
        <w:tc>
          <w:tcPr>
            <w:tcW w:w="5710" w:type="dxa"/>
            <w:tcBorders>
              <w:top w:val="nil"/>
              <w:left w:val="nil"/>
              <w:bottom w:val="nil"/>
              <w:right w:val="nil"/>
            </w:tcBorders>
            <w:vAlign w:val="center"/>
            <w:hideMark/>
          </w:tcPr>
          <w:p w14:paraId="701A1718"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vAlign w:val="center"/>
          </w:tcPr>
          <w:p w14:paraId="33F4DB58" w14:textId="02E11940"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82%</w:t>
            </w:r>
          </w:p>
        </w:tc>
        <w:tc>
          <w:tcPr>
            <w:tcW w:w="1120" w:type="dxa"/>
            <w:tcBorders>
              <w:top w:val="nil"/>
              <w:left w:val="nil"/>
              <w:bottom w:val="nil"/>
              <w:right w:val="nil"/>
            </w:tcBorders>
            <w:vAlign w:val="center"/>
          </w:tcPr>
          <w:p w14:paraId="538FA0E6" w14:textId="5C1E60D8"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87%</w:t>
            </w:r>
          </w:p>
        </w:tc>
        <w:tc>
          <w:tcPr>
            <w:tcW w:w="1120" w:type="dxa"/>
            <w:tcBorders>
              <w:top w:val="nil"/>
              <w:left w:val="nil"/>
              <w:bottom w:val="nil"/>
              <w:right w:val="nil"/>
            </w:tcBorders>
            <w:vAlign w:val="center"/>
          </w:tcPr>
          <w:p w14:paraId="481C80E7" w14:textId="1449E0F3"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5,4%</w:t>
            </w:r>
          </w:p>
        </w:tc>
      </w:tr>
      <w:tr w:rsidR="00A00EBC" w:rsidRPr="007F71C1" w14:paraId="3DFC8B15" w14:textId="77777777" w:rsidTr="00612592">
        <w:trPr>
          <w:trHeight w:val="300"/>
        </w:trPr>
        <w:tc>
          <w:tcPr>
            <w:tcW w:w="5710" w:type="dxa"/>
            <w:tcBorders>
              <w:top w:val="nil"/>
              <w:left w:val="nil"/>
              <w:bottom w:val="nil"/>
              <w:right w:val="nil"/>
            </w:tcBorders>
            <w:vAlign w:val="center"/>
            <w:hideMark/>
          </w:tcPr>
          <w:p w14:paraId="322BC58B"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vAlign w:val="center"/>
          </w:tcPr>
          <w:p w14:paraId="5446348B" w14:textId="5E068E6A"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80%</w:t>
            </w:r>
          </w:p>
        </w:tc>
        <w:tc>
          <w:tcPr>
            <w:tcW w:w="1120" w:type="dxa"/>
            <w:tcBorders>
              <w:top w:val="nil"/>
              <w:left w:val="nil"/>
              <w:bottom w:val="nil"/>
              <w:right w:val="nil"/>
            </w:tcBorders>
            <w:vAlign w:val="center"/>
          </w:tcPr>
          <w:p w14:paraId="245AAA8A" w14:textId="5650DC47"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81%</w:t>
            </w:r>
          </w:p>
        </w:tc>
        <w:tc>
          <w:tcPr>
            <w:tcW w:w="1120" w:type="dxa"/>
            <w:tcBorders>
              <w:top w:val="nil"/>
              <w:left w:val="nil"/>
              <w:bottom w:val="nil"/>
              <w:right w:val="nil"/>
            </w:tcBorders>
            <w:vAlign w:val="center"/>
          </w:tcPr>
          <w:p w14:paraId="454D3524" w14:textId="0ACE0168"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1,3%</w:t>
            </w:r>
          </w:p>
        </w:tc>
      </w:tr>
      <w:tr w:rsidR="00A00EBC" w:rsidRPr="007F71C1" w14:paraId="6E4DE69F" w14:textId="77777777" w:rsidTr="00612592">
        <w:trPr>
          <w:trHeight w:val="300"/>
        </w:trPr>
        <w:tc>
          <w:tcPr>
            <w:tcW w:w="5710" w:type="dxa"/>
            <w:tcBorders>
              <w:top w:val="nil"/>
              <w:left w:val="nil"/>
              <w:bottom w:val="nil"/>
              <w:right w:val="nil"/>
            </w:tcBorders>
            <w:vAlign w:val="center"/>
            <w:hideMark/>
          </w:tcPr>
          <w:p w14:paraId="1C7078C7"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vAlign w:val="center"/>
          </w:tcPr>
          <w:p w14:paraId="21D61D19" w14:textId="79E575AE"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w:t>
            </w:r>
          </w:p>
        </w:tc>
        <w:tc>
          <w:tcPr>
            <w:tcW w:w="1120" w:type="dxa"/>
            <w:tcBorders>
              <w:top w:val="nil"/>
              <w:left w:val="nil"/>
              <w:bottom w:val="nil"/>
              <w:right w:val="nil"/>
            </w:tcBorders>
            <w:vAlign w:val="center"/>
          </w:tcPr>
          <w:p w14:paraId="2E270167" w14:textId="2923E0DD"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100%</w:t>
            </w:r>
          </w:p>
        </w:tc>
        <w:tc>
          <w:tcPr>
            <w:tcW w:w="1120" w:type="dxa"/>
            <w:tcBorders>
              <w:top w:val="nil"/>
              <w:left w:val="nil"/>
              <w:bottom w:val="nil"/>
              <w:right w:val="nil"/>
            </w:tcBorders>
            <w:vAlign w:val="center"/>
          </w:tcPr>
          <w:p w14:paraId="296DA489" w14:textId="368FDBC4"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w:t>
            </w:r>
          </w:p>
        </w:tc>
      </w:tr>
      <w:tr w:rsidR="00A00EBC" w:rsidRPr="007F71C1" w14:paraId="3EA3418B" w14:textId="77777777" w:rsidTr="00612592">
        <w:trPr>
          <w:trHeight w:val="300"/>
        </w:trPr>
        <w:tc>
          <w:tcPr>
            <w:tcW w:w="5710" w:type="dxa"/>
            <w:tcBorders>
              <w:top w:val="nil"/>
              <w:left w:val="nil"/>
              <w:bottom w:val="single" w:sz="4" w:space="0" w:color="auto"/>
              <w:right w:val="nil"/>
            </w:tcBorders>
            <w:vAlign w:val="center"/>
            <w:hideMark/>
          </w:tcPr>
          <w:p w14:paraId="3D954D36" w14:textId="77777777" w:rsidR="00A00EBC" w:rsidRPr="007F71C1" w:rsidRDefault="00A00EBC" w:rsidP="00A00E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vAlign w:val="center"/>
          </w:tcPr>
          <w:p w14:paraId="23BFD661" w14:textId="2ACE4A17"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100%</w:t>
            </w:r>
          </w:p>
        </w:tc>
        <w:tc>
          <w:tcPr>
            <w:tcW w:w="1120" w:type="dxa"/>
            <w:tcBorders>
              <w:top w:val="nil"/>
              <w:left w:val="nil"/>
              <w:bottom w:val="single" w:sz="4" w:space="0" w:color="auto"/>
              <w:right w:val="nil"/>
            </w:tcBorders>
            <w:vAlign w:val="center"/>
          </w:tcPr>
          <w:p w14:paraId="118FFED7" w14:textId="7569F94E" w:rsidR="00A00EBC" w:rsidRPr="00A00EBC" w:rsidRDefault="00A00EBC" w:rsidP="00A00EBC">
            <w:pPr>
              <w:jc w:val="right"/>
              <w:rPr>
                <w:rFonts w:ascii="Times New Roman" w:hAnsi="Times New Roman"/>
                <w:color w:val="000000"/>
                <w:sz w:val="20"/>
                <w:szCs w:val="20"/>
              </w:rPr>
            </w:pPr>
            <w:r w:rsidRPr="00A00EBC">
              <w:rPr>
                <w:rFonts w:ascii="Times New Roman" w:hAnsi="Times New Roman"/>
                <w:color w:val="000000"/>
                <w:sz w:val="20"/>
                <w:szCs w:val="20"/>
              </w:rPr>
              <w:t>99%</w:t>
            </w:r>
          </w:p>
        </w:tc>
        <w:tc>
          <w:tcPr>
            <w:tcW w:w="1120" w:type="dxa"/>
            <w:tcBorders>
              <w:top w:val="nil"/>
              <w:left w:val="nil"/>
              <w:bottom w:val="single" w:sz="4" w:space="0" w:color="auto"/>
              <w:right w:val="nil"/>
            </w:tcBorders>
            <w:vAlign w:val="center"/>
          </w:tcPr>
          <w:p w14:paraId="5C30290A" w14:textId="4FC781F3" w:rsidR="00A00EBC" w:rsidRPr="00A00EBC" w:rsidRDefault="00A00EBC" w:rsidP="00A00EBC">
            <w:pPr>
              <w:jc w:val="center"/>
              <w:rPr>
                <w:rFonts w:ascii="Times New Roman" w:hAnsi="Times New Roman"/>
                <w:color w:val="000000"/>
                <w:sz w:val="20"/>
                <w:szCs w:val="20"/>
              </w:rPr>
            </w:pPr>
            <w:r w:rsidRPr="00A00EBC">
              <w:rPr>
                <w:rFonts w:ascii="Times New Roman" w:hAnsi="Times New Roman"/>
                <w:color w:val="000000"/>
                <w:sz w:val="20"/>
                <w:szCs w:val="20"/>
              </w:rPr>
              <w:t>0,0%</w:t>
            </w:r>
          </w:p>
        </w:tc>
      </w:tr>
    </w:tbl>
    <w:p w14:paraId="18165454" w14:textId="77777777" w:rsidR="00B72B64" w:rsidRPr="00A67F5B" w:rsidRDefault="00B72B64" w:rsidP="00B72B64">
      <w:pPr>
        <w:rPr>
          <w:rFonts w:ascii="Times New Roman" w:hAnsi="Times New Roman"/>
          <w:sz w:val="16"/>
          <w:szCs w:val="16"/>
          <w:lang w:eastAsia="x-none"/>
        </w:rPr>
      </w:pPr>
      <w:r w:rsidRPr="00A67F5B">
        <w:rPr>
          <w:rFonts w:ascii="Times New Roman" w:hAnsi="Times New Roman"/>
          <w:sz w:val="16"/>
          <w:szCs w:val="16"/>
          <w:lang w:eastAsia="x-none"/>
        </w:rPr>
        <w:t>*Ukupno fakturirano odnosi se na zakup/najam/naknade za korištenje nekretnina i kamate</w:t>
      </w:r>
    </w:p>
    <w:p w14:paraId="2BADE466" w14:textId="3CCEF22B" w:rsidR="00B72B64" w:rsidRPr="00A67F5B" w:rsidRDefault="00B72B64" w:rsidP="00B72B64">
      <w:pPr>
        <w:rPr>
          <w:rFonts w:ascii="Times New Roman" w:hAnsi="Times New Roman"/>
          <w:sz w:val="16"/>
          <w:szCs w:val="16"/>
          <w:lang w:eastAsia="x-none"/>
        </w:rPr>
      </w:pPr>
      <w:r w:rsidRPr="00075227">
        <w:rPr>
          <w:rFonts w:ascii="Times New Roman" w:hAnsi="Times New Roman"/>
          <w:sz w:val="16"/>
          <w:szCs w:val="16"/>
          <w:lang w:eastAsia="x-none"/>
        </w:rPr>
        <w:t>**Ukupno naplaćeno u 202</w:t>
      </w:r>
      <w:r w:rsidR="00A00EBC" w:rsidRPr="00075227">
        <w:rPr>
          <w:rFonts w:ascii="Times New Roman" w:hAnsi="Times New Roman"/>
          <w:sz w:val="16"/>
          <w:szCs w:val="16"/>
          <w:lang w:eastAsia="x-none"/>
        </w:rPr>
        <w:t>5</w:t>
      </w:r>
      <w:r w:rsidRPr="00075227">
        <w:rPr>
          <w:rFonts w:ascii="Times New Roman" w:hAnsi="Times New Roman"/>
          <w:sz w:val="16"/>
          <w:szCs w:val="16"/>
          <w:lang w:eastAsia="x-none"/>
        </w:rPr>
        <w:t>. u odnosu na ukupno fakturirano</w:t>
      </w:r>
    </w:p>
    <w:p w14:paraId="491FD447" w14:textId="77777777" w:rsidR="00B72B64" w:rsidRPr="00A67F5B" w:rsidRDefault="00B72B64" w:rsidP="00B72B64">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Pr>
          <w:rStyle w:val="ImetabliceChar"/>
          <w:rFonts w:ascii="Times New Roman" w:hAnsi="Times New Roman"/>
          <w:lang w:eastAsia="hr-HR"/>
        </w:rPr>
        <w:t>5.</w:t>
      </w:r>
      <w:r w:rsidRPr="00A67F5B">
        <w:rPr>
          <w:rStyle w:val="ImetabliceChar"/>
          <w:rFonts w:ascii="Times New Roman" w:hAnsi="Times New Roman"/>
          <w:lang w:eastAsia="hr-HR"/>
        </w:rPr>
        <w:t xml:space="preserve"> Fakturirano i naplaćeno s osnove korištenja nekretnina</w:t>
      </w:r>
    </w:p>
    <w:p w14:paraId="651F7C9C" w14:textId="77777777" w:rsidR="00B72B64" w:rsidRPr="00563EFB" w:rsidRDefault="00B72B64" w:rsidP="00B72B64">
      <w:pPr>
        <w:spacing w:after="80"/>
        <w:jc w:val="both"/>
        <w:rPr>
          <w:rFonts w:ascii="Times New Roman" w:hAnsi="Times New Roman"/>
          <w:sz w:val="24"/>
          <w:szCs w:val="24"/>
        </w:rPr>
      </w:pPr>
      <w:r w:rsidRPr="00563EFB">
        <w:rPr>
          <w:rFonts w:ascii="Times New Roman" w:hAnsi="Times New Roman"/>
          <w:sz w:val="24"/>
          <w:szCs w:val="24"/>
        </w:rPr>
        <w:t xml:space="preserve">U izvještajnom razdoblju bilježi se pozitivan trend ukupnog fakturiranog i naplaćenog iznosa s osnove korištenja nekretnina na upravljanju Društva. Promatrajući strukturu nekretnina, od ukupnog fakturiranog iznosa tijekom izvještajnog razdoblja čak </w:t>
      </w:r>
      <w:r>
        <w:rPr>
          <w:rFonts w:ascii="Times New Roman" w:hAnsi="Times New Roman"/>
          <w:sz w:val="24"/>
          <w:szCs w:val="24"/>
        </w:rPr>
        <w:t>86,7</w:t>
      </w:r>
      <w:r w:rsidRPr="00563EFB">
        <w:rPr>
          <w:rFonts w:ascii="Times New Roman" w:hAnsi="Times New Roman"/>
          <w:sz w:val="24"/>
          <w:szCs w:val="24"/>
        </w:rPr>
        <w:t xml:space="preserve">% odnosi se na poslovne prostore, </w:t>
      </w:r>
      <w:r>
        <w:rPr>
          <w:rFonts w:ascii="Times New Roman" w:hAnsi="Times New Roman"/>
          <w:sz w:val="24"/>
          <w:szCs w:val="24"/>
        </w:rPr>
        <w:t>12,6</w:t>
      </w:r>
      <w:r w:rsidRPr="00563EFB">
        <w:rPr>
          <w:rFonts w:ascii="Times New Roman" w:hAnsi="Times New Roman"/>
          <w:sz w:val="24"/>
          <w:szCs w:val="24"/>
        </w:rPr>
        <w:t xml:space="preserve">% na stanove i </w:t>
      </w:r>
      <w:r>
        <w:rPr>
          <w:rFonts w:ascii="Times New Roman" w:hAnsi="Times New Roman"/>
          <w:sz w:val="24"/>
          <w:szCs w:val="24"/>
        </w:rPr>
        <w:t>0,7</w:t>
      </w:r>
      <w:r w:rsidRPr="00563EFB">
        <w:rPr>
          <w:rFonts w:ascii="Times New Roman" w:hAnsi="Times New Roman"/>
          <w:sz w:val="24"/>
          <w:szCs w:val="24"/>
        </w:rPr>
        <w:t>% na diplomatsko-konzularna predstavništva</w:t>
      </w:r>
      <w:r>
        <w:rPr>
          <w:rFonts w:ascii="Times New Roman" w:hAnsi="Times New Roman"/>
          <w:sz w:val="24"/>
          <w:szCs w:val="24"/>
        </w:rPr>
        <w:t xml:space="preserve"> i rezidencijalne nekretnine</w:t>
      </w:r>
      <w:r w:rsidRPr="00563EFB">
        <w:rPr>
          <w:rFonts w:ascii="Times New Roman" w:hAnsi="Times New Roman"/>
          <w:sz w:val="24"/>
          <w:szCs w:val="24"/>
        </w:rPr>
        <w:t>.</w:t>
      </w:r>
    </w:p>
    <w:p w14:paraId="03FC5E31" w14:textId="41A8498D" w:rsidR="00B72B64" w:rsidRPr="00563EFB" w:rsidRDefault="00B72B64" w:rsidP="00B72B64">
      <w:pPr>
        <w:spacing w:after="80"/>
        <w:jc w:val="both"/>
        <w:rPr>
          <w:rFonts w:ascii="Times New Roman" w:hAnsi="Times New Roman"/>
          <w:sz w:val="24"/>
          <w:szCs w:val="24"/>
        </w:rPr>
      </w:pPr>
      <w:r w:rsidRPr="00563EFB">
        <w:rPr>
          <w:rFonts w:ascii="Times New Roman" w:hAnsi="Times New Roman"/>
          <w:sz w:val="24"/>
          <w:szCs w:val="24"/>
        </w:rPr>
        <w:t>U odnosu na isto izvještajno razdoblje</w:t>
      </w:r>
      <w:r>
        <w:rPr>
          <w:rFonts w:ascii="Times New Roman" w:hAnsi="Times New Roman"/>
          <w:sz w:val="24"/>
          <w:szCs w:val="24"/>
        </w:rPr>
        <w:t xml:space="preserve"> prethodne godine</w:t>
      </w:r>
      <w:r w:rsidRPr="00563EFB">
        <w:rPr>
          <w:rFonts w:ascii="Times New Roman" w:hAnsi="Times New Roman"/>
          <w:sz w:val="24"/>
          <w:szCs w:val="24"/>
        </w:rPr>
        <w:t xml:space="preserve"> fakturirani iznos bilježi povećanje za </w:t>
      </w:r>
      <w:r w:rsidR="000751D3">
        <w:rPr>
          <w:rFonts w:ascii="Times New Roman" w:hAnsi="Times New Roman"/>
          <w:sz w:val="24"/>
          <w:szCs w:val="24"/>
        </w:rPr>
        <w:t>9,4</w:t>
      </w:r>
      <w:r w:rsidRPr="00563EFB">
        <w:rPr>
          <w:rFonts w:ascii="Times New Roman" w:hAnsi="Times New Roman"/>
          <w:sz w:val="24"/>
          <w:szCs w:val="24"/>
        </w:rPr>
        <w:t xml:space="preserve">%, dok naplaćeni iznos bilježi povećanje za </w:t>
      </w:r>
      <w:r w:rsidR="000751D3">
        <w:rPr>
          <w:rFonts w:ascii="Times New Roman" w:hAnsi="Times New Roman"/>
          <w:sz w:val="24"/>
          <w:szCs w:val="24"/>
        </w:rPr>
        <w:t>14,7</w:t>
      </w:r>
      <w:r w:rsidRPr="00563EFB">
        <w:rPr>
          <w:rFonts w:ascii="Times New Roman" w:hAnsi="Times New Roman"/>
          <w:sz w:val="24"/>
          <w:szCs w:val="24"/>
        </w:rPr>
        <w:t xml:space="preserve">%, a postotak naplate </w:t>
      </w:r>
      <w:r w:rsidR="00C5464F">
        <w:rPr>
          <w:rFonts w:ascii="Times New Roman" w:hAnsi="Times New Roman"/>
          <w:sz w:val="24"/>
          <w:szCs w:val="24"/>
        </w:rPr>
        <w:t>povećan</w:t>
      </w:r>
      <w:r w:rsidRPr="00563EFB">
        <w:rPr>
          <w:rFonts w:ascii="Times New Roman" w:hAnsi="Times New Roman"/>
          <w:sz w:val="24"/>
          <w:szCs w:val="24"/>
        </w:rPr>
        <w:t xml:space="preserve"> je sa </w:t>
      </w:r>
      <w:r>
        <w:rPr>
          <w:rFonts w:ascii="Times New Roman" w:hAnsi="Times New Roman"/>
          <w:sz w:val="24"/>
          <w:szCs w:val="24"/>
        </w:rPr>
        <w:t>8</w:t>
      </w:r>
      <w:r w:rsidR="00C5464F">
        <w:rPr>
          <w:rFonts w:ascii="Times New Roman" w:hAnsi="Times New Roman"/>
          <w:sz w:val="24"/>
          <w:szCs w:val="24"/>
        </w:rPr>
        <w:t>2</w:t>
      </w:r>
      <w:r w:rsidRPr="00563EFB">
        <w:rPr>
          <w:rFonts w:ascii="Times New Roman" w:hAnsi="Times New Roman"/>
          <w:sz w:val="24"/>
          <w:szCs w:val="24"/>
        </w:rPr>
        <w:t xml:space="preserve">% na </w:t>
      </w:r>
      <w:r>
        <w:rPr>
          <w:rFonts w:ascii="Times New Roman" w:hAnsi="Times New Roman"/>
          <w:sz w:val="24"/>
          <w:szCs w:val="24"/>
        </w:rPr>
        <w:t>8</w:t>
      </w:r>
      <w:r w:rsidR="00C5464F">
        <w:rPr>
          <w:rFonts w:ascii="Times New Roman" w:hAnsi="Times New Roman"/>
          <w:sz w:val="24"/>
          <w:szCs w:val="24"/>
        </w:rPr>
        <w:t>6</w:t>
      </w:r>
      <w:r w:rsidRPr="00563EFB">
        <w:rPr>
          <w:rFonts w:ascii="Times New Roman" w:hAnsi="Times New Roman"/>
          <w:sz w:val="24"/>
          <w:szCs w:val="24"/>
        </w:rPr>
        <w:t xml:space="preserve">% u odnosu na isto razdoblje prethodne godine. </w:t>
      </w:r>
    </w:p>
    <w:p w14:paraId="03B63866" w14:textId="027DFAC9" w:rsidR="00B72B64" w:rsidRPr="00A67F5B" w:rsidRDefault="00B72B64" w:rsidP="00B72B64">
      <w:pPr>
        <w:jc w:val="both"/>
        <w:rPr>
          <w:rFonts w:ascii="Times New Roman" w:hAnsi="Times New Roman"/>
          <w:sz w:val="24"/>
          <w:szCs w:val="24"/>
        </w:rPr>
      </w:pPr>
      <w:r w:rsidRPr="00011E41">
        <w:rPr>
          <w:rFonts w:ascii="Times New Roman" w:hAnsi="Times New Roman"/>
          <w:sz w:val="24"/>
          <w:szCs w:val="24"/>
        </w:rPr>
        <w:t xml:space="preserve">Dodatno, u izvještajnom razdoblju po osnovi </w:t>
      </w:r>
      <w:proofErr w:type="spellStart"/>
      <w:r w:rsidRPr="00011E41">
        <w:rPr>
          <w:rFonts w:ascii="Times New Roman" w:hAnsi="Times New Roman"/>
          <w:sz w:val="24"/>
          <w:szCs w:val="24"/>
        </w:rPr>
        <w:t>refakturiranih</w:t>
      </w:r>
      <w:proofErr w:type="spellEnd"/>
      <w:r w:rsidRPr="00011E41">
        <w:rPr>
          <w:rFonts w:ascii="Times New Roman" w:hAnsi="Times New Roman"/>
          <w:sz w:val="24"/>
          <w:szCs w:val="24"/>
        </w:rPr>
        <w:t xml:space="preserve"> režija korisnicima poslovnih prostora i stanova fakturirano je 1,</w:t>
      </w:r>
      <w:r w:rsidR="00F966DF" w:rsidRPr="00011E41">
        <w:rPr>
          <w:rFonts w:ascii="Times New Roman" w:hAnsi="Times New Roman"/>
          <w:sz w:val="24"/>
          <w:szCs w:val="24"/>
        </w:rPr>
        <w:t>8</w:t>
      </w:r>
      <w:r w:rsidR="00910C5A" w:rsidRPr="00011E41">
        <w:rPr>
          <w:rFonts w:ascii="Times New Roman" w:hAnsi="Times New Roman"/>
          <w:sz w:val="24"/>
          <w:szCs w:val="24"/>
        </w:rPr>
        <w:t>4</w:t>
      </w:r>
      <w:r w:rsidRPr="00011E41">
        <w:rPr>
          <w:rFonts w:ascii="Times New Roman" w:hAnsi="Times New Roman"/>
          <w:sz w:val="24"/>
          <w:szCs w:val="24"/>
        </w:rPr>
        <w:t xml:space="preserve"> milijuna eura, a ukupno je naplaćeno 1,</w:t>
      </w:r>
      <w:r w:rsidR="00F966DF" w:rsidRPr="00011E41">
        <w:rPr>
          <w:rFonts w:ascii="Times New Roman" w:hAnsi="Times New Roman"/>
          <w:sz w:val="24"/>
          <w:szCs w:val="24"/>
        </w:rPr>
        <w:t>8</w:t>
      </w:r>
      <w:r w:rsidR="00910C5A" w:rsidRPr="00011E41">
        <w:rPr>
          <w:rFonts w:ascii="Times New Roman" w:hAnsi="Times New Roman"/>
          <w:sz w:val="24"/>
          <w:szCs w:val="24"/>
        </w:rPr>
        <w:t>2</w:t>
      </w:r>
      <w:r w:rsidRPr="00011E41">
        <w:rPr>
          <w:rFonts w:ascii="Times New Roman" w:hAnsi="Times New Roman"/>
          <w:sz w:val="24"/>
          <w:szCs w:val="24"/>
        </w:rPr>
        <w:t xml:space="preserve"> milijuna eura.</w:t>
      </w:r>
    </w:p>
    <w:p w14:paraId="009E562F" w14:textId="77777777" w:rsidR="00B72B64" w:rsidRDefault="00B72B64" w:rsidP="00B72B64">
      <w:pPr>
        <w:spacing w:after="80"/>
        <w:jc w:val="both"/>
        <w:rPr>
          <w:rFonts w:ascii="Times New Roman" w:hAnsi="Times New Roman"/>
          <w:sz w:val="24"/>
          <w:szCs w:val="24"/>
        </w:rPr>
      </w:pPr>
    </w:p>
    <w:p w14:paraId="619153B9" w14:textId="77777777" w:rsidR="00F44DAE" w:rsidRDefault="00F44DAE" w:rsidP="00EF0DE5">
      <w:pPr>
        <w:jc w:val="both"/>
        <w:rPr>
          <w:rFonts w:ascii="Times New Roman" w:hAnsi="Times New Roman"/>
          <w:sz w:val="24"/>
          <w:szCs w:val="24"/>
          <w:shd w:val="clear" w:color="auto" w:fill="FFFF00"/>
        </w:rPr>
      </w:pPr>
    </w:p>
    <w:p w14:paraId="01CDD0ED" w14:textId="77777777" w:rsidR="002135CB" w:rsidRDefault="002135CB" w:rsidP="00EF0DE5">
      <w:pPr>
        <w:jc w:val="both"/>
        <w:rPr>
          <w:rFonts w:ascii="Times New Roman" w:hAnsi="Times New Roman"/>
          <w:sz w:val="24"/>
          <w:szCs w:val="24"/>
          <w:shd w:val="clear" w:color="auto" w:fill="FFFF00"/>
        </w:rPr>
      </w:pPr>
    </w:p>
    <w:p w14:paraId="57C1F786" w14:textId="77777777" w:rsidR="002135CB" w:rsidRDefault="002135CB" w:rsidP="00EF0DE5">
      <w:pPr>
        <w:jc w:val="both"/>
        <w:rPr>
          <w:rFonts w:ascii="Times New Roman" w:hAnsi="Times New Roman"/>
          <w:sz w:val="24"/>
          <w:szCs w:val="24"/>
          <w:shd w:val="clear" w:color="auto" w:fill="FFFF00"/>
        </w:rPr>
      </w:pPr>
    </w:p>
    <w:p w14:paraId="08F14DC4" w14:textId="77777777" w:rsidR="002135CB" w:rsidRDefault="002135CB" w:rsidP="00EF0DE5">
      <w:pPr>
        <w:jc w:val="both"/>
        <w:rPr>
          <w:rFonts w:ascii="Times New Roman" w:hAnsi="Times New Roman"/>
          <w:sz w:val="24"/>
          <w:szCs w:val="24"/>
          <w:shd w:val="clear" w:color="auto" w:fill="FFFF00"/>
        </w:rPr>
      </w:pPr>
    </w:p>
    <w:p w14:paraId="68E53918" w14:textId="77777777" w:rsidR="002135CB" w:rsidRDefault="002135CB" w:rsidP="00EF0DE5">
      <w:pPr>
        <w:jc w:val="both"/>
        <w:rPr>
          <w:rFonts w:ascii="Times New Roman" w:hAnsi="Times New Roman"/>
          <w:sz w:val="24"/>
          <w:szCs w:val="24"/>
          <w:shd w:val="clear" w:color="auto" w:fill="FFFF00"/>
        </w:rPr>
      </w:pPr>
    </w:p>
    <w:p w14:paraId="0154E2AE" w14:textId="77777777" w:rsidR="002135CB" w:rsidRDefault="002135CB" w:rsidP="00EF0DE5">
      <w:pPr>
        <w:jc w:val="both"/>
        <w:rPr>
          <w:rFonts w:ascii="Times New Roman" w:hAnsi="Times New Roman"/>
          <w:sz w:val="24"/>
          <w:szCs w:val="24"/>
          <w:shd w:val="clear" w:color="auto" w:fill="FFFF00"/>
        </w:rPr>
      </w:pPr>
    </w:p>
    <w:p w14:paraId="63595748" w14:textId="77777777" w:rsidR="00C564C5" w:rsidRDefault="00C564C5" w:rsidP="00EF0DE5">
      <w:pPr>
        <w:jc w:val="both"/>
        <w:rPr>
          <w:rFonts w:ascii="Times New Roman" w:hAnsi="Times New Roman"/>
          <w:sz w:val="24"/>
          <w:szCs w:val="24"/>
          <w:shd w:val="clear" w:color="auto" w:fill="FFFF00"/>
        </w:rPr>
      </w:pPr>
    </w:p>
    <w:p w14:paraId="369A7687" w14:textId="77777777" w:rsidR="00C564C5" w:rsidRDefault="00C564C5" w:rsidP="00EF0DE5">
      <w:pPr>
        <w:jc w:val="both"/>
        <w:rPr>
          <w:rFonts w:ascii="Times New Roman" w:hAnsi="Times New Roman"/>
          <w:sz w:val="24"/>
          <w:szCs w:val="24"/>
          <w:shd w:val="clear" w:color="auto" w:fill="FFFF00"/>
        </w:rPr>
      </w:pPr>
    </w:p>
    <w:p w14:paraId="1FFBC58F" w14:textId="77777777" w:rsidR="00C564C5" w:rsidRDefault="00C564C5" w:rsidP="00EF0DE5">
      <w:pPr>
        <w:jc w:val="both"/>
        <w:rPr>
          <w:rFonts w:ascii="Times New Roman" w:hAnsi="Times New Roman"/>
          <w:sz w:val="24"/>
          <w:szCs w:val="24"/>
          <w:shd w:val="clear" w:color="auto" w:fill="FFFF00"/>
        </w:rPr>
      </w:pPr>
    </w:p>
    <w:p w14:paraId="74ABB4C1" w14:textId="77777777" w:rsidR="00C564C5" w:rsidRDefault="00C564C5" w:rsidP="00EF0DE5">
      <w:pPr>
        <w:jc w:val="both"/>
        <w:rPr>
          <w:rFonts w:ascii="Times New Roman" w:hAnsi="Times New Roman"/>
          <w:sz w:val="24"/>
          <w:szCs w:val="24"/>
          <w:shd w:val="clear" w:color="auto" w:fill="FFFF00"/>
        </w:rPr>
      </w:pPr>
    </w:p>
    <w:p w14:paraId="775EE516" w14:textId="78484446" w:rsidR="00A15405" w:rsidRDefault="003E33B0" w:rsidP="00CF7320">
      <w:pPr>
        <w:pStyle w:val="Heading1"/>
        <w:numPr>
          <w:ilvl w:val="0"/>
          <w:numId w:val="3"/>
        </w:numPr>
        <w:spacing w:before="480" w:after="240"/>
        <w:ind w:left="284" w:hanging="284"/>
        <w:rPr>
          <w:lang w:val="hr-HR"/>
        </w:rPr>
      </w:pPr>
      <w:bookmarkStart w:id="207" w:name="_Toc227323688"/>
      <w:r w:rsidRPr="009C73DD">
        <w:rPr>
          <w:lang w:val="hr-HR"/>
        </w:rPr>
        <w:lastRenderedPageBreak/>
        <w:t>F</w:t>
      </w:r>
      <w:r w:rsidR="00AF4A1E" w:rsidRPr="009C73DD">
        <w:rPr>
          <w:lang w:val="hr-HR"/>
        </w:rPr>
        <w:t xml:space="preserve">INANCIJSKI POKAZATELJI </w:t>
      </w:r>
      <w:r w:rsidR="00FE6381" w:rsidRPr="009C73DD">
        <w:rPr>
          <w:lang w:val="hr-HR"/>
        </w:rPr>
        <w:t>POSLOVANJA</w:t>
      </w:r>
      <w:bookmarkEnd w:id="202"/>
      <w:bookmarkEnd w:id="203"/>
      <w:bookmarkEnd w:id="204"/>
      <w:bookmarkEnd w:id="207"/>
      <w:r w:rsidR="0033570D" w:rsidRPr="009C73DD">
        <w:rPr>
          <w:lang w:val="hr-HR"/>
        </w:rPr>
        <w:t xml:space="preserve"> </w:t>
      </w:r>
    </w:p>
    <w:p w14:paraId="42237C77" w14:textId="09D01CA3" w:rsidR="00F7078C" w:rsidRPr="006E4A5C" w:rsidRDefault="006E4A5C" w:rsidP="00F7078C">
      <w:pPr>
        <w:rPr>
          <w:rFonts w:ascii="Times New Roman" w:hAnsi="Times New Roman"/>
          <w:b/>
          <w:bCs/>
          <w:lang w:eastAsia="x-none"/>
        </w:rPr>
      </w:pPr>
      <w:r w:rsidRPr="006E4A5C">
        <w:rPr>
          <w:rFonts w:ascii="Times New Roman" w:hAnsi="Times New Roman"/>
          <w:b/>
          <w:bCs/>
          <w:lang w:eastAsia="x-none"/>
        </w:rPr>
        <w:t>BILANCA</w:t>
      </w:r>
    </w:p>
    <w:tbl>
      <w:tblPr>
        <w:tblW w:w="5000" w:type="pct"/>
        <w:tblCellMar>
          <w:left w:w="28" w:type="dxa"/>
          <w:right w:w="28" w:type="dxa"/>
        </w:tblCellMar>
        <w:tblLook w:val="04A0" w:firstRow="1" w:lastRow="0" w:firstColumn="1" w:lastColumn="0" w:noHBand="0" w:noVBand="1"/>
      </w:tblPr>
      <w:tblGrid>
        <w:gridCol w:w="3359"/>
        <w:gridCol w:w="1078"/>
        <w:gridCol w:w="1078"/>
        <w:gridCol w:w="1078"/>
        <w:gridCol w:w="1195"/>
        <w:gridCol w:w="1282"/>
      </w:tblGrid>
      <w:tr w:rsidR="00950C2B" w:rsidRPr="00B63713" w14:paraId="494CA178" w14:textId="77777777" w:rsidTr="00211626">
        <w:trPr>
          <w:trHeight w:val="312"/>
        </w:trPr>
        <w:tc>
          <w:tcPr>
            <w:tcW w:w="5000" w:type="pct"/>
            <w:gridSpan w:val="6"/>
            <w:tcBorders>
              <w:top w:val="nil"/>
              <w:left w:val="nil"/>
              <w:bottom w:val="single" w:sz="4" w:space="0" w:color="auto"/>
              <w:right w:val="nil"/>
            </w:tcBorders>
            <w:vAlign w:val="center"/>
            <w:hideMark/>
          </w:tcPr>
          <w:p w14:paraId="00BF632F" w14:textId="53F8D4B3" w:rsidR="00950C2B" w:rsidRPr="00B63713" w:rsidRDefault="00F7078C" w:rsidP="00BD06B5">
            <w:pPr>
              <w:rPr>
                <w:rFonts w:ascii="Times New Roman" w:hAnsi="Times New Roman"/>
                <w:b/>
                <w:bCs/>
                <w:color w:val="000000"/>
                <w:sz w:val="18"/>
                <w:szCs w:val="18"/>
              </w:rPr>
            </w:pPr>
            <w:r>
              <w:rPr>
                <w:sz w:val="18"/>
                <w:szCs w:val="18"/>
                <w:lang w:eastAsia="x-none"/>
              </w:rPr>
              <w:t xml:space="preserve">  </w:t>
            </w:r>
            <w:r w:rsidR="00950C2B" w:rsidRPr="00B63713">
              <w:rPr>
                <w:rFonts w:ascii="Times New Roman" w:hAnsi="Times New Roman"/>
                <w:b/>
                <w:bCs/>
                <w:color w:val="000000"/>
                <w:sz w:val="18"/>
                <w:szCs w:val="18"/>
              </w:rPr>
              <w:t xml:space="preserve">                                     </w:t>
            </w:r>
            <w:r>
              <w:rPr>
                <w:rFonts w:ascii="Times New Roman" w:hAnsi="Times New Roman"/>
                <w:b/>
                <w:bCs/>
                <w:color w:val="000000"/>
                <w:sz w:val="18"/>
                <w:szCs w:val="18"/>
              </w:rPr>
              <w:t xml:space="preserve">                                                                 </w:t>
            </w:r>
            <w:r w:rsidR="00950C2B" w:rsidRPr="00B63713">
              <w:rPr>
                <w:rFonts w:ascii="Times New Roman" w:hAnsi="Times New Roman"/>
                <w:b/>
                <w:bCs/>
                <w:color w:val="000000"/>
                <w:sz w:val="18"/>
                <w:szCs w:val="18"/>
              </w:rPr>
              <w:t xml:space="preserve">                                                                                (u EUR) </w:t>
            </w:r>
          </w:p>
        </w:tc>
      </w:tr>
      <w:tr w:rsidR="00B63713" w:rsidRPr="00484B81" w14:paraId="15796A37" w14:textId="77777777" w:rsidTr="00211626">
        <w:trPr>
          <w:trHeight w:val="312"/>
        </w:trPr>
        <w:tc>
          <w:tcPr>
            <w:tcW w:w="1852" w:type="pct"/>
            <w:tcBorders>
              <w:top w:val="nil"/>
              <w:left w:val="nil"/>
              <w:bottom w:val="nil"/>
              <w:right w:val="nil"/>
            </w:tcBorders>
            <w:shd w:val="clear" w:color="000000" w:fill="74B5E4"/>
            <w:vAlign w:val="center"/>
            <w:hideMark/>
          </w:tcPr>
          <w:p w14:paraId="1BDB568F" w14:textId="77777777"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19"/>
                <w:szCs w:val="19"/>
              </w:rPr>
              <w:t>NAZIV POZICIJE</w:t>
            </w:r>
          </w:p>
        </w:tc>
        <w:tc>
          <w:tcPr>
            <w:tcW w:w="594" w:type="pct"/>
            <w:tcBorders>
              <w:top w:val="single" w:sz="4" w:space="0" w:color="auto"/>
              <w:left w:val="nil"/>
              <w:bottom w:val="nil"/>
              <w:right w:val="nil"/>
            </w:tcBorders>
            <w:shd w:val="clear" w:color="000000" w:fill="74B5E4"/>
            <w:vAlign w:val="center"/>
            <w:hideMark/>
          </w:tcPr>
          <w:p w14:paraId="48946259" w14:textId="63E76139"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20"/>
                <w:szCs w:val="20"/>
              </w:rPr>
              <w:t>2024.</w:t>
            </w:r>
          </w:p>
        </w:tc>
        <w:tc>
          <w:tcPr>
            <w:tcW w:w="594" w:type="pct"/>
            <w:tcBorders>
              <w:top w:val="single" w:sz="4" w:space="0" w:color="auto"/>
              <w:left w:val="nil"/>
              <w:bottom w:val="nil"/>
              <w:right w:val="nil"/>
            </w:tcBorders>
            <w:shd w:val="clear" w:color="000000" w:fill="74B5E4"/>
            <w:vAlign w:val="center"/>
            <w:hideMark/>
          </w:tcPr>
          <w:p w14:paraId="7F8DC539" w14:textId="41ED3F2F"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20"/>
                <w:szCs w:val="20"/>
              </w:rPr>
              <w:t>PLAN 2025.</w:t>
            </w:r>
          </w:p>
        </w:tc>
        <w:tc>
          <w:tcPr>
            <w:tcW w:w="594" w:type="pct"/>
            <w:tcBorders>
              <w:top w:val="single" w:sz="4" w:space="0" w:color="auto"/>
              <w:left w:val="nil"/>
              <w:bottom w:val="nil"/>
              <w:right w:val="nil"/>
            </w:tcBorders>
            <w:shd w:val="clear" w:color="000000" w:fill="74B5E4"/>
            <w:vAlign w:val="center"/>
            <w:hideMark/>
          </w:tcPr>
          <w:p w14:paraId="7CD41430" w14:textId="534FD38E"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20"/>
                <w:szCs w:val="20"/>
              </w:rPr>
              <w:t>2025.</w:t>
            </w:r>
          </w:p>
        </w:tc>
        <w:tc>
          <w:tcPr>
            <w:tcW w:w="659" w:type="pct"/>
            <w:tcBorders>
              <w:top w:val="single" w:sz="4" w:space="0" w:color="auto"/>
              <w:left w:val="nil"/>
              <w:bottom w:val="nil"/>
              <w:right w:val="nil"/>
            </w:tcBorders>
            <w:shd w:val="clear" w:color="000000" w:fill="74B5E4"/>
            <w:vAlign w:val="center"/>
            <w:hideMark/>
          </w:tcPr>
          <w:p w14:paraId="6CE5615A" w14:textId="77777777" w:rsidR="00484B81" w:rsidRDefault="00484B81" w:rsidP="00484B81">
            <w:pPr>
              <w:jc w:val="center"/>
              <w:rPr>
                <w:rFonts w:ascii="Times New Roman" w:hAnsi="Times New Roman"/>
                <w:b/>
                <w:bCs/>
                <w:color w:val="000000"/>
                <w:sz w:val="20"/>
                <w:szCs w:val="20"/>
              </w:rPr>
            </w:pPr>
            <w:r w:rsidRPr="00484B81">
              <w:rPr>
                <w:rFonts w:ascii="Times New Roman" w:hAnsi="Times New Roman"/>
                <w:b/>
                <w:bCs/>
                <w:color w:val="000000"/>
                <w:sz w:val="20"/>
                <w:szCs w:val="20"/>
              </w:rPr>
              <w:t xml:space="preserve">∆% </w:t>
            </w:r>
          </w:p>
          <w:p w14:paraId="72469F03" w14:textId="1A4F3D0A" w:rsidR="00484B81" w:rsidRDefault="00484B81" w:rsidP="00484B81">
            <w:pPr>
              <w:jc w:val="center"/>
              <w:rPr>
                <w:rFonts w:ascii="Times New Roman" w:hAnsi="Times New Roman"/>
                <w:b/>
                <w:bCs/>
                <w:color w:val="000000"/>
                <w:sz w:val="20"/>
                <w:szCs w:val="20"/>
              </w:rPr>
            </w:pPr>
            <w:r w:rsidRPr="00484B81">
              <w:rPr>
                <w:rFonts w:ascii="Times New Roman" w:hAnsi="Times New Roman"/>
                <w:b/>
                <w:bCs/>
                <w:color w:val="000000"/>
                <w:sz w:val="20"/>
                <w:szCs w:val="20"/>
              </w:rPr>
              <w:t>2025./</w:t>
            </w:r>
          </w:p>
          <w:p w14:paraId="6F1778A2" w14:textId="6F7EE5E6"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20"/>
                <w:szCs w:val="20"/>
              </w:rPr>
              <w:t>2024.)</w:t>
            </w:r>
          </w:p>
        </w:tc>
        <w:tc>
          <w:tcPr>
            <w:tcW w:w="707" w:type="pct"/>
            <w:tcBorders>
              <w:top w:val="single" w:sz="4" w:space="0" w:color="auto"/>
              <w:left w:val="nil"/>
              <w:bottom w:val="nil"/>
              <w:right w:val="nil"/>
            </w:tcBorders>
            <w:shd w:val="clear" w:color="000000" w:fill="74B5E4"/>
            <w:vAlign w:val="center"/>
            <w:hideMark/>
          </w:tcPr>
          <w:p w14:paraId="2D2E97B6" w14:textId="77777777" w:rsidR="00484B81" w:rsidRDefault="00484B81" w:rsidP="00484B81">
            <w:pPr>
              <w:jc w:val="center"/>
              <w:rPr>
                <w:rFonts w:ascii="Times New Roman" w:hAnsi="Times New Roman"/>
                <w:b/>
                <w:bCs/>
                <w:color w:val="000000"/>
                <w:sz w:val="20"/>
                <w:szCs w:val="20"/>
              </w:rPr>
            </w:pPr>
            <w:r w:rsidRPr="00484B81">
              <w:rPr>
                <w:rFonts w:ascii="Times New Roman" w:hAnsi="Times New Roman"/>
                <w:b/>
                <w:bCs/>
                <w:color w:val="000000"/>
                <w:sz w:val="20"/>
                <w:szCs w:val="20"/>
              </w:rPr>
              <w:t>∆%</w:t>
            </w:r>
          </w:p>
          <w:p w14:paraId="77F4E515" w14:textId="090558DC" w:rsidR="00484B81" w:rsidRDefault="00484B81" w:rsidP="00484B81">
            <w:pPr>
              <w:jc w:val="center"/>
              <w:rPr>
                <w:rFonts w:ascii="Times New Roman" w:hAnsi="Times New Roman"/>
                <w:b/>
                <w:bCs/>
                <w:color w:val="000000"/>
                <w:sz w:val="20"/>
                <w:szCs w:val="20"/>
              </w:rPr>
            </w:pPr>
            <w:r w:rsidRPr="00484B81">
              <w:rPr>
                <w:rFonts w:ascii="Times New Roman" w:hAnsi="Times New Roman"/>
                <w:b/>
                <w:bCs/>
                <w:color w:val="000000"/>
                <w:sz w:val="20"/>
                <w:szCs w:val="20"/>
              </w:rPr>
              <w:t xml:space="preserve"> (2025./</w:t>
            </w:r>
          </w:p>
          <w:p w14:paraId="64F92DC8" w14:textId="77777777" w:rsidR="00FC0551" w:rsidRDefault="00484B81" w:rsidP="00484B81">
            <w:pPr>
              <w:jc w:val="center"/>
              <w:rPr>
                <w:rFonts w:ascii="Times New Roman" w:hAnsi="Times New Roman"/>
                <w:b/>
                <w:bCs/>
                <w:color w:val="000000"/>
                <w:sz w:val="20"/>
                <w:szCs w:val="20"/>
              </w:rPr>
            </w:pPr>
            <w:r w:rsidRPr="00484B81">
              <w:rPr>
                <w:rFonts w:ascii="Times New Roman" w:hAnsi="Times New Roman"/>
                <w:b/>
                <w:bCs/>
                <w:color w:val="000000"/>
                <w:sz w:val="20"/>
                <w:szCs w:val="20"/>
              </w:rPr>
              <w:t xml:space="preserve">PLAN </w:t>
            </w:r>
          </w:p>
          <w:p w14:paraId="727BE126" w14:textId="2EB80734"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20"/>
                <w:szCs w:val="20"/>
              </w:rPr>
              <w:t>2025.)</w:t>
            </w:r>
          </w:p>
        </w:tc>
      </w:tr>
      <w:tr w:rsidR="00950C2B" w:rsidRPr="00484B81" w14:paraId="2D95FA41" w14:textId="77777777" w:rsidTr="00211626">
        <w:trPr>
          <w:trHeight w:val="312"/>
        </w:trPr>
        <w:tc>
          <w:tcPr>
            <w:tcW w:w="1852" w:type="pct"/>
            <w:tcBorders>
              <w:top w:val="single" w:sz="4" w:space="0" w:color="auto"/>
              <w:left w:val="nil"/>
              <w:bottom w:val="single" w:sz="4" w:space="0" w:color="auto"/>
              <w:right w:val="nil"/>
            </w:tcBorders>
            <w:shd w:val="clear" w:color="000000" w:fill="F2F2F2"/>
            <w:noWrap/>
            <w:vAlign w:val="center"/>
            <w:hideMark/>
          </w:tcPr>
          <w:p w14:paraId="6DEC79BF"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1</w:t>
            </w:r>
          </w:p>
        </w:tc>
        <w:tc>
          <w:tcPr>
            <w:tcW w:w="594" w:type="pct"/>
            <w:tcBorders>
              <w:top w:val="single" w:sz="4" w:space="0" w:color="auto"/>
              <w:left w:val="nil"/>
              <w:bottom w:val="single" w:sz="4" w:space="0" w:color="auto"/>
              <w:right w:val="nil"/>
            </w:tcBorders>
            <w:shd w:val="clear" w:color="000000" w:fill="F2F2F2"/>
            <w:vAlign w:val="center"/>
            <w:hideMark/>
          </w:tcPr>
          <w:p w14:paraId="24079650"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2</w:t>
            </w:r>
          </w:p>
        </w:tc>
        <w:tc>
          <w:tcPr>
            <w:tcW w:w="594" w:type="pct"/>
            <w:tcBorders>
              <w:top w:val="single" w:sz="4" w:space="0" w:color="auto"/>
              <w:left w:val="nil"/>
              <w:bottom w:val="single" w:sz="4" w:space="0" w:color="auto"/>
              <w:right w:val="nil"/>
            </w:tcBorders>
            <w:shd w:val="clear" w:color="000000" w:fill="F2F2F2"/>
            <w:vAlign w:val="center"/>
            <w:hideMark/>
          </w:tcPr>
          <w:p w14:paraId="521E53B4"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3</w:t>
            </w:r>
          </w:p>
        </w:tc>
        <w:tc>
          <w:tcPr>
            <w:tcW w:w="594" w:type="pct"/>
            <w:tcBorders>
              <w:top w:val="single" w:sz="4" w:space="0" w:color="auto"/>
              <w:left w:val="nil"/>
              <w:bottom w:val="single" w:sz="4" w:space="0" w:color="auto"/>
              <w:right w:val="nil"/>
            </w:tcBorders>
            <w:shd w:val="clear" w:color="000000" w:fill="F2F2F2"/>
            <w:vAlign w:val="center"/>
            <w:hideMark/>
          </w:tcPr>
          <w:p w14:paraId="707DF5A8"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4</w:t>
            </w:r>
          </w:p>
        </w:tc>
        <w:tc>
          <w:tcPr>
            <w:tcW w:w="659" w:type="pct"/>
            <w:tcBorders>
              <w:top w:val="single" w:sz="4" w:space="0" w:color="auto"/>
              <w:left w:val="nil"/>
              <w:bottom w:val="single" w:sz="4" w:space="0" w:color="auto"/>
              <w:right w:val="nil"/>
            </w:tcBorders>
            <w:shd w:val="clear" w:color="000000" w:fill="F2F2F2"/>
            <w:vAlign w:val="center"/>
            <w:hideMark/>
          </w:tcPr>
          <w:p w14:paraId="2B4622FF"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 xml:space="preserve">5((4-2)/2) </w:t>
            </w:r>
          </w:p>
        </w:tc>
        <w:tc>
          <w:tcPr>
            <w:tcW w:w="707" w:type="pct"/>
            <w:tcBorders>
              <w:top w:val="single" w:sz="4" w:space="0" w:color="auto"/>
              <w:left w:val="nil"/>
              <w:bottom w:val="single" w:sz="4" w:space="0" w:color="auto"/>
              <w:right w:val="nil"/>
            </w:tcBorders>
            <w:shd w:val="clear" w:color="000000" w:fill="F2F2F2"/>
            <w:vAlign w:val="center"/>
            <w:hideMark/>
          </w:tcPr>
          <w:p w14:paraId="3CB958F1" w14:textId="77777777" w:rsidR="00950C2B" w:rsidRPr="00484B81" w:rsidRDefault="00950C2B" w:rsidP="00BD06B5">
            <w:pPr>
              <w:jc w:val="center"/>
              <w:rPr>
                <w:rFonts w:ascii="Times New Roman" w:hAnsi="Times New Roman"/>
                <w:b/>
                <w:bCs/>
                <w:color w:val="000000"/>
                <w:sz w:val="19"/>
                <w:szCs w:val="19"/>
              </w:rPr>
            </w:pPr>
            <w:r w:rsidRPr="00484B81">
              <w:rPr>
                <w:rFonts w:ascii="Times New Roman" w:hAnsi="Times New Roman"/>
                <w:b/>
                <w:bCs/>
                <w:color w:val="000000"/>
                <w:sz w:val="19"/>
                <w:szCs w:val="19"/>
              </w:rPr>
              <w:t>6(4/3)</w:t>
            </w:r>
          </w:p>
        </w:tc>
      </w:tr>
      <w:tr w:rsidR="00950C2B" w:rsidRPr="00484B81" w14:paraId="57C85089" w14:textId="77777777" w:rsidTr="00211626">
        <w:trPr>
          <w:trHeight w:val="312"/>
        </w:trPr>
        <w:tc>
          <w:tcPr>
            <w:tcW w:w="5000" w:type="pct"/>
            <w:gridSpan w:val="6"/>
            <w:tcBorders>
              <w:top w:val="single" w:sz="4" w:space="0" w:color="auto"/>
              <w:left w:val="nil"/>
              <w:bottom w:val="nil"/>
              <w:right w:val="nil"/>
            </w:tcBorders>
            <w:noWrap/>
            <w:vAlign w:val="center"/>
            <w:hideMark/>
          </w:tcPr>
          <w:p w14:paraId="6DAE6E3F" w14:textId="77777777" w:rsidR="00950C2B" w:rsidRPr="00484B81" w:rsidRDefault="00950C2B" w:rsidP="00BD06B5">
            <w:pPr>
              <w:rPr>
                <w:rFonts w:ascii="Times New Roman" w:hAnsi="Times New Roman"/>
                <w:b/>
                <w:bCs/>
                <w:color w:val="000000"/>
                <w:sz w:val="19"/>
                <w:szCs w:val="19"/>
              </w:rPr>
            </w:pPr>
            <w:r w:rsidRPr="00484B81">
              <w:rPr>
                <w:rFonts w:ascii="Times New Roman" w:hAnsi="Times New Roman"/>
                <w:b/>
                <w:bCs/>
                <w:color w:val="000000"/>
                <w:sz w:val="19"/>
                <w:szCs w:val="19"/>
              </w:rPr>
              <w:t>AKTIVA</w:t>
            </w:r>
          </w:p>
        </w:tc>
      </w:tr>
      <w:tr w:rsidR="006008AF" w:rsidRPr="00484B81" w14:paraId="546BE9BF" w14:textId="77777777" w:rsidTr="00211626">
        <w:trPr>
          <w:trHeight w:val="312"/>
        </w:trPr>
        <w:tc>
          <w:tcPr>
            <w:tcW w:w="1852" w:type="pct"/>
            <w:tcBorders>
              <w:top w:val="nil"/>
              <w:left w:val="nil"/>
              <w:bottom w:val="nil"/>
              <w:right w:val="nil"/>
            </w:tcBorders>
            <w:noWrap/>
            <w:vAlign w:val="center"/>
            <w:hideMark/>
          </w:tcPr>
          <w:p w14:paraId="3AC6761B" w14:textId="77777777" w:rsidR="006008AF" w:rsidRPr="00484B81" w:rsidRDefault="006008AF" w:rsidP="006008AF">
            <w:pPr>
              <w:rPr>
                <w:rFonts w:ascii="Times New Roman" w:hAnsi="Times New Roman"/>
                <w:b/>
                <w:bCs/>
                <w:color w:val="000000"/>
                <w:sz w:val="19"/>
                <w:szCs w:val="19"/>
              </w:rPr>
            </w:pPr>
            <w:r w:rsidRPr="00484B81">
              <w:rPr>
                <w:rFonts w:ascii="Times New Roman" w:hAnsi="Times New Roman"/>
                <w:b/>
                <w:bCs/>
                <w:color w:val="000000"/>
                <w:sz w:val="19"/>
                <w:szCs w:val="19"/>
              </w:rPr>
              <w:t>Dugotrajna imovina</w:t>
            </w:r>
          </w:p>
        </w:tc>
        <w:tc>
          <w:tcPr>
            <w:tcW w:w="594" w:type="pct"/>
            <w:tcBorders>
              <w:top w:val="nil"/>
              <w:left w:val="nil"/>
              <w:bottom w:val="nil"/>
              <w:right w:val="nil"/>
            </w:tcBorders>
            <w:noWrap/>
            <w:vAlign w:val="center"/>
            <w:hideMark/>
          </w:tcPr>
          <w:p w14:paraId="6AADB795" w14:textId="1DC4420B"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9.046.798</w:t>
            </w:r>
          </w:p>
        </w:tc>
        <w:tc>
          <w:tcPr>
            <w:tcW w:w="594" w:type="pct"/>
            <w:tcBorders>
              <w:top w:val="nil"/>
              <w:left w:val="nil"/>
              <w:bottom w:val="nil"/>
              <w:right w:val="nil"/>
            </w:tcBorders>
            <w:noWrap/>
            <w:vAlign w:val="center"/>
            <w:hideMark/>
          </w:tcPr>
          <w:p w14:paraId="2568BDCD" w14:textId="141D8675"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23.942.714</w:t>
            </w:r>
          </w:p>
        </w:tc>
        <w:tc>
          <w:tcPr>
            <w:tcW w:w="594" w:type="pct"/>
            <w:tcBorders>
              <w:top w:val="nil"/>
              <w:left w:val="nil"/>
              <w:bottom w:val="nil"/>
              <w:right w:val="nil"/>
            </w:tcBorders>
            <w:noWrap/>
            <w:vAlign w:val="center"/>
            <w:hideMark/>
          </w:tcPr>
          <w:p w14:paraId="3E461FD0" w14:textId="045F4499"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11.412.700</w:t>
            </w:r>
          </w:p>
        </w:tc>
        <w:tc>
          <w:tcPr>
            <w:tcW w:w="659" w:type="pct"/>
            <w:tcBorders>
              <w:top w:val="nil"/>
              <w:left w:val="nil"/>
              <w:bottom w:val="nil"/>
              <w:right w:val="nil"/>
            </w:tcBorders>
            <w:vAlign w:val="center"/>
            <w:hideMark/>
          </w:tcPr>
          <w:p w14:paraId="233F4D33" w14:textId="42B2DD6E"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26,2%</w:t>
            </w:r>
          </w:p>
        </w:tc>
        <w:tc>
          <w:tcPr>
            <w:tcW w:w="707" w:type="pct"/>
            <w:tcBorders>
              <w:top w:val="nil"/>
              <w:left w:val="nil"/>
              <w:bottom w:val="nil"/>
              <w:right w:val="nil"/>
            </w:tcBorders>
            <w:vAlign w:val="center"/>
            <w:hideMark/>
          </w:tcPr>
          <w:p w14:paraId="4E8160D0" w14:textId="1CE4BD57"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47,7%</w:t>
            </w:r>
          </w:p>
        </w:tc>
      </w:tr>
      <w:tr w:rsidR="006008AF" w:rsidRPr="00484B81" w14:paraId="3B83DF90" w14:textId="77777777" w:rsidTr="00211626">
        <w:trPr>
          <w:trHeight w:val="312"/>
        </w:trPr>
        <w:tc>
          <w:tcPr>
            <w:tcW w:w="1852" w:type="pct"/>
            <w:tcBorders>
              <w:top w:val="nil"/>
              <w:left w:val="nil"/>
              <w:bottom w:val="nil"/>
              <w:right w:val="nil"/>
            </w:tcBorders>
            <w:noWrap/>
            <w:vAlign w:val="center"/>
            <w:hideMark/>
          </w:tcPr>
          <w:p w14:paraId="4AF32A97"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Nematerijalna imovina</w:t>
            </w:r>
          </w:p>
        </w:tc>
        <w:tc>
          <w:tcPr>
            <w:tcW w:w="594" w:type="pct"/>
            <w:tcBorders>
              <w:top w:val="nil"/>
              <w:left w:val="nil"/>
              <w:bottom w:val="nil"/>
              <w:right w:val="nil"/>
            </w:tcBorders>
            <w:noWrap/>
            <w:vAlign w:val="center"/>
            <w:hideMark/>
          </w:tcPr>
          <w:p w14:paraId="6DB5B367" w14:textId="574888EC"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7.989.998</w:t>
            </w:r>
          </w:p>
        </w:tc>
        <w:tc>
          <w:tcPr>
            <w:tcW w:w="594" w:type="pct"/>
            <w:tcBorders>
              <w:top w:val="nil"/>
              <w:left w:val="nil"/>
              <w:bottom w:val="nil"/>
              <w:right w:val="nil"/>
            </w:tcBorders>
            <w:noWrap/>
            <w:vAlign w:val="center"/>
            <w:hideMark/>
          </w:tcPr>
          <w:p w14:paraId="6EB05A5F" w14:textId="3025DC56"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22.976.426</w:t>
            </w:r>
          </w:p>
        </w:tc>
        <w:tc>
          <w:tcPr>
            <w:tcW w:w="594" w:type="pct"/>
            <w:tcBorders>
              <w:top w:val="nil"/>
              <w:left w:val="nil"/>
              <w:bottom w:val="nil"/>
              <w:right w:val="nil"/>
            </w:tcBorders>
            <w:noWrap/>
            <w:vAlign w:val="center"/>
            <w:hideMark/>
          </w:tcPr>
          <w:p w14:paraId="7E87D456" w14:textId="26089111"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10.458.014</w:t>
            </w:r>
          </w:p>
        </w:tc>
        <w:tc>
          <w:tcPr>
            <w:tcW w:w="659" w:type="pct"/>
            <w:tcBorders>
              <w:top w:val="nil"/>
              <w:left w:val="nil"/>
              <w:bottom w:val="nil"/>
              <w:right w:val="nil"/>
            </w:tcBorders>
            <w:vAlign w:val="center"/>
            <w:hideMark/>
          </w:tcPr>
          <w:p w14:paraId="3BE9E1C0" w14:textId="16821E49"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30,9%</w:t>
            </w:r>
          </w:p>
        </w:tc>
        <w:tc>
          <w:tcPr>
            <w:tcW w:w="707" w:type="pct"/>
            <w:tcBorders>
              <w:top w:val="nil"/>
              <w:left w:val="nil"/>
              <w:bottom w:val="nil"/>
              <w:right w:val="nil"/>
            </w:tcBorders>
            <w:vAlign w:val="center"/>
            <w:hideMark/>
          </w:tcPr>
          <w:p w14:paraId="16865BFE" w14:textId="13C9479F"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45,5%</w:t>
            </w:r>
          </w:p>
        </w:tc>
      </w:tr>
      <w:tr w:rsidR="006008AF" w:rsidRPr="00484B81" w14:paraId="2D423902" w14:textId="77777777" w:rsidTr="00211626">
        <w:trPr>
          <w:trHeight w:val="312"/>
        </w:trPr>
        <w:tc>
          <w:tcPr>
            <w:tcW w:w="1852" w:type="pct"/>
            <w:tcBorders>
              <w:top w:val="nil"/>
              <w:left w:val="nil"/>
              <w:bottom w:val="nil"/>
              <w:right w:val="nil"/>
            </w:tcBorders>
            <w:noWrap/>
            <w:vAlign w:val="center"/>
            <w:hideMark/>
          </w:tcPr>
          <w:p w14:paraId="4D246B4E"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Materijalna imovina</w:t>
            </w:r>
          </w:p>
        </w:tc>
        <w:tc>
          <w:tcPr>
            <w:tcW w:w="594" w:type="pct"/>
            <w:tcBorders>
              <w:top w:val="nil"/>
              <w:left w:val="nil"/>
              <w:bottom w:val="nil"/>
              <w:right w:val="nil"/>
            </w:tcBorders>
            <w:noWrap/>
            <w:vAlign w:val="center"/>
            <w:hideMark/>
          </w:tcPr>
          <w:p w14:paraId="093580EE" w14:textId="0059EE82"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917.933</w:t>
            </w:r>
          </w:p>
        </w:tc>
        <w:tc>
          <w:tcPr>
            <w:tcW w:w="594" w:type="pct"/>
            <w:tcBorders>
              <w:top w:val="nil"/>
              <w:left w:val="nil"/>
              <w:bottom w:val="nil"/>
              <w:right w:val="nil"/>
            </w:tcBorders>
            <w:noWrap/>
            <w:vAlign w:val="center"/>
            <w:hideMark/>
          </w:tcPr>
          <w:p w14:paraId="649FEC05" w14:textId="77A879F6"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782.105</w:t>
            </w:r>
          </w:p>
        </w:tc>
        <w:tc>
          <w:tcPr>
            <w:tcW w:w="594" w:type="pct"/>
            <w:tcBorders>
              <w:top w:val="nil"/>
              <w:left w:val="nil"/>
              <w:bottom w:val="nil"/>
              <w:right w:val="nil"/>
            </w:tcBorders>
            <w:noWrap/>
            <w:vAlign w:val="center"/>
            <w:hideMark/>
          </w:tcPr>
          <w:p w14:paraId="662E798B" w14:textId="7CFA1828"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846.163</w:t>
            </w:r>
          </w:p>
        </w:tc>
        <w:tc>
          <w:tcPr>
            <w:tcW w:w="659" w:type="pct"/>
            <w:tcBorders>
              <w:top w:val="nil"/>
              <w:left w:val="nil"/>
              <w:bottom w:val="nil"/>
              <w:right w:val="nil"/>
            </w:tcBorders>
            <w:vAlign w:val="center"/>
            <w:hideMark/>
          </w:tcPr>
          <w:p w14:paraId="1FF9C1C2" w14:textId="6FD7F075"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-7,8%</w:t>
            </w:r>
          </w:p>
        </w:tc>
        <w:tc>
          <w:tcPr>
            <w:tcW w:w="707" w:type="pct"/>
            <w:tcBorders>
              <w:top w:val="nil"/>
              <w:left w:val="nil"/>
              <w:bottom w:val="nil"/>
              <w:right w:val="nil"/>
            </w:tcBorders>
            <w:vAlign w:val="center"/>
            <w:hideMark/>
          </w:tcPr>
          <w:p w14:paraId="4B8AF768" w14:textId="46E08F78"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108,2%</w:t>
            </w:r>
          </w:p>
        </w:tc>
      </w:tr>
      <w:tr w:rsidR="006008AF" w:rsidRPr="00484B81" w14:paraId="7C0CD8B9" w14:textId="77777777" w:rsidTr="00211626">
        <w:trPr>
          <w:trHeight w:val="312"/>
        </w:trPr>
        <w:tc>
          <w:tcPr>
            <w:tcW w:w="1852" w:type="pct"/>
            <w:tcBorders>
              <w:top w:val="nil"/>
              <w:left w:val="nil"/>
              <w:bottom w:val="nil"/>
              <w:right w:val="nil"/>
            </w:tcBorders>
            <w:noWrap/>
            <w:vAlign w:val="center"/>
            <w:hideMark/>
          </w:tcPr>
          <w:p w14:paraId="6091CE9A"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Dugotrajna financijska imovina</w:t>
            </w:r>
          </w:p>
        </w:tc>
        <w:tc>
          <w:tcPr>
            <w:tcW w:w="594" w:type="pct"/>
            <w:tcBorders>
              <w:top w:val="nil"/>
              <w:left w:val="nil"/>
              <w:bottom w:val="nil"/>
              <w:right w:val="nil"/>
            </w:tcBorders>
            <w:noWrap/>
            <w:vAlign w:val="center"/>
            <w:hideMark/>
          </w:tcPr>
          <w:p w14:paraId="54AFD1B8" w14:textId="28D24782"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7.468</w:t>
            </w:r>
          </w:p>
        </w:tc>
        <w:tc>
          <w:tcPr>
            <w:tcW w:w="594" w:type="pct"/>
            <w:tcBorders>
              <w:top w:val="nil"/>
              <w:left w:val="nil"/>
              <w:bottom w:val="nil"/>
              <w:right w:val="nil"/>
            </w:tcBorders>
            <w:noWrap/>
            <w:vAlign w:val="center"/>
            <w:hideMark/>
          </w:tcPr>
          <w:p w14:paraId="780D6FA2" w14:textId="0458FBBA"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7.468</w:t>
            </w:r>
          </w:p>
        </w:tc>
        <w:tc>
          <w:tcPr>
            <w:tcW w:w="594" w:type="pct"/>
            <w:tcBorders>
              <w:top w:val="nil"/>
              <w:left w:val="nil"/>
              <w:bottom w:val="nil"/>
              <w:right w:val="nil"/>
            </w:tcBorders>
            <w:noWrap/>
            <w:vAlign w:val="center"/>
            <w:hideMark/>
          </w:tcPr>
          <w:p w14:paraId="36809A5B" w14:textId="5DA7C517"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3.864</w:t>
            </w:r>
          </w:p>
        </w:tc>
        <w:tc>
          <w:tcPr>
            <w:tcW w:w="659" w:type="pct"/>
            <w:tcBorders>
              <w:top w:val="nil"/>
              <w:left w:val="nil"/>
              <w:bottom w:val="nil"/>
              <w:right w:val="nil"/>
            </w:tcBorders>
            <w:vAlign w:val="center"/>
            <w:hideMark/>
          </w:tcPr>
          <w:p w14:paraId="7EAE5C50" w14:textId="4043C15B"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-48,3%</w:t>
            </w:r>
          </w:p>
        </w:tc>
        <w:tc>
          <w:tcPr>
            <w:tcW w:w="707" w:type="pct"/>
            <w:tcBorders>
              <w:top w:val="nil"/>
              <w:left w:val="nil"/>
              <w:bottom w:val="nil"/>
              <w:right w:val="nil"/>
            </w:tcBorders>
            <w:vAlign w:val="center"/>
            <w:hideMark/>
          </w:tcPr>
          <w:p w14:paraId="02185F4E" w14:textId="0683F8AF" w:rsidR="006008AF" w:rsidRPr="00484B81" w:rsidRDefault="007D63BC" w:rsidP="006008AF">
            <w:pPr>
              <w:jc w:val="center"/>
              <w:rPr>
                <w:rFonts w:ascii="Times New Roman" w:hAnsi="Times New Roman"/>
                <w:color w:val="000000"/>
                <w:sz w:val="19"/>
                <w:szCs w:val="19"/>
              </w:rPr>
            </w:pPr>
            <w:r>
              <w:rPr>
                <w:rFonts w:ascii="Times New Roman" w:hAnsi="Times New Roman"/>
                <w:color w:val="000000"/>
                <w:sz w:val="19"/>
                <w:szCs w:val="19"/>
              </w:rPr>
              <w:t>51,7</w:t>
            </w:r>
            <w:r w:rsidR="006008AF" w:rsidRPr="00484B81">
              <w:rPr>
                <w:rFonts w:ascii="Times New Roman" w:hAnsi="Times New Roman"/>
                <w:color w:val="000000"/>
                <w:sz w:val="19"/>
                <w:szCs w:val="19"/>
              </w:rPr>
              <w:t>%</w:t>
            </w:r>
          </w:p>
        </w:tc>
      </w:tr>
      <w:tr w:rsidR="006008AF" w:rsidRPr="00484B81" w14:paraId="24053800" w14:textId="77777777" w:rsidTr="00211626">
        <w:trPr>
          <w:trHeight w:val="312"/>
        </w:trPr>
        <w:tc>
          <w:tcPr>
            <w:tcW w:w="1852" w:type="pct"/>
            <w:tcBorders>
              <w:top w:val="nil"/>
              <w:left w:val="nil"/>
              <w:bottom w:val="nil"/>
              <w:right w:val="nil"/>
            </w:tcBorders>
            <w:noWrap/>
            <w:vAlign w:val="center"/>
            <w:hideMark/>
          </w:tcPr>
          <w:p w14:paraId="13E3238E"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Potraživanja</w:t>
            </w:r>
          </w:p>
        </w:tc>
        <w:tc>
          <w:tcPr>
            <w:tcW w:w="594" w:type="pct"/>
            <w:tcBorders>
              <w:top w:val="nil"/>
              <w:left w:val="nil"/>
              <w:bottom w:val="nil"/>
              <w:right w:val="nil"/>
            </w:tcBorders>
            <w:noWrap/>
            <w:vAlign w:val="center"/>
            <w:hideMark/>
          </w:tcPr>
          <w:p w14:paraId="0BD7A9D3" w14:textId="0133AA2A"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72.876</w:t>
            </w:r>
          </w:p>
        </w:tc>
        <w:tc>
          <w:tcPr>
            <w:tcW w:w="594" w:type="pct"/>
            <w:tcBorders>
              <w:top w:val="nil"/>
              <w:left w:val="nil"/>
              <w:bottom w:val="nil"/>
              <w:right w:val="nil"/>
            </w:tcBorders>
            <w:noWrap/>
            <w:vAlign w:val="center"/>
            <w:hideMark/>
          </w:tcPr>
          <w:p w14:paraId="6B9AAFB5" w14:textId="2E3A9074"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141.715</w:t>
            </w:r>
          </w:p>
        </w:tc>
        <w:tc>
          <w:tcPr>
            <w:tcW w:w="594" w:type="pct"/>
            <w:tcBorders>
              <w:top w:val="nil"/>
              <w:left w:val="nil"/>
              <w:bottom w:val="nil"/>
              <w:right w:val="nil"/>
            </w:tcBorders>
            <w:noWrap/>
            <w:vAlign w:val="center"/>
            <w:hideMark/>
          </w:tcPr>
          <w:p w14:paraId="2853AB77" w14:textId="67C56A2D"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53.642</w:t>
            </w:r>
          </w:p>
        </w:tc>
        <w:tc>
          <w:tcPr>
            <w:tcW w:w="659" w:type="pct"/>
            <w:tcBorders>
              <w:top w:val="nil"/>
              <w:left w:val="nil"/>
              <w:bottom w:val="nil"/>
              <w:right w:val="nil"/>
            </w:tcBorders>
            <w:vAlign w:val="center"/>
            <w:hideMark/>
          </w:tcPr>
          <w:p w14:paraId="2CE5BFAF" w14:textId="2BF87319"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-26,4%</w:t>
            </w:r>
          </w:p>
        </w:tc>
        <w:tc>
          <w:tcPr>
            <w:tcW w:w="707" w:type="pct"/>
            <w:tcBorders>
              <w:top w:val="nil"/>
              <w:left w:val="nil"/>
              <w:bottom w:val="nil"/>
              <w:right w:val="nil"/>
            </w:tcBorders>
            <w:vAlign w:val="center"/>
            <w:hideMark/>
          </w:tcPr>
          <w:p w14:paraId="04F7730C" w14:textId="253CA3DE"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37,9%</w:t>
            </w:r>
          </w:p>
        </w:tc>
      </w:tr>
      <w:tr w:rsidR="006008AF" w:rsidRPr="00484B81" w14:paraId="18BC1F8F" w14:textId="77777777" w:rsidTr="00211626">
        <w:trPr>
          <w:trHeight w:val="312"/>
        </w:trPr>
        <w:tc>
          <w:tcPr>
            <w:tcW w:w="1852" w:type="pct"/>
            <w:tcBorders>
              <w:top w:val="nil"/>
              <w:left w:val="nil"/>
              <w:bottom w:val="nil"/>
              <w:right w:val="nil"/>
            </w:tcBorders>
            <w:noWrap/>
            <w:vAlign w:val="center"/>
            <w:hideMark/>
          </w:tcPr>
          <w:p w14:paraId="77422B04"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Odgođena porezna imovina</w:t>
            </w:r>
          </w:p>
        </w:tc>
        <w:tc>
          <w:tcPr>
            <w:tcW w:w="594" w:type="pct"/>
            <w:tcBorders>
              <w:top w:val="nil"/>
              <w:left w:val="nil"/>
              <w:bottom w:val="nil"/>
              <w:right w:val="nil"/>
            </w:tcBorders>
            <w:noWrap/>
            <w:vAlign w:val="center"/>
            <w:hideMark/>
          </w:tcPr>
          <w:p w14:paraId="4079428C" w14:textId="6E5C0FB4"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58.523</w:t>
            </w:r>
          </w:p>
        </w:tc>
        <w:tc>
          <w:tcPr>
            <w:tcW w:w="594" w:type="pct"/>
            <w:tcBorders>
              <w:top w:val="nil"/>
              <w:left w:val="nil"/>
              <w:bottom w:val="nil"/>
              <w:right w:val="nil"/>
            </w:tcBorders>
            <w:noWrap/>
            <w:vAlign w:val="center"/>
            <w:hideMark/>
          </w:tcPr>
          <w:p w14:paraId="06FAC5B6" w14:textId="35811A66"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35.000</w:t>
            </w:r>
          </w:p>
        </w:tc>
        <w:tc>
          <w:tcPr>
            <w:tcW w:w="594" w:type="pct"/>
            <w:tcBorders>
              <w:top w:val="nil"/>
              <w:left w:val="nil"/>
              <w:bottom w:val="nil"/>
              <w:right w:val="nil"/>
            </w:tcBorders>
            <w:noWrap/>
            <w:vAlign w:val="center"/>
            <w:hideMark/>
          </w:tcPr>
          <w:p w14:paraId="5D7F8A38" w14:textId="582E5BF1"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51.016</w:t>
            </w:r>
          </w:p>
        </w:tc>
        <w:tc>
          <w:tcPr>
            <w:tcW w:w="659" w:type="pct"/>
            <w:tcBorders>
              <w:top w:val="nil"/>
              <w:left w:val="nil"/>
              <w:bottom w:val="nil"/>
              <w:right w:val="nil"/>
            </w:tcBorders>
            <w:vAlign w:val="center"/>
            <w:hideMark/>
          </w:tcPr>
          <w:p w14:paraId="00E65B8B" w14:textId="1E00FB06"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-12,8%</w:t>
            </w:r>
          </w:p>
        </w:tc>
        <w:tc>
          <w:tcPr>
            <w:tcW w:w="707" w:type="pct"/>
            <w:tcBorders>
              <w:top w:val="nil"/>
              <w:left w:val="nil"/>
              <w:bottom w:val="nil"/>
              <w:right w:val="nil"/>
            </w:tcBorders>
            <w:vAlign w:val="center"/>
            <w:hideMark/>
          </w:tcPr>
          <w:p w14:paraId="205284C4" w14:textId="044D5F43"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145,8%</w:t>
            </w:r>
          </w:p>
        </w:tc>
      </w:tr>
      <w:tr w:rsidR="006008AF" w:rsidRPr="00484B81" w14:paraId="03580E0A" w14:textId="77777777" w:rsidTr="00211626">
        <w:trPr>
          <w:trHeight w:val="312"/>
        </w:trPr>
        <w:tc>
          <w:tcPr>
            <w:tcW w:w="1852" w:type="pct"/>
            <w:tcBorders>
              <w:top w:val="nil"/>
              <w:left w:val="nil"/>
              <w:bottom w:val="nil"/>
              <w:right w:val="nil"/>
            </w:tcBorders>
            <w:noWrap/>
            <w:vAlign w:val="center"/>
            <w:hideMark/>
          </w:tcPr>
          <w:p w14:paraId="04137374" w14:textId="77777777" w:rsidR="006008AF" w:rsidRPr="00484B81" w:rsidRDefault="006008AF" w:rsidP="006008AF">
            <w:pPr>
              <w:rPr>
                <w:rFonts w:ascii="Times New Roman" w:hAnsi="Times New Roman"/>
                <w:b/>
                <w:bCs/>
                <w:color w:val="000000"/>
                <w:sz w:val="19"/>
                <w:szCs w:val="19"/>
              </w:rPr>
            </w:pPr>
            <w:r w:rsidRPr="00484B81">
              <w:rPr>
                <w:rFonts w:ascii="Times New Roman" w:hAnsi="Times New Roman"/>
                <w:b/>
                <w:bCs/>
                <w:color w:val="000000"/>
                <w:sz w:val="19"/>
                <w:szCs w:val="19"/>
              </w:rPr>
              <w:t>Kratkotrajna imovina</w:t>
            </w:r>
          </w:p>
        </w:tc>
        <w:tc>
          <w:tcPr>
            <w:tcW w:w="594" w:type="pct"/>
            <w:tcBorders>
              <w:top w:val="nil"/>
              <w:left w:val="nil"/>
              <w:bottom w:val="nil"/>
              <w:right w:val="nil"/>
            </w:tcBorders>
            <w:noWrap/>
            <w:vAlign w:val="center"/>
            <w:hideMark/>
          </w:tcPr>
          <w:p w14:paraId="7940D156" w14:textId="34A9F4BA"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26.755.280</w:t>
            </w:r>
          </w:p>
        </w:tc>
        <w:tc>
          <w:tcPr>
            <w:tcW w:w="594" w:type="pct"/>
            <w:tcBorders>
              <w:top w:val="nil"/>
              <w:left w:val="nil"/>
              <w:bottom w:val="nil"/>
              <w:right w:val="nil"/>
            </w:tcBorders>
            <w:noWrap/>
            <w:vAlign w:val="center"/>
            <w:hideMark/>
          </w:tcPr>
          <w:p w14:paraId="46ABCE89" w14:textId="60D8CF00"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29.724.292</w:t>
            </w:r>
          </w:p>
        </w:tc>
        <w:tc>
          <w:tcPr>
            <w:tcW w:w="594" w:type="pct"/>
            <w:tcBorders>
              <w:top w:val="nil"/>
              <w:left w:val="nil"/>
              <w:bottom w:val="nil"/>
              <w:right w:val="nil"/>
            </w:tcBorders>
            <w:noWrap/>
            <w:vAlign w:val="center"/>
            <w:hideMark/>
          </w:tcPr>
          <w:p w14:paraId="481F2A6C" w14:textId="638E609A"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30.088.237</w:t>
            </w:r>
          </w:p>
        </w:tc>
        <w:tc>
          <w:tcPr>
            <w:tcW w:w="659" w:type="pct"/>
            <w:tcBorders>
              <w:top w:val="nil"/>
              <w:left w:val="nil"/>
              <w:bottom w:val="nil"/>
              <w:right w:val="nil"/>
            </w:tcBorders>
            <w:vAlign w:val="center"/>
            <w:hideMark/>
          </w:tcPr>
          <w:p w14:paraId="6EAB441A" w14:textId="380EBBA7"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12,5%</w:t>
            </w:r>
          </w:p>
        </w:tc>
        <w:tc>
          <w:tcPr>
            <w:tcW w:w="707" w:type="pct"/>
            <w:tcBorders>
              <w:top w:val="nil"/>
              <w:left w:val="nil"/>
              <w:bottom w:val="nil"/>
              <w:right w:val="nil"/>
            </w:tcBorders>
            <w:vAlign w:val="center"/>
            <w:hideMark/>
          </w:tcPr>
          <w:p w14:paraId="3B60959A" w14:textId="7E4CD0B5"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101,2%</w:t>
            </w:r>
          </w:p>
        </w:tc>
      </w:tr>
      <w:tr w:rsidR="006008AF" w:rsidRPr="00484B81" w14:paraId="739CA9A9" w14:textId="77777777" w:rsidTr="00211626">
        <w:trPr>
          <w:trHeight w:val="312"/>
        </w:trPr>
        <w:tc>
          <w:tcPr>
            <w:tcW w:w="1852" w:type="pct"/>
            <w:tcBorders>
              <w:top w:val="nil"/>
              <w:left w:val="nil"/>
              <w:bottom w:val="nil"/>
              <w:right w:val="nil"/>
            </w:tcBorders>
            <w:noWrap/>
            <w:vAlign w:val="center"/>
            <w:hideMark/>
          </w:tcPr>
          <w:p w14:paraId="641F47FC"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 xml:space="preserve"> Zalihe </w:t>
            </w:r>
          </w:p>
        </w:tc>
        <w:tc>
          <w:tcPr>
            <w:tcW w:w="594" w:type="pct"/>
            <w:tcBorders>
              <w:top w:val="nil"/>
              <w:left w:val="nil"/>
              <w:bottom w:val="nil"/>
              <w:right w:val="nil"/>
            </w:tcBorders>
            <w:noWrap/>
            <w:vAlign w:val="center"/>
            <w:hideMark/>
          </w:tcPr>
          <w:p w14:paraId="1F196AC9" w14:textId="7CF91EDA"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1.085</w:t>
            </w:r>
          </w:p>
        </w:tc>
        <w:tc>
          <w:tcPr>
            <w:tcW w:w="594" w:type="pct"/>
            <w:tcBorders>
              <w:top w:val="nil"/>
              <w:left w:val="nil"/>
              <w:bottom w:val="nil"/>
              <w:right w:val="nil"/>
            </w:tcBorders>
            <w:noWrap/>
            <w:vAlign w:val="center"/>
            <w:hideMark/>
          </w:tcPr>
          <w:p w14:paraId="2D226B80" w14:textId="2D60F890"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0</w:t>
            </w:r>
          </w:p>
        </w:tc>
        <w:tc>
          <w:tcPr>
            <w:tcW w:w="594" w:type="pct"/>
            <w:tcBorders>
              <w:top w:val="nil"/>
              <w:left w:val="nil"/>
              <w:bottom w:val="nil"/>
              <w:right w:val="nil"/>
            </w:tcBorders>
            <w:noWrap/>
            <w:vAlign w:val="center"/>
            <w:hideMark/>
          </w:tcPr>
          <w:p w14:paraId="1C82D61C" w14:textId="4E9A0C16"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0</w:t>
            </w:r>
          </w:p>
        </w:tc>
        <w:tc>
          <w:tcPr>
            <w:tcW w:w="659" w:type="pct"/>
            <w:tcBorders>
              <w:top w:val="nil"/>
              <w:left w:val="nil"/>
              <w:bottom w:val="nil"/>
              <w:right w:val="nil"/>
            </w:tcBorders>
            <w:vAlign w:val="center"/>
            <w:hideMark/>
          </w:tcPr>
          <w:p w14:paraId="625CA405" w14:textId="3D968030"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-100,0%</w:t>
            </w:r>
          </w:p>
        </w:tc>
        <w:tc>
          <w:tcPr>
            <w:tcW w:w="707" w:type="pct"/>
            <w:tcBorders>
              <w:top w:val="nil"/>
              <w:left w:val="nil"/>
              <w:bottom w:val="nil"/>
              <w:right w:val="nil"/>
            </w:tcBorders>
            <w:vAlign w:val="center"/>
            <w:hideMark/>
          </w:tcPr>
          <w:p w14:paraId="170D4855" w14:textId="5FD1D550"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w:t>
            </w:r>
          </w:p>
        </w:tc>
      </w:tr>
      <w:tr w:rsidR="006008AF" w:rsidRPr="00484B81" w14:paraId="6CD80E03" w14:textId="77777777" w:rsidTr="00211626">
        <w:trPr>
          <w:trHeight w:val="312"/>
        </w:trPr>
        <w:tc>
          <w:tcPr>
            <w:tcW w:w="1852" w:type="pct"/>
            <w:tcBorders>
              <w:top w:val="nil"/>
              <w:left w:val="nil"/>
              <w:bottom w:val="nil"/>
              <w:right w:val="nil"/>
            </w:tcBorders>
            <w:noWrap/>
            <w:vAlign w:val="center"/>
            <w:hideMark/>
          </w:tcPr>
          <w:p w14:paraId="5C25AEDB"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 xml:space="preserve"> Potraživanja</w:t>
            </w:r>
          </w:p>
        </w:tc>
        <w:tc>
          <w:tcPr>
            <w:tcW w:w="594" w:type="pct"/>
            <w:tcBorders>
              <w:top w:val="nil"/>
              <w:left w:val="nil"/>
              <w:bottom w:val="nil"/>
              <w:right w:val="nil"/>
            </w:tcBorders>
            <w:noWrap/>
            <w:vAlign w:val="center"/>
            <w:hideMark/>
          </w:tcPr>
          <w:p w14:paraId="2CB1E825" w14:textId="358CD87C"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2.231.432</w:t>
            </w:r>
          </w:p>
        </w:tc>
        <w:tc>
          <w:tcPr>
            <w:tcW w:w="594" w:type="pct"/>
            <w:tcBorders>
              <w:top w:val="nil"/>
              <w:left w:val="nil"/>
              <w:bottom w:val="nil"/>
              <w:right w:val="nil"/>
            </w:tcBorders>
            <w:noWrap/>
            <w:vAlign w:val="center"/>
            <w:hideMark/>
          </w:tcPr>
          <w:p w14:paraId="40238C16" w14:textId="4EB0A780"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2.849.317</w:t>
            </w:r>
          </w:p>
        </w:tc>
        <w:tc>
          <w:tcPr>
            <w:tcW w:w="594" w:type="pct"/>
            <w:tcBorders>
              <w:top w:val="nil"/>
              <w:left w:val="nil"/>
              <w:bottom w:val="nil"/>
              <w:right w:val="nil"/>
            </w:tcBorders>
            <w:noWrap/>
            <w:vAlign w:val="center"/>
            <w:hideMark/>
          </w:tcPr>
          <w:p w14:paraId="2EC20E1F" w14:textId="02A8F0C4"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2.029.174</w:t>
            </w:r>
          </w:p>
        </w:tc>
        <w:tc>
          <w:tcPr>
            <w:tcW w:w="659" w:type="pct"/>
            <w:tcBorders>
              <w:top w:val="nil"/>
              <w:left w:val="nil"/>
              <w:bottom w:val="nil"/>
              <w:right w:val="nil"/>
            </w:tcBorders>
            <w:vAlign w:val="center"/>
            <w:hideMark/>
          </w:tcPr>
          <w:p w14:paraId="65A484D7" w14:textId="180C9D98"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-9,1%</w:t>
            </w:r>
          </w:p>
        </w:tc>
        <w:tc>
          <w:tcPr>
            <w:tcW w:w="707" w:type="pct"/>
            <w:tcBorders>
              <w:top w:val="nil"/>
              <w:left w:val="nil"/>
              <w:bottom w:val="nil"/>
              <w:right w:val="nil"/>
            </w:tcBorders>
            <w:vAlign w:val="center"/>
            <w:hideMark/>
          </w:tcPr>
          <w:p w14:paraId="7389142E" w14:textId="12EB1354"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71,2%</w:t>
            </w:r>
          </w:p>
        </w:tc>
      </w:tr>
      <w:tr w:rsidR="006008AF" w:rsidRPr="00484B81" w14:paraId="70B6821C" w14:textId="77777777" w:rsidTr="00211626">
        <w:trPr>
          <w:trHeight w:val="312"/>
        </w:trPr>
        <w:tc>
          <w:tcPr>
            <w:tcW w:w="1852" w:type="pct"/>
            <w:tcBorders>
              <w:top w:val="nil"/>
              <w:left w:val="nil"/>
              <w:bottom w:val="nil"/>
              <w:right w:val="nil"/>
            </w:tcBorders>
            <w:noWrap/>
            <w:vAlign w:val="center"/>
            <w:hideMark/>
          </w:tcPr>
          <w:p w14:paraId="379E791C"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 xml:space="preserve"> Kratkotrajna financijska imovina</w:t>
            </w:r>
          </w:p>
        </w:tc>
        <w:tc>
          <w:tcPr>
            <w:tcW w:w="594" w:type="pct"/>
            <w:tcBorders>
              <w:top w:val="nil"/>
              <w:left w:val="nil"/>
              <w:bottom w:val="nil"/>
              <w:right w:val="nil"/>
            </w:tcBorders>
            <w:noWrap/>
            <w:vAlign w:val="center"/>
            <w:hideMark/>
          </w:tcPr>
          <w:p w14:paraId="5598EFED" w14:textId="474D4367"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11.146.868</w:t>
            </w:r>
          </w:p>
        </w:tc>
        <w:tc>
          <w:tcPr>
            <w:tcW w:w="594" w:type="pct"/>
            <w:tcBorders>
              <w:top w:val="nil"/>
              <w:left w:val="nil"/>
              <w:bottom w:val="nil"/>
              <w:right w:val="nil"/>
            </w:tcBorders>
            <w:noWrap/>
            <w:vAlign w:val="center"/>
            <w:hideMark/>
          </w:tcPr>
          <w:p w14:paraId="67393F3F" w14:textId="2D255530"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11.448.084</w:t>
            </w:r>
          </w:p>
        </w:tc>
        <w:tc>
          <w:tcPr>
            <w:tcW w:w="594" w:type="pct"/>
            <w:tcBorders>
              <w:top w:val="nil"/>
              <w:left w:val="nil"/>
              <w:bottom w:val="nil"/>
              <w:right w:val="nil"/>
            </w:tcBorders>
            <w:noWrap/>
            <w:vAlign w:val="center"/>
            <w:hideMark/>
          </w:tcPr>
          <w:p w14:paraId="1A3C4029" w14:textId="583A6FA7"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11.099.152</w:t>
            </w:r>
          </w:p>
        </w:tc>
        <w:tc>
          <w:tcPr>
            <w:tcW w:w="659" w:type="pct"/>
            <w:tcBorders>
              <w:top w:val="nil"/>
              <w:left w:val="nil"/>
              <w:bottom w:val="nil"/>
              <w:right w:val="nil"/>
            </w:tcBorders>
            <w:vAlign w:val="center"/>
            <w:hideMark/>
          </w:tcPr>
          <w:p w14:paraId="14762A6E" w14:textId="54BFB3D3"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-0,4%</w:t>
            </w:r>
          </w:p>
        </w:tc>
        <w:tc>
          <w:tcPr>
            <w:tcW w:w="707" w:type="pct"/>
            <w:tcBorders>
              <w:top w:val="nil"/>
              <w:left w:val="nil"/>
              <w:bottom w:val="nil"/>
              <w:right w:val="nil"/>
            </w:tcBorders>
            <w:vAlign w:val="center"/>
            <w:hideMark/>
          </w:tcPr>
          <w:p w14:paraId="14468705" w14:textId="34C17F6D"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97,0%</w:t>
            </w:r>
          </w:p>
        </w:tc>
      </w:tr>
      <w:tr w:rsidR="006008AF" w:rsidRPr="00484B81" w14:paraId="4EE7648B" w14:textId="77777777" w:rsidTr="00211626">
        <w:trPr>
          <w:trHeight w:val="312"/>
        </w:trPr>
        <w:tc>
          <w:tcPr>
            <w:tcW w:w="1852" w:type="pct"/>
            <w:tcBorders>
              <w:top w:val="nil"/>
              <w:left w:val="nil"/>
              <w:bottom w:val="nil"/>
              <w:right w:val="nil"/>
            </w:tcBorders>
            <w:noWrap/>
            <w:vAlign w:val="center"/>
            <w:hideMark/>
          </w:tcPr>
          <w:p w14:paraId="24AA6E53" w14:textId="77777777" w:rsidR="006008AF" w:rsidRPr="00484B81" w:rsidRDefault="006008AF" w:rsidP="006008AF">
            <w:pPr>
              <w:ind w:firstLineChars="200" w:firstLine="380"/>
              <w:rPr>
                <w:rFonts w:ascii="Times New Roman" w:hAnsi="Times New Roman"/>
                <w:color w:val="000000"/>
                <w:sz w:val="19"/>
                <w:szCs w:val="19"/>
              </w:rPr>
            </w:pPr>
            <w:r w:rsidRPr="00484B81">
              <w:rPr>
                <w:rFonts w:ascii="Times New Roman" w:hAnsi="Times New Roman"/>
                <w:color w:val="000000"/>
                <w:sz w:val="19"/>
                <w:szCs w:val="19"/>
              </w:rPr>
              <w:t xml:space="preserve"> Novac u banci i blagajni</w:t>
            </w:r>
          </w:p>
        </w:tc>
        <w:tc>
          <w:tcPr>
            <w:tcW w:w="594" w:type="pct"/>
            <w:tcBorders>
              <w:top w:val="nil"/>
              <w:left w:val="nil"/>
              <w:bottom w:val="nil"/>
              <w:right w:val="nil"/>
            </w:tcBorders>
            <w:noWrap/>
            <w:vAlign w:val="center"/>
            <w:hideMark/>
          </w:tcPr>
          <w:p w14:paraId="39572D43" w14:textId="509DED27"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13.375.894</w:t>
            </w:r>
          </w:p>
        </w:tc>
        <w:tc>
          <w:tcPr>
            <w:tcW w:w="594" w:type="pct"/>
            <w:tcBorders>
              <w:top w:val="nil"/>
              <w:left w:val="nil"/>
              <w:bottom w:val="nil"/>
              <w:right w:val="nil"/>
            </w:tcBorders>
            <w:noWrap/>
            <w:vAlign w:val="center"/>
            <w:hideMark/>
          </w:tcPr>
          <w:p w14:paraId="60702546" w14:textId="6FF0C9BD"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15.426.891</w:t>
            </w:r>
          </w:p>
        </w:tc>
        <w:tc>
          <w:tcPr>
            <w:tcW w:w="594" w:type="pct"/>
            <w:tcBorders>
              <w:top w:val="nil"/>
              <w:left w:val="nil"/>
              <w:bottom w:val="nil"/>
              <w:right w:val="nil"/>
            </w:tcBorders>
            <w:noWrap/>
            <w:vAlign w:val="center"/>
            <w:hideMark/>
          </w:tcPr>
          <w:p w14:paraId="4952E8A3" w14:textId="38DB6189" w:rsidR="006008AF" w:rsidRPr="00484B81" w:rsidRDefault="006008AF" w:rsidP="006008AF">
            <w:pPr>
              <w:jc w:val="right"/>
              <w:rPr>
                <w:rFonts w:ascii="Times New Roman" w:hAnsi="Times New Roman"/>
                <w:color w:val="000000"/>
                <w:sz w:val="19"/>
                <w:szCs w:val="19"/>
              </w:rPr>
            </w:pPr>
            <w:r w:rsidRPr="00484B81">
              <w:rPr>
                <w:rFonts w:ascii="Times New Roman" w:hAnsi="Times New Roman"/>
                <w:color w:val="000000"/>
                <w:sz w:val="19"/>
                <w:szCs w:val="19"/>
              </w:rPr>
              <w:t>16.959.911</w:t>
            </w:r>
          </w:p>
        </w:tc>
        <w:tc>
          <w:tcPr>
            <w:tcW w:w="659" w:type="pct"/>
            <w:tcBorders>
              <w:top w:val="nil"/>
              <w:left w:val="nil"/>
              <w:bottom w:val="nil"/>
              <w:right w:val="nil"/>
            </w:tcBorders>
            <w:vAlign w:val="center"/>
            <w:hideMark/>
          </w:tcPr>
          <w:p w14:paraId="0CB398DF" w14:textId="63BA8186"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26,8%</w:t>
            </w:r>
          </w:p>
        </w:tc>
        <w:tc>
          <w:tcPr>
            <w:tcW w:w="707" w:type="pct"/>
            <w:tcBorders>
              <w:top w:val="nil"/>
              <w:left w:val="nil"/>
              <w:bottom w:val="nil"/>
              <w:right w:val="nil"/>
            </w:tcBorders>
            <w:vAlign w:val="center"/>
            <w:hideMark/>
          </w:tcPr>
          <w:p w14:paraId="60FC6CD0" w14:textId="1AA0F641" w:rsidR="006008AF" w:rsidRPr="00484B81" w:rsidRDefault="006008AF" w:rsidP="006008AF">
            <w:pPr>
              <w:jc w:val="center"/>
              <w:rPr>
                <w:rFonts w:ascii="Times New Roman" w:hAnsi="Times New Roman"/>
                <w:color w:val="000000"/>
                <w:sz w:val="19"/>
                <w:szCs w:val="19"/>
              </w:rPr>
            </w:pPr>
            <w:r w:rsidRPr="00484B81">
              <w:rPr>
                <w:rFonts w:ascii="Times New Roman" w:hAnsi="Times New Roman"/>
                <w:color w:val="000000"/>
                <w:sz w:val="19"/>
                <w:szCs w:val="19"/>
              </w:rPr>
              <w:t>109,9%</w:t>
            </w:r>
          </w:p>
        </w:tc>
      </w:tr>
      <w:tr w:rsidR="006008AF" w:rsidRPr="00484B81" w14:paraId="664F20F0" w14:textId="77777777" w:rsidTr="00211626">
        <w:trPr>
          <w:trHeight w:val="312"/>
        </w:trPr>
        <w:tc>
          <w:tcPr>
            <w:tcW w:w="1852" w:type="pct"/>
            <w:tcBorders>
              <w:top w:val="nil"/>
              <w:left w:val="nil"/>
              <w:bottom w:val="nil"/>
              <w:right w:val="nil"/>
            </w:tcBorders>
            <w:noWrap/>
            <w:vAlign w:val="center"/>
            <w:hideMark/>
          </w:tcPr>
          <w:p w14:paraId="1E090170" w14:textId="77777777" w:rsidR="006008AF" w:rsidRPr="00A24E0B" w:rsidRDefault="006008AF" w:rsidP="006008AF">
            <w:pPr>
              <w:rPr>
                <w:rFonts w:ascii="Times New Roman" w:hAnsi="Times New Roman"/>
                <w:color w:val="000000"/>
                <w:sz w:val="19"/>
                <w:szCs w:val="19"/>
              </w:rPr>
            </w:pPr>
            <w:r w:rsidRPr="00A24E0B">
              <w:rPr>
                <w:rFonts w:ascii="Times New Roman" w:hAnsi="Times New Roman"/>
                <w:color w:val="000000"/>
                <w:sz w:val="19"/>
                <w:szCs w:val="19"/>
              </w:rPr>
              <w:t>Plaćeni troškovi budućeg razdoblja</w:t>
            </w:r>
          </w:p>
        </w:tc>
        <w:tc>
          <w:tcPr>
            <w:tcW w:w="594" w:type="pct"/>
            <w:tcBorders>
              <w:top w:val="nil"/>
              <w:left w:val="nil"/>
              <w:bottom w:val="nil"/>
              <w:right w:val="nil"/>
            </w:tcBorders>
            <w:noWrap/>
            <w:vAlign w:val="center"/>
            <w:hideMark/>
          </w:tcPr>
          <w:p w14:paraId="5A88F077" w14:textId="0FD9CD13" w:rsidR="006008AF" w:rsidRPr="00A24E0B" w:rsidRDefault="006008AF" w:rsidP="006008AF">
            <w:pPr>
              <w:jc w:val="right"/>
              <w:rPr>
                <w:rFonts w:ascii="Times New Roman" w:hAnsi="Times New Roman"/>
                <w:color w:val="000000"/>
                <w:sz w:val="19"/>
                <w:szCs w:val="19"/>
              </w:rPr>
            </w:pPr>
            <w:r w:rsidRPr="00A24E0B">
              <w:rPr>
                <w:rFonts w:ascii="Times New Roman" w:hAnsi="Times New Roman"/>
                <w:color w:val="000000"/>
                <w:sz w:val="19"/>
                <w:szCs w:val="19"/>
              </w:rPr>
              <w:t>670.494</w:t>
            </w:r>
          </w:p>
        </w:tc>
        <w:tc>
          <w:tcPr>
            <w:tcW w:w="594" w:type="pct"/>
            <w:tcBorders>
              <w:top w:val="nil"/>
              <w:left w:val="nil"/>
              <w:bottom w:val="nil"/>
              <w:right w:val="nil"/>
            </w:tcBorders>
            <w:noWrap/>
            <w:vAlign w:val="center"/>
            <w:hideMark/>
          </w:tcPr>
          <w:p w14:paraId="527DE9B5" w14:textId="6E435EA9" w:rsidR="006008AF" w:rsidRPr="00A24E0B" w:rsidRDefault="006008AF" w:rsidP="006008AF">
            <w:pPr>
              <w:jc w:val="right"/>
              <w:rPr>
                <w:rFonts w:ascii="Times New Roman" w:hAnsi="Times New Roman"/>
                <w:color w:val="000000"/>
                <w:sz w:val="19"/>
                <w:szCs w:val="19"/>
              </w:rPr>
            </w:pPr>
            <w:r w:rsidRPr="00A24E0B">
              <w:rPr>
                <w:rFonts w:ascii="Times New Roman" w:hAnsi="Times New Roman"/>
                <w:color w:val="000000"/>
                <w:sz w:val="19"/>
                <w:szCs w:val="19"/>
              </w:rPr>
              <w:t>498.470</w:t>
            </w:r>
          </w:p>
        </w:tc>
        <w:tc>
          <w:tcPr>
            <w:tcW w:w="594" w:type="pct"/>
            <w:tcBorders>
              <w:top w:val="nil"/>
              <w:left w:val="nil"/>
              <w:bottom w:val="nil"/>
              <w:right w:val="nil"/>
            </w:tcBorders>
            <w:noWrap/>
            <w:vAlign w:val="center"/>
            <w:hideMark/>
          </w:tcPr>
          <w:p w14:paraId="437BB4D9" w14:textId="172BB119" w:rsidR="006008AF" w:rsidRPr="00A24E0B" w:rsidRDefault="006008AF" w:rsidP="006008AF">
            <w:pPr>
              <w:jc w:val="right"/>
              <w:rPr>
                <w:rFonts w:ascii="Times New Roman" w:hAnsi="Times New Roman"/>
                <w:color w:val="000000"/>
                <w:sz w:val="19"/>
                <w:szCs w:val="19"/>
              </w:rPr>
            </w:pPr>
            <w:r w:rsidRPr="00A24E0B">
              <w:rPr>
                <w:rFonts w:ascii="Times New Roman" w:hAnsi="Times New Roman"/>
                <w:color w:val="000000"/>
                <w:sz w:val="19"/>
                <w:szCs w:val="19"/>
              </w:rPr>
              <w:t>783.562</w:t>
            </w:r>
          </w:p>
        </w:tc>
        <w:tc>
          <w:tcPr>
            <w:tcW w:w="659" w:type="pct"/>
            <w:tcBorders>
              <w:top w:val="nil"/>
              <w:left w:val="nil"/>
              <w:bottom w:val="nil"/>
              <w:right w:val="nil"/>
            </w:tcBorders>
            <w:vAlign w:val="center"/>
            <w:hideMark/>
          </w:tcPr>
          <w:p w14:paraId="7BD5B87A" w14:textId="62AF465F" w:rsidR="006008AF" w:rsidRPr="00A24E0B" w:rsidRDefault="006008AF" w:rsidP="006008AF">
            <w:pPr>
              <w:jc w:val="center"/>
              <w:rPr>
                <w:rFonts w:ascii="Times New Roman" w:hAnsi="Times New Roman"/>
                <w:color w:val="000000"/>
                <w:sz w:val="19"/>
                <w:szCs w:val="19"/>
              </w:rPr>
            </w:pPr>
            <w:r w:rsidRPr="00A24E0B">
              <w:rPr>
                <w:rFonts w:ascii="Times New Roman" w:hAnsi="Times New Roman"/>
                <w:color w:val="000000"/>
                <w:sz w:val="19"/>
                <w:szCs w:val="19"/>
              </w:rPr>
              <w:t>16,9%</w:t>
            </w:r>
          </w:p>
        </w:tc>
        <w:tc>
          <w:tcPr>
            <w:tcW w:w="707" w:type="pct"/>
            <w:tcBorders>
              <w:top w:val="nil"/>
              <w:left w:val="nil"/>
              <w:bottom w:val="nil"/>
              <w:right w:val="nil"/>
            </w:tcBorders>
            <w:vAlign w:val="center"/>
            <w:hideMark/>
          </w:tcPr>
          <w:p w14:paraId="511323BE" w14:textId="1619B285" w:rsidR="006008AF" w:rsidRPr="00A24E0B" w:rsidRDefault="006008AF" w:rsidP="006008AF">
            <w:pPr>
              <w:jc w:val="center"/>
              <w:rPr>
                <w:rFonts w:ascii="Times New Roman" w:hAnsi="Times New Roman"/>
                <w:color w:val="000000"/>
                <w:sz w:val="19"/>
                <w:szCs w:val="19"/>
              </w:rPr>
            </w:pPr>
            <w:r w:rsidRPr="00A24E0B">
              <w:rPr>
                <w:rFonts w:ascii="Times New Roman" w:hAnsi="Times New Roman"/>
                <w:color w:val="000000"/>
                <w:sz w:val="19"/>
                <w:szCs w:val="19"/>
              </w:rPr>
              <w:t>157,2%</w:t>
            </w:r>
          </w:p>
        </w:tc>
      </w:tr>
      <w:tr w:rsidR="006008AF" w:rsidRPr="00484B81" w14:paraId="44D33BDA" w14:textId="77777777" w:rsidTr="00211626">
        <w:trPr>
          <w:trHeight w:val="312"/>
        </w:trPr>
        <w:tc>
          <w:tcPr>
            <w:tcW w:w="1852" w:type="pct"/>
            <w:tcBorders>
              <w:top w:val="single" w:sz="4" w:space="0" w:color="auto"/>
              <w:left w:val="nil"/>
              <w:bottom w:val="single" w:sz="4" w:space="0" w:color="auto"/>
              <w:right w:val="nil"/>
            </w:tcBorders>
            <w:shd w:val="clear" w:color="000000" w:fill="F2F2F2"/>
            <w:noWrap/>
            <w:vAlign w:val="center"/>
            <w:hideMark/>
          </w:tcPr>
          <w:p w14:paraId="04AF8D21" w14:textId="77777777" w:rsidR="006008AF" w:rsidRPr="00484B81" w:rsidRDefault="006008AF" w:rsidP="006008AF">
            <w:pPr>
              <w:rPr>
                <w:rFonts w:ascii="Times New Roman" w:hAnsi="Times New Roman"/>
                <w:b/>
                <w:bCs/>
                <w:color w:val="000000"/>
                <w:sz w:val="19"/>
                <w:szCs w:val="19"/>
              </w:rPr>
            </w:pPr>
            <w:r w:rsidRPr="00484B81">
              <w:rPr>
                <w:rFonts w:ascii="Times New Roman" w:hAnsi="Times New Roman"/>
                <w:b/>
                <w:bCs/>
                <w:color w:val="000000"/>
                <w:sz w:val="19"/>
                <w:szCs w:val="19"/>
              </w:rPr>
              <w:t>UKUPNO AKTIVA</w:t>
            </w:r>
          </w:p>
        </w:tc>
        <w:tc>
          <w:tcPr>
            <w:tcW w:w="594" w:type="pct"/>
            <w:tcBorders>
              <w:top w:val="single" w:sz="4" w:space="0" w:color="auto"/>
              <w:left w:val="nil"/>
              <w:bottom w:val="single" w:sz="4" w:space="0" w:color="auto"/>
              <w:right w:val="nil"/>
            </w:tcBorders>
            <w:shd w:val="clear" w:color="000000" w:fill="F2F2F2"/>
            <w:noWrap/>
            <w:vAlign w:val="center"/>
            <w:hideMark/>
          </w:tcPr>
          <w:p w14:paraId="5DC5DAB7" w14:textId="6EDE7847"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36.472.572</w:t>
            </w:r>
          </w:p>
        </w:tc>
        <w:tc>
          <w:tcPr>
            <w:tcW w:w="594" w:type="pct"/>
            <w:tcBorders>
              <w:top w:val="single" w:sz="4" w:space="0" w:color="auto"/>
              <w:left w:val="nil"/>
              <w:bottom w:val="single" w:sz="4" w:space="0" w:color="auto"/>
              <w:right w:val="nil"/>
            </w:tcBorders>
            <w:shd w:val="clear" w:color="000000" w:fill="F2F2F2"/>
            <w:noWrap/>
            <w:vAlign w:val="center"/>
            <w:hideMark/>
          </w:tcPr>
          <w:p w14:paraId="0A64935F" w14:textId="45B014DF"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54.165.476</w:t>
            </w:r>
          </w:p>
        </w:tc>
        <w:tc>
          <w:tcPr>
            <w:tcW w:w="594" w:type="pct"/>
            <w:tcBorders>
              <w:top w:val="single" w:sz="4" w:space="0" w:color="auto"/>
              <w:left w:val="nil"/>
              <w:bottom w:val="single" w:sz="4" w:space="0" w:color="auto"/>
              <w:right w:val="nil"/>
            </w:tcBorders>
            <w:shd w:val="clear" w:color="000000" w:fill="F2F2F2"/>
            <w:noWrap/>
            <w:vAlign w:val="center"/>
            <w:hideMark/>
          </w:tcPr>
          <w:p w14:paraId="4F7664C6" w14:textId="79269B3D" w:rsidR="006008AF" w:rsidRPr="00484B81" w:rsidRDefault="006008AF" w:rsidP="006008AF">
            <w:pPr>
              <w:jc w:val="right"/>
              <w:rPr>
                <w:rFonts w:ascii="Times New Roman" w:hAnsi="Times New Roman"/>
                <w:b/>
                <w:bCs/>
                <w:color w:val="000000"/>
                <w:sz w:val="19"/>
                <w:szCs w:val="19"/>
              </w:rPr>
            </w:pPr>
            <w:r w:rsidRPr="00484B81">
              <w:rPr>
                <w:rFonts w:ascii="Times New Roman" w:hAnsi="Times New Roman"/>
                <w:b/>
                <w:bCs/>
                <w:color w:val="000000"/>
                <w:sz w:val="19"/>
                <w:szCs w:val="19"/>
              </w:rPr>
              <w:t>42.284.499</w:t>
            </w:r>
          </w:p>
        </w:tc>
        <w:tc>
          <w:tcPr>
            <w:tcW w:w="659" w:type="pct"/>
            <w:tcBorders>
              <w:top w:val="single" w:sz="4" w:space="0" w:color="auto"/>
              <w:left w:val="nil"/>
              <w:bottom w:val="single" w:sz="4" w:space="0" w:color="auto"/>
              <w:right w:val="nil"/>
            </w:tcBorders>
            <w:shd w:val="clear" w:color="000000" w:fill="F2F2F2"/>
            <w:vAlign w:val="center"/>
            <w:hideMark/>
          </w:tcPr>
          <w:p w14:paraId="0C04E1CA" w14:textId="7DC704C7"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15,9%</w:t>
            </w:r>
          </w:p>
        </w:tc>
        <w:tc>
          <w:tcPr>
            <w:tcW w:w="707" w:type="pct"/>
            <w:tcBorders>
              <w:top w:val="single" w:sz="4" w:space="0" w:color="auto"/>
              <w:left w:val="nil"/>
              <w:bottom w:val="single" w:sz="4" w:space="0" w:color="auto"/>
              <w:right w:val="nil"/>
            </w:tcBorders>
            <w:shd w:val="clear" w:color="000000" w:fill="F2F2F2"/>
            <w:vAlign w:val="center"/>
            <w:hideMark/>
          </w:tcPr>
          <w:p w14:paraId="3256BE67" w14:textId="7D448828" w:rsidR="006008AF" w:rsidRPr="00484B81" w:rsidRDefault="006008AF" w:rsidP="006008AF">
            <w:pPr>
              <w:jc w:val="center"/>
              <w:rPr>
                <w:rFonts w:ascii="Times New Roman" w:hAnsi="Times New Roman"/>
                <w:b/>
                <w:bCs/>
                <w:color w:val="000000"/>
                <w:sz w:val="19"/>
                <w:szCs w:val="19"/>
              </w:rPr>
            </w:pPr>
            <w:r w:rsidRPr="00484B81">
              <w:rPr>
                <w:rFonts w:ascii="Times New Roman" w:hAnsi="Times New Roman"/>
                <w:b/>
                <w:bCs/>
                <w:color w:val="000000"/>
                <w:sz w:val="19"/>
                <w:szCs w:val="19"/>
              </w:rPr>
              <w:t>78,1%</w:t>
            </w:r>
          </w:p>
        </w:tc>
      </w:tr>
      <w:tr w:rsidR="00950C2B" w:rsidRPr="00484B81" w14:paraId="3C426003" w14:textId="77777777" w:rsidTr="00211626">
        <w:trPr>
          <w:trHeight w:val="312"/>
        </w:trPr>
        <w:tc>
          <w:tcPr>
            <w:tcW w:w="5000" w:type="pct"/>
            <w:gridSpan w:val="6"/>
            <w:tcBorders>
              <w:top w:val="single" w:sz="4" w:space="0" w:color="auto"/>
              <w:left w:val="nil"/>
              <w:bottom w:val="nil"/>
              <w:right w:val="nil"/>
            </w:tcBorders>
            <w:noWrap/>
            <w:vAlign w:val="center"/>
            <w:hideMark/>
          </w:tcPr>
          <w:p w14:paraId="76ABEA24" w14:textId="77777777" w:rsidR="00950C2B" w:rsidRPr="00484B81" w:rsidRDefault="00950C2B" w:rsidP="00BD06B5">
            <w:pPr>
              <w:rPr>
                <w:rFonts w:ascii="Times New Roman" w:hAnsi="Times New Roman"/>
                <w:b/>
                <w:bCs/>
                <w:color w:val="000000"/>
                <w:sz w:val="19"/>
                <w:szCs w:val="19"/>
              </w:rPr>
            </w:pPr>
            <w:r w:rsidRPr="00484B81">
              <w:rPr>
                <w:rFonts w:ascii="Times New Roman" w:hAnsi="Times New Roman"/>
                <w:b/>
                <w:bCs/>
                <w:color w:val="000000"/>
                <w:sz w:val="19"/>
                <w:szCs w:val="19"/>
              </w:rPr>
              <w:t>PASIVA</w:t>
            </w:r>
          </w:p>
        </w:tc>
      </w:tr>
      <w:tr w:rsidR="00484B81" w:rsidRPr="00484B81" w14:paraId="7C32A54A" w14:textId="77777777" w:rsidTr="00211626">
        <w:trPr>
          <w:trHeight w:val="312"/>
        </w:trPr>
        <w:tc>
          <w:tcPr>
            <w:tcW w:w="1852" w:type="pct"/>
            <w:tcBorders>
              <w:top w:val="nil"/>
              <w:left w:val="nil"/>
              <w:bottom w:val="nil"/>
              <w:right w:val="nil"/>
            </w:tcBorders>
            <w:noWrap/>
            <w:vAlign w:val="center"/>
            <w:hideMark/>
          </w:tcPr>
          <w:p w14:paraId="596A3385" w14:textId="77777777" w:rsidR="00484B81" w:rsidRPr="00484B81" w:rsidRDefault="00484B81" w:rsidP="00484B81">
            <w:pPr>
              <w:rPr>
                <w:rFonts w:ascii="Times New Roman" w:hAnsi="Times New Roman"/>
                <w:color w:val="000000"/>
                <w:sz w:val="19"/>
                <w:szCs w:val="19"/>
              </w:rPr>
            </w:pPr>
            <w:r w:rsidRPr="00484B81">
              <w:rPr>
                <w:rFonts w:ascii="Times New Roman" w:hAnsi="Times New Roman"/>
                <w:color w:val="000000"/>
                <w:sz w:val="19"/>
                <w:szCs w:val="19"/>
              </w:rPr>
              <w:t>Kapital i rezerve</w:t>
            </w:r>
          </w:p>
        </w:tc>
        <w:tc>
          <w:tcPr>
            <w:tcW w:w="594" w:type="pct"/>
            <w:tcBorders>
              <w:top w:val="nil"/>
              <w:left w:val="nil"/>
              <w:bottom w:val="nil"/>
              <w:right w:val="nil"/>
            </w:tcBorders>
            <w:noWrap/>
            <w:vAlign w:val="center"/>
            <w:hideMark/>
          </w:tcPr>
          <w:p w14:paraId="5A476CC0" w14:textId="3B375AAF"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23.473.877</w:t>
            </w:r>
          </w:p>
        </w:tc>
        <w:tc>
          <w:tcPr>
            <w:tcW w:w="594" w:type="pct"/>
            <w:tcBorders>
              <w:top w:val="nil"/>
              <w:left w:val="nil"/>
              <w:bottom w:val="nil"/>
              <w:right w:val="nil"/>
            </w:tcBorders>
            <w:noWrap/>
            <w:vAlign w:val="center"/>
            <w:hideMark/>
          </w:tcPr>
          <w:p w14:paraId="0123F020" w14:textId="458156C5"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25.754.782</w:t>
            </w:r>
          </w:p>
        </w:tc>
        <w:tc>
          <w:tcPr>
            <w:tcW w:w="594" w:type="pct"/>
            <w:tcBorders>
              <w:top w:val="nil"/>
              <w:left w:val="nil"/>
              <w:bottom w:val="nil"/>
              <w:right w:val="nil"/>
            </w:tcBorders>
            <w:noWrap/>
            <w:vAlign w:val="center"/>
            <w:hideMark/>
          </w:tcPr>
          <w:p w14:paraId="5ABF9E17" w14:textId="7A554B17"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27.209.689</w:t>
            </w:r>
          </w:p>
        </w:tc>
        <w:tc>
          <w:tcPr>
            <w:tcW w:w="659" w:type="pct"/>
            <w:tcBorders>
              <w:top w:val="nil"/>
              <w:left w:val="nil"/>
              <w:bottom w:val="nil"/>
              <w:right w:val="nil"/>
            </w:tcBorders>
            <w:vAlign w:val="center"/>
            <w:hideMark/>
          </w:tcPr>
          <w:p w14:paraId="0420C77B" w14:textId="5C0B04EF"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15,9%</w:t>
            </w:r>
          </w:p>
        </w:tc>
        <w:tc>
          <w:tcPr>
            <w:tcW w:w="707" w:type="pct"/>
            <w:tcBorders>
              <w:top w:val="nil"/>
              <w:left w:val="nil"/>
              <w:bottom w:val="nil"/>
              <w:right w:val="nil"/>
            </w:tcBorders>
            <w:vAlign w:val="center"/>
            <w:hideMark/>
          </w:tcPr>
          <w:p w14:paraId="78916091" w14:textId="1BD4A174"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105,6%</w:t>
            </w:r>
          </w:p>
        </w:tc>
      </w:tr>
      <w:tr w:rsidR="00484B81" w:rsidRPr="00484B81" w14:paraId="2174F864" w14:textId="77777777" w:rsidTr="00211626">
        <w:trPr>
          <w:trHeight w:val="312"/>
        </w:trPr>
        <w:tc>
          <w:tcPr>
            <w:tcW w:w="1852" w:type="pct"/>
            <w:tcBorders>
              <w:top w:val="nil"/>
              <w:left w:val="nil"/>
              <w:bottom w:val="nil"/>
              <w:right w:val="nil"/>
            </w:tcBorders>
            <w:noWrap/>
            <w:vAlign w:val="center"/>
            <w:hideMark/>
          </w:tcPr>
          <w:p w14:paraId="3DFC0996" w14:textId="77777777" w:rsidR="00484B81" w:rsidRPr="00484B81" w:rsidRDefault="00484B81" w:rsidP="00484B81">
            <w:pPr>
              <w:rPr>
                <w:rFonts w:ascii="Times New Roman" w:hAnsi="Times New Roman"/>
                <w:color w:val="000000"/>
                <w:sz w:val="19"/>
                <w:szCs w:val="19"/>
              </w:rPr>
            </w:pPr>
            <w:r w:rsidRPr="00484B81">
              <w:rPr>
                <w:rFonts w:ascii="Times New Roman" w:hAnsi="Times New Roman"/>
                <w:color w:val="000000"/>
                <w:sz w:val="19"/>
                <w:szCs w:val="19"/>
              </w:rPr>
              <w:t>Rezerviranja</w:t>
            </w:r>
          </w:p>
        </w:tc>
        <w:tc>
          <w:tcPr>
            <w:tcW w:w="594" w:type="pct"/>
            <w:tcBorders>
              <w:top w:val="nil"/>
              <w:left w:val="nil"/>
              <w:bottom w:val="nil"/>
              <w:right w:val="nil"/>
            </w:tcBorders>
            <w:noWrap/>
            <w:vAlign w:val="center"/>
            <w:hideMark/>
          </w:tcPr>
          <w:p w14:paraId="09088328" w14:textId="60C5E025"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241.698</w:t>
            </w:r>
          </w:p>
        </w:tc>
        <w:tc>
          <w:tcPr>
            <w:tcW w:w="594" w:type="pct"/>
            <w:tcBorders>
              <w:top w:val="nil"/>
              <w:left w:val="nil"/>
              <w:bottom w:val="nil"/>
              <w:right w:val="nil"/>
            </w:tcBorders>
            <w:noWrap/>
            <w:vAlign w:val="center"/>
            <w:hideMark/>
          </w:tcPr>
          <w:p w14:paraId="269C49D5" w14:textId="60D126AD"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101.385</w:t>
            </w:r>
          </w:p>
        </w:tc>
        <w:tc>
          <w:tcPr>
            <w:tcW w:w="594" w:type="pct"/>
            <w:tcBorders>
              <w:top w:val="nil"/>
              <w:left w:val="nil"/>
              <w:bottom w:val="nil"/>
              <w:right w:val="nil"/>
            </w:tcBorders>
            <w:noWrap/>
            <w:vAlign w:val="center"/>
            <w:hideMark/>
          </w:tcPr>
          <w:p w14:paraId="54C941FA" w14:textId="029DC1D4"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245.047</w:t>
            </w:r>
          </w:p>
        </w:tc>
        <w:tc>
          <w:tcPr>
            <w:tcW w:w="659" w:type="pct"/>
            <w:tcBorders>
              <w:top w:val="nil"/>
              <w:left w:val="nil"/>
              <w:bottom w:val="nil"/>
              <w:right w:val="nil"/>
            </w:tcBorders>
            <w:vAlign w:val="center"/>
            <w:hideMark/>
          </w:tcPr>
          <w:p w14:paraId="47F4E63E" w14:textId="15DE9211"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1,4%</w:t>
            </w:r>
          </w:p>
        </w:tc>
        <w:tc>
          <w:tcPr>
            <w:tcW w:w="707" w:type="pct"/>
            <w:tcBorders>
              <w:top w:val="nil"/>
              <w:left w:val="nil"/>
              <w:bottom w:val="nil"/>
              <w:right w:val="nil"/>
            </w:tcBorders>
            <w:vAlign w:val="center"/>
            <w:hideMark/>
          </w:tcPr>
          <w:p w14:paraId="1931AADF" w14:textId="1FA850ED"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241,7%</w:t>
            </w:r>
          </w:p>
        </w:tc>
      </w:tr>
      <w:tr w:rsidR="00484B81" w:rsidRPr="00484B81" w14:paraId="75D5A520" w14:textId="77777777" w:rsidTr="00211626">
        <w:trPr>
          <w:trHeight w:val="312"/>
        </w:trPr>
        <w:tc>
          <w:tcPr>
            <w:tcW w:w="1852" w:type="pct"/>
            <w:tcBorders>
              <w:top w:val="nil"/>
              <w:left w:val="nil"/>
              <w:bottom w:val="nil"/>
              <w:right w:val="nil"/>
            </w:tcBorders>
            <w:noWrap/>
            <w:vAlign w:val="center"/>
            <w:hideMark/>
          </w:tcPr>
          <w:p w14:paraId="1F69E3D4" w14:textId="77777777" w:rsidR="00484B81" w:rsidRPr="00484B81" w:rsidRDefault="00484B81" w:rsidP="00484B81">
            <w:pPr>
              <w:rPr>
                <w:rFonts w:ascii="Times New Roman" w:hAnsi="Times New Roman"/>
                <w:color w:val="000000"/>
                <w:sz w:val="19"/>
                <w:szCs w:val="19"/>
              </w:rPr>
            </w:pPr>
            <w:r w:rsidRPr="00484B81">
              <w:rPr>
                <w:rFonts w:ascii="Times New Roman" w:hAnsi="Times New Roman"/>
                <w:color w:val="000000"/>
                <w:sz w:val="19"/>
                <w:szCs w:val="19"/>
              </w:rPr>
              <w:t>Dugoročne obveze</w:t>
            </w:r>
          </w:p>
        </w:tc>
        <w:tc>
          <w:tcPr>
            <w:tcW w:w="594" w:type="pct"/>
            <w:tcBorders>
              <w:top w:val="nil"/>
              <w:left w:val="nil"/>
              <w:bottom w:val="nil"/>
              <w:right w:val="nil"/>
            </w:tcBorders>
            <w:noWrap/>
            <w:vAlign w:val="center"/>
            <w:hideMark/>
          </w:tcPr>
          <w:p w14:paraId="3C560B24" w14:textId="75EA3753"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1.996.902</w:t>
            </w:r>
          </w:p>
        </w:tc>
        <w:tc>
          <w:tcPr>
            <w:tcW w:w="594" w:type="pct"/>
            <w:tcBorders>
              <w:top w:val="nil"/>
              <w:left w:val="nil"/>
              <w:bottom w:val="nil"/>
              <w:right w:val="nil"/>
            </w:tcBorders>
            <w:noWrap/>
            <w:vAlign w:val="center"/>
            <w:hideMark/>
          </w:tcPr>
          <w:p w14:paraId="4BF636B9" w14:textId="416FDFB4"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2.160.093</w:t>
            </w:r>
          </w:p>
        </w:tc>
        <w:tc>
          <w:tcPr>
            <w:tcW w:w="594" w:type="pct"/>
            <w:tcBorders>
              <w:top w:val="nil"/>
              <w:left w:val="nil"/>
              <w:bottom w:val="nil"/>
              <w:right w:val="nil"/>
            </w:tcBorders>
            <w:noWrap/>
            <w:vAlign w:val="center"/>
            <w:hideMark/>
          </w:tcPr>
          <w:p w14:paraId="3F9E3E75" w14:textId="3BA6039D"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3.298.967</w:t>
            </w:r>
          </w:p>
        </w:tc>
        <w:tc>
          <w:tcPr>
            <w:tcW w:w="659" w:type="pct"/>
            <w:tcBorders>
              <w:top w:val="nil"/>
              <w:left w:val="nil"/>
              <w:bottom w:val="nil"/>
              <w:right w:val="nil"/>
            </w:tcBorders>
            <w:vAlign w:val="center"/>
            <w:hideMark/>
          </w:tcPr>
          <w:p w14:paraId="34CEF3E2" w14:textId="00B8D81A"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65,2%</w:t>
            </w:r>
          </w:p>
        </w:tc>
        <w:tc>
          <w:tcPr>
            <w:tcW w:w="707" w:type="pct"/>
            <w:tcBorders>
              <w:top w:val="nil"/>
              <w:left w:val="nil"/>
              <w:bottom w:val="nil"/>
              <w:right w:val="nil"/>
            </w:tcBorders>
            <w:vAlign w:val="center"/>
            <w:hideMark/>
          </w:tcPr>
          <w:p w14:paraId="026EF5BA" w14:textId="17A5FC4E"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152,7%</w:t>
            </w:r>
          </w:p>
        </w:tc>
      </w:tr>
      <w:tr w:rsidR="00484B81" w:rsidRPr="00484B81" w14:paraId="542947DB" w14:textId="77777777" w:rsidTr="00211626">
        <w:trPr>
          <w:trHeight w:val="312"/>
        </w:trPr>
        <w:tc>
          <w:tcPr>
            <w:tcW w:w="1852" w:type="pct"/>
            <w:tcBorders>
              <w:top w:val="nil"/>
              <w:left w:val="nil"/>
              <w:bottom w:val="nil"/>
              <w:right w:val="nil"/>
            </w:tcBorders>
            <w:noWrap/>
            <w:vAlign w:val="center"/>
            <w:hideMark/>
          </w:tcPr>
          <w:p w14:paraId="202CC48D" w14:textId="77777777" w:rsidR="00484B81" w:rsidRPr="00484B81" w:rsidRDefault="00484B81" w:rsidP="00484B81">
            <w:pPr>
              <w:rPr>
                <w:rFonts w:ascii="Times New Roman" w:hAnsi="Times New Roman"/>
                <w:color w:val="000000"/>
                <w:sz w:val="19"/>
                <w:szCs w:val="19"/>
              </w:rPr>
            </w:pPr>
            <w:r w:rsidRPr="00484B81">
              <w:rPr>
                <w:rFonts w:ascii="Times New Roman" w:hAnsi="Times New Roman"/>
                <w:color w:val="000000"/>
                <w:sz w:val="19"/>
                <w:szCs w:val="19"/>
              </w:rPr>
              <w:t>Kratkoročne obveze</w:t>
            </w:r>
          </w:p>
        </w:tc>
        <w:tc>
          <w:tcPr>
            <w:tcW w:w="594" w:type="pct"/>
            <w:tcBorders>
              <w:top w:val="nil"/>
              <w:left w:val="nil"/>
              <w:bottom w:val="nil"/>
              <w:right w:val="nil"/>
            </w:tcBorders>
            <w:noWrap/>
            <w:vAlign w:val="center"/>
            <w:hideMark/>
          </w:tcPr>
          <w:p w14:paraId="707D0C71" w14:textId="362C414A"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3.751.344</w:t>
            </w:r>
          </w:p>
        </w:tc>
        <w:tc>
          <w:tcPr>
            <w:tcW w:w="594" w:type="pct"/>
            <w:tcBorders>
              <w:top w:val="nil"/>
              <w:left w:val="nil"/>
              <w:bottom w:val="nil"/>
              <w:right w:val="nil"/>
            </w:tcBorders>
            <w:noWrap/>
            <w:vAlign w:val="center"/>
            <w:hideMark/>
          </w:tcPr>
          <w:p w14:paraId="0853463D" w14:textId="342E2445"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5.509.874</w:t>
            </w:r>
          </w:p>
        </w:tc>
        <w:tc>
          <w:tcPr>
            <w:tcW w:w="594" w:type="pct"/>
            <w:tcBorders>
              <w:top w:val="nil"/>
              <w:left w:val="nil"/>
              <w:bottom w:val="nil"/>
              <w:right w:val="nil"/>
            </w:tcBorders>
            <w:noWrap/>
            <w:vAlign w:val="center"/>
            <w:hideMark/>
          </w:tcPr>
          <w:p w14:paraId="7DBA36F2" w14:textId="4493979B"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3.802.406</w:t>
            </w:r>
          </w:p>
        </w:tc>
        <w:tc>
          <w:tcPr>
            <w:tcW w:w="659" w:type="pct"/>
            <w:tcBorders>
              <w:top w:val="nil"/>
              <w:left w:val="nil"/>
              <w:bottom w:val="nil"/>
              <w:right w:val="nil"/>
            </w:tcBorders>
            <w:vAlign w:val="center"/>
            <w:hideMark/>
          </w:tcPr>
          <w:p w14:paraId="6BDAE93B" w14:textId="48FB3C8E"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1,4%</w:t>
            </w:r>
          </w:p>
        </w:tc>
        <w:tc>
          <w:tcPr>
            <w:tcW w:w="707" w:type="pct"/>
            <w:tcBorders>
              <w:top w:val="nil"/>
              <w:left w:val="nil"/>
              <w:bottom w:val="nil"/>
              <w:right w:val="nil"/>
            </w:tcBorders>
            <w:vAlign w:val="center"/>
            <w:hideMark/>
          </w:tcPr>
          <w:p w14:paraId="48327E6F" w14:textId="1430BDB0"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69,0%</w:t>
            </w:r>
          </w:p>
        </w:tc>
      </w:tr>
      <w:tr w:rsidR="00484B81" w:rsidRPr="00484B81" w14:paraId="1464E703" w14:textId="77777777" w:rsidTr="00211626">
        <w:trPr>
          <w:trHeight w:val="312"/>
        </w:trPr>
        <w:tc>
          <w:tcPr>
            <w:tcW w:w="1852" w:type="pct"/>
            <w:tcBorders>
              <w:top w:val="nil"/>
              <w:left w:val="nil"/>
              <w:bottom w:val="nil"/>
              <w:right w:val="nil"/>
            </w:tcBorders>
            <w:vAlign w:val="center"/>
            <w:hideMark/>
          </w:tcPr>
          <w:p w14:paraId="4EB68D1A" w14:textId="77777777" w:rsidR="00484B81" w:rsidRPr="00484B81" w:rsidRDefault="00484B81" w:rsidP="00484B81">
            <w:pPr>
              <w:rPr>
                <w:rFonts w:ascii="Times New Roman" w:hAnsi="Times New Roman"/>
                <w:color w:val="000000"/>
                <w:sz w:val="19"/>
                <w:szCs w:val="19"/>
              </w:rPr>
            </w:pPr>
            <w:r w:rsidRPr="00484B81">
              <w:rPr>
                <w:rFonts w:ascii="Times New Roman" w:hAnsi="Times New Roman"/>
                <w:color w:val="000000"/>
                <w:sz w:val="19"/>
                <w:szCs w:val="19"/>
              </w:rPr>
              <w:t>Odgođeno plaćanje troškova i prihod budućega razdoblja</w:t>
            </w:r>
          </w:p>
        </w:tc>
        <w:tc>
          <w:tcPr>
            <w:tcW w:w="594" w:type="pct"/>
            <w:tcBorders>
              <w:top w:val="nil"/>
              <w:left w:val="nil"/>
              <w:bottom w:val="nil"/>
              <w:right w:val="nil"/>
            </w:tcBorders>
            <w:vAlign w:val="center"/>
            <w:hideMark/>
          </w:tcPr>
          <w:p w14:paraId="4C4FF18A" w14:textId="1D024AC9"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7.008.751</w:t>
            </w:r>
          </w:p>
        </w:tc>
        <w:tc>
          <w:tcPr>
            <w:tcW w:w="594" w:type="pct"/>
            <w:tcBorders>
              <w:top w:val="nil"/>
              <w:left w:val="nil"/>
              <w:bottom w:val="nil"/>
              <w:right w:val="nil"/>
            </w:tcBorders>
            <w:vAlign w:val="center"/>
            <w:hideMark/>
          </w:tcPr>
          <w:p w14:paraId="31F225D5" w14:textId="06DD090C"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20.639.342</w:t>
            </w:r>
          </w:p>
        </w:tc>
        <w:tc>
          <w:tcPr>
            <w:tcW w:w="594" w:type="pct"/>
            <w:tcBorders>
              <w:top w:val="nil"/>
              <w:left w:val="nil"/>
              <w:bottom w:val="nil"/>
              <w:right w:val="nil"/>
            </w:tcBorders>
            <w:vAlign w:val="center"/>
            <w:hideMark/>
          </w:tcPr>
          <w:p w14:paraId="31A22908" w14:textId="616D8C8D" w:rsidR="00484B81" w:rsidRPr="00484B81" w:rsidRDefault="00484B81" w:rsidP="00484B81">
            <w:pPr>
              <w:jc w:val="right"/>
              <w:rPr>
                <w:rFonts w:ascii="Times New Roman" w:hAnsi="Times New Roman"/>
                <w:color w:val="000000"/>
                <w:sz w:val="19"/>
                <w:szCs w:val="19"/>
              </w:rPr>
            </w:pPr>
            <w:r w:rsidRPr="00484B81">
              <w:rPr>
                <w:rFonts w:ascii="Times New Roman" w:hAnsi="Times New Roman"/>
                <w:color w:val="000000"/>
                <w:sz w:val="19"/>
                <w:szCs w:val="19"/>
              </w:rPr>
              <w:t>7.728.390</w:t>
            </w:r>
          </w:p>
        </w:tc>
        <w:tc>
          <w:tcPr>
            <w:tcW w:w="659" w:type="pct"/>
            <w:tcBorders>
              <w:top w:val="nil"/>
              <w:left w:val="nil"/>
              <w:bottom w:val="nil"/>
              <w:right w:val="nil"/>
            </w:tcBorders>
            <w:vAlign w:val="center"/>
            <w:hideMark/>
          </w:tcPr>
          <w:p w14:paraId="350CEAC7" w14:textId="54D494D0"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10,3%</w:t>
            </w:r>
          </w:p>
        </w:tc>
        <w:tc>
          <w:tcPr>
            <w:tcW w:w="707" w:type="pct"/>
            <w:tcBorders>
              <w:top w:val="nil"/>
              <w:left w:val="nil"/>
              <w:bottom w:val="nil"/>
              <w:right w:val="nil"/>
            </w:tcBorders>
            <w:vAlign w:val="center"/>
            <w:hideMark/>
          </w:tcPr>
          <w:p w14:paraId="4B97AA16" w14:textId="7A914B42" w:rsidR="00484B81" w:rsidRPr="00484B81" w:rsidRDefault="00484B81" w:rsidP="00484B81">
            <w:pPr>
              <w:jc w:val="center"/>
              <w:rPr>
                <w:rFonts w:ascii="Times New Roman" w:hAnsi="Times New Roman"/>
                <w:color w:val="000000"/>
                <w:sz w:val="19"/>
                <w:szCs w:val="19"/>
              </w:rPr>
            </w:pPr>
            <w:r w:rsidRPr="00484B81">
              <w:rPr>
                <w:rFonts w:ascii="Times New Roman" w:hAnsi="Times New Roman"/>
                <w:color w:val="000000"/>
                <w:sz w:val="19"/>
                <w:szCs w:val="19"/>
              </w:rPr>
              <w:t>37,4%</w:t>
            </w:r>
          </w:p>
        </w:tc>
      </w:tr>
      <w:tr w:rsidR="00484B81" w:rsidRPr="00484B81" w14:paraId="6166E11D" w14:textId="77777777" w:rsidTr="00211626">
        <w:trPr>
          <w:trHeight w:val="312"/>
        </w:trPr>
        <w:tc>
          <w:tcPr>
            <w:tcW w:w="1852" w:type="pct"/>
            <w:tcBorders>
              <w:top w:val="single" w:sz="4" w:space="0" w:color="auto"/>
              <w:left w:val="nil"/>
              <w:bottom w:val="single" w:sz="4" w:space="0" w:color="auto"/>
              <w:right w:val="nil"/>
            </w:tcBorders>
            <w:shd w:val="clear" w:color="000000" w:fill="F2F2F2"/>
            <w:noWrap/>
            <w:vAlign w:val="center"/>
            <w:hideMark/>
          </w:tcPr>
          <w:p w14:paraId="7DFF0978" w14:textId="77777777" w:rsidR="00484B81" w:rsidRPr="00484B81" w:rsidRDefault="00484B81" w:rsidP="00484B81">
            <w:pPr>
              <w:rPr>
                <w:rFonts w:ascii="Times New Roman" w:hAnsi="Times New Roman"/>
                <w:b/>
                <w:bCs/>
                <w:color w:val="000000"/>
                <w:sz w:val="19"/>
                <w:szCs w:val="19"/>
              </w:rPr>
            </w:pPr>
            <w:r w:rsidRPr="00484B81">
              <w:rPr>
                <w:rFonts w:ascii="Times New Roman" w:hAnsi="Times New Roman"/>
                <w:b/>
                <w:bCs/>
                <w:color w:val="000000"/>
                <w:sz w:val="19"/>
                <w:szCs w:val="19"/>
              </w:rPr>
              <w:t>UKUPNO PASIVA</w:t>
            </w:r>
          </w:p>
        </w:tc>
        <w:tc>
          <w:tcPr>
            <w:tcW w:w="594" w:type="pct"/>
            <w:tcBorders>
              <w:top w:val="single" w:sz="4" w:space="0" w:color="auto"/>
              <w:left w:val="nil"/>
              <w:bottom w:val="single" w:sz="4" w:space="0" w:color="auto"/>
              <w:right w:val="nil"/>
            </w:tcBorders>
            <w:shd w:val="clear" w:color="000000" w:fill="F2F2F2"/>
            <w:noWrap/>
            <w:vAlign w:val="center"/>
            <w:hideMark/>
          </w:tcPr>
          <w:p w14:paraId="3C1B4751" w14:textId="4F58DA51" w:rsidR="00484B81" w:rsidRPr="00484B81" w:rsidRDefault="00484B81" w:rsidP="00484B81">
            <w:pPr>
              <w:jc w:val="right"/>
              <w:rPr>
                <w:rFonts w:ascii="Times New Roman" w:hAnsi="Times New Roman"/>
                <w:b/>
                <w:bCs/>
                <w:color w:val="000000"/>
                <w:sz w:val="19"/>
                <w:szCs w:val="19"/>
              </w:rPr>
            </w:pPr>
            <w:r w:rsidRPr="00484B81">
              <w:rPr>
                <w:rFonts w:ascii="Times New Roman" w:hAnsi="Times New Roman"/>
                <w:b/>
                <w:bCs/>
                <w:color w:val="000000"/>
                <w:sz w:val="19"/>
                <w:szCs w:val="19"/>
              </w:rPr>
              <w:t>36.472.572</w:t>
            </w:r>
          </w:p>
        </w:tc>
        <w:tc>
          <w:tcPr>
            <w:tcW w:w="594" w:type="pct"/>
            <w:tcBorders>
              <w:top w:val="single" w:sz="4" w:space="0" w:color="auto"/>
              <w:left w:val="nil"/>
              <w:bottom w:val="single" w:sz="4" w:space="0" w:color="auto"/>
              <w:right w:val="nil"/>
            </w:tcBorders>
            <w:shd w:val="clear" w:color="000000" w:fill="F2F2F2"/>
            <w:noWrap/>
            <w:vAlign w:val="center"/>
            <w:hideMark/>
          </w:tcPr>
          <w:p w14:paraId="7D8BB8AD" w14:textId="35FDA366" w:rsidR="00484B81" w:rsidRPr="00484B81" w:rsidRDefault="00484B81" w:rsidP="00484B81">
            <w:pPr>
              <w:jc w:val="right"/>
              <w:rPr>
                <w:rFonts w:ascii="Times New Roman" w:hAnsi="Times New Roman"/>
                <w:b/>
                <w:bCs/>
                <w:color w:val="000000"/>
                <w:sz w:val="19"/>
                <w:szCs w:val="19"/>
              </w:rPr>
            </w:pPr>
            <w:r w:rsidRPr="00484B81">
              <w:rPr>
                <w:rFonts w:ascii="Times New Roman" w:hAnsi="Times New Roman"/>
                <w:b/>
                <w:bCs/>
                <w:color w:val="000000"/>
                <w:sz w:val="19"/>
                <w:szCs w:val="19"/>
              </w:rPr>
              <w:t>54.165.476</w:t>
            </w:r>
          </w:p>
        </w:tc>
        <w:tc>
          <w:tcPr>
            <w:tcW w:w="594" w:type="pct"/>
            <w:tcBorders>
              <w:top w:val="single" w:sz="4" w:space="0" w:color="auto"/>
              <w:left w:val="nil"/>
              <w:bottom w:val="single" w:sz="4" w:space="0" w:color="auto"/>
              <w:right w:val="nil"/>
            </w:tcBorders>
            <w:shd w:val="clear" w:color="000000" w:fill="F2F2F2"/>
            <w:noWrap/>
            <w:vAlign w:val="center"/>
            <w:hideMark/>
          </w:tcPr>
          <w:p w14:paraId="7438C546" w14:textId="6442D41C" w:rsidR="00484B81" w:rsidRPr="00484B81" w:rsidRDefault="00484B81" w:rsidP="00484B81">
            <w:pPr>
              <w:jc w:val="right"/>
              <w:rPr>
                <w:rFonts w:ascii="Times New Roman" w:hAnsi="Times New Roman"/>
                <w:b/>
                <w:bCs/>
                <w:color w:val="000000"/>
                <w:sz w:val="19"/>
                <w:szCs w:val="19"/>
              </w:rPr>
            </w:pPr>
            <w:r w:rsidRPr="00484B81">
              <w:rPr>
                <w:rFonts w:ascii="Times New Roman" w:hAnsi="Times New Roman"/>
                <w:b/>
                <w:bCs/>
                <w:color w:val="000000"/>
                <w:sz w:val="19"/>
                <w:szCs w:val="19"/>
              </w:rPr>
              <w:t>42.284.499</w:t>
            </w:r>
          </w:p>
        </w:tc>
        <w:tc>
          <w:tcPr>
            <w:tcW w:w="659" w:type="pct"/>
            <w:tcBorders>
              <w:top w:val="single" w:sz="4" w:space="0" w:color="auto"/>
              <w:left w:val="nil"/>
              <w:bottom w:val="single" w:sz="4" w:space="0" w:color="auto"/>
              <w:right w:val="nil"/>
            </w:tcBorders>
            <w:shd w:val="clear" w:color="000000" w:fill="F2F2F2"/>
            <w:vAlign w:val="center"/>
            <w:hideMark/>
          </w:tcPr>
          <w:p w14:paraId="40F4F528" w14:textId="3807FAF4"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19"/>
                <w:szCs w:val="19"/>
              </w:rPr>
              <w:t>15,9%</w:t>
            </w:r>
          </w:p>
        </w:tc>
        <w:tc>
          <w:tcPr>
            <w:tcW w:w="707" w:type="pct"/>
            <w:tcBorders>
              <w:top w:val="single" w:sz="4" w:space="0" w:color="auto"/>
              <w:left w:val="nil"/>
              <w:bottom w:val="single" w:sz="4" w:space="0" w:color="auto"/>
              <w:right w:val="nil"/>
            </w:tcBorders>
            <w:shd w:val="clear" w:color="000000" w:fill="F2F2F2"/>
            <w:vAlign w:val="center"/>
            <w:hideMark/>
          </w:tcPr>
          <w:p w14:paraId="106DDA93" w14:textId="397BCE2B" w:rsidR="00484B81" w:rsidRPr="00484B81" w:rsidRDefault="00484B81" w:rsidP="00484B81">
            <w:pPr>
              <w:jc w:val="center"/>
              <w:rPr>
                <w:rFonts w:ascii="Times New Roman" w:hAnsi="Times New Roman"/>
                <w:b/>
                <w:bCs/>
                <w:color w:val="000000"/>
                <w:sz w:val="19"/>
                <w:szCs w:val="19"/>
              </w:rPr>
            </w:pPr>
            <w:r w:rsidRPr="00484B81">
              <w:rPr>
                <w:rFonts w:ascii="Times New Roman" w:hAnsi="Times New Roman"/>
                <w:b/>
                <w:bCs/>
                <w:color w:val="000000"/>
                <w:sz w:val="19"/>
                <w:szCs w:val="19"/>
              </w:rPr>
              <w:t>78,1%</w:t>
            </w:r>
          </w:p>
        </w:tc>
      </w:tr>
    </w:tbl>
    <w:p w14:paraId="45274E5C" w14:textId="2E8BF1CE" w:rsidR="00D63FFF" w:rsidRPr="00A67F5B" w:rsidRDefault="00D63FFF" w:rsidP="00D63FFF">
      <w:pPr>
        <w:pStyle w:val="ListParagraph"/>
        <w:ind w:left="0"/>
        <w:rPr>
          <w:rStyle w:val="ImetabliceChar"/>
        </w:rPr>
      </w:pPr>
      <w:bookmarkStart w:id="208" w:name="_Hlk195790763"/>
      <w:r w:rsidRPr="00A67F5B">
        <w:rPr>
          <w:rStyle w:val="ImetabliceChar"/>
          <w:rFonts w:ascii="Times New Roman" w:hAnsi="Times New Roman"/>
          <w:lang w:eastAsia="hr-HR"/>
        </w:rPr>
        <w:t xml:space="preserve">Prikaz </w:t>
      </w:r>
      <w:r>
        <w:rPr>
          <w:rStyle w:val="ImetabliceChar"/>
          <w:rFonts w:ascii="Times New Roman" w:hAnsi="Times New Roman"/>
          <w:lang w:eastAsia="hr-HR"/>
        </w:rPr>
        <w:t>6</w:t>
      </w:r>
      <w:r w:rsidRPr="00A67F5B">
        <w:rPr>
          <w:rStyle w:val="ImetabliceChar"/>
          <w:rFonts w:ascii="Times New Roman" w:hAnsi="Times New Roman"/>
          <w:lang w:eastAsia="hr-HR"/>
        </w:rPr>
        <w:t>. Bilanca  na dan 3</w:t>
      </w:r>
      <w:r>
        <w:rPr>
          <w:rStyle w:val="ImetabliceChar"/>
          <w:rFonts w:ascii="Times New Roman" w:hAnsi="Times New Roman"/>
          <w:lang w:eastAsia="hr-HR"/>
        </w:rPr>
        <w:t>1</w:t>
      </w:r>
      <w:r w:rsidRPr="00A67F5B">
        <w:rPr>
          <w:rStyle w:val="ImetabliceChar"/>
          <w:rFonts w:ascii="Times New Roman" w:hAnsi="Times New Roman"/>
          <w:lang w:eastAsia="hr-HR"/>
        </w:rPr>
        <w:t>.</w:t>
      </w:r>
      <w:r>
        <w:rPr>
          <w:rStyle w:val="ImetabliceChar"/>
          <w:rFonts w:ascii="Times New Roman" w:hAnsi="Times New Roman"/>
          <w:lang w:eastAsia="hr-HR"/>
        </w:rPr>
        <w:t>prosinac</w:t>
      </w:r>
      <w:r w:rsidRPr="00A67F5B">
        <w:rPr>
          <w:rStyle w:val="ImetabliceChar"/>
          <w:rFonts w:ascii="Times New Roman" w:hAnsi="Times New Roman"/>
          <w:lang w:eastAsia="hr-HR"/>
        </w:rPr>
        <w:t xml:space="preserve"> </w:t>
      </w:r>
      <w:r>
        <w:rPr>
          <w:rStyle w:val="ImetabliceChar"/>
          <w:rFonts w:ascii="Times New Roman" w:hAnsi="Times New Roman"/>
          <w:lang w:eastAsia="hr-HR"/>
        </w:rPr>
        <w:t>2025</w:t>
      </w:r>
      <w:r w:rsidRPr="00A67F5B">
        <w:rPr>
          <w:rStyle w:val="ImetabliceChar"/>
          <w:rFonts w:ascii="Times New Roman" w:hAnsi="Times New Roman"/>
          <w:lang w:eastAsia="hr-HR"/>
        </w:rPr>
        <w:t>.</w:t>
      </w:r>
    </w:p>
    <w:bookmarkEnd w:id="208"/>
    <w:p w14:paraId="0FF5F478" w14:textId="6252D370" w:rsidR="00D63FFF" w:rsidRDefault="00D63FFF" w:rsidP="00D63FFF">
      <w:pPr>
        <w:spacing w:after="80"/>
        <w:jc w:val="both"/>
        <w:rPr>
          <w:rFonts w:ascii="Times New Roman" w:hAnsi="Times New Roman"/>
          <w:sz w:val="24"/>
          <w:szCs w:val="24"/>
        </w:rPr>
      </w:pPr>
      <w:r w:rsidRPr="00FC42A9">
        <w:rPr>
          <w:rFonts w:ascii="Times New Roman" w:hAnsi="Times New Roman"/>
          <w:sz w:val="24"/>
          <w:szCs w:val="24"/>
        </w:rPr>
        <w:t xml:space="preserve">Ukupna imovina </w:t>
      </w:r>
      <w:r>
        <w:rPr>
          <w:rFonts w:ascii="Times New Roman" w:hAnsi="Times New Roman"/>
          <w:sz w:val="24"/>
          <w:szCs w:val="24"/>
        </w:rPr>
        <w:t xml:space="preserve">(aktiva) </w:t>
      </w:r>
      <w:r w:rsidRPr="00FC42A9">
        <w:rPr>
          <w:rFonts w:ascii="Times New Roman" w:hAnsi="Times New Roman"/>
          <w:sz w:val="24"/>
          <w:szCs w:val="24"/>
        </w:rPr>
        <w:t>Društva</w:t>
      </w:r>
      <w:r>
        <w:rPr>
          <w:rFonts w:ascii="Times New Roman" w:hAnsi="Times New Roman"/>
          <w:sz w:val="24"/>
          <w:szCs w:val="24"/>
        </w:rPr>
        <w:t xml:space="preserve"> na 31.12.2025. veća je za 15,9% u odnosu na isto razdoblje prethodne godine, odnosno </w:t>
      </w:r>
      <w:r w:rsidR="00F26CF0">
        <w:rPr>
          <w:rFonts w:ascii="Times New Roman" w:hAnsi="Times New Roman"/>
          <w:sz w:val="24"/>
          <w:szCs w:val="24"/>
        </w:rPr>
        <w:t xml:space="preserve">realizirana je </w:t>
      </w:r>
      <w:r w:rsidR="00F1531D">
        <w:rPr>
          <w:rFonts w:ascii="Times New Roman" w:hAnsi="Times New Roman"/>
          <w:sz w:val="24"/>
          <w:szCs w:val="24"/>
        </w:rPr>
        <w:t>78,1</w:t>
      </w:r>
      <w:r>
        <w:rPr>
          <w:rFonts w:ascii="Times New Roman" w:hAnsi="Times New Roman"/>
          <w:sz w:val="24"/>
          <w:szCs w:val="24"/>
        </w:rPr>
        <w:t>% od planirane za 202</w:t>
      </w:r>
      <w:r w:rsidR="00DA090D">
        <w:rPr>
          <w:rFonts w:ascii="Times New Roman" w:hAnsi="Times New Roman"/>
          <w:sz w:val="24"/>
          <w:szCs w:val="24"/>
        </w:rPr>
        <w:t>5</w:t>
      </w:r>
      <w:r>
        <w:rPr>
          <w:rFonts w:ascii="Times New Roman" w:hAnsi="Times New Roman"/>
          <w:sz w:val="24"/>
          <w:szCs w:val="24"/>
        </w:rPr>
        <w:t>.</w:t>
      </w:r>
    </w:p>
    <w:p w14:paraId="69B05949" w14:textId="3ABBD281" w:rsidR="00D63FFF" w:rsidRDefault="00D63FFF" w:rsidP="00D63FFF">
      <w:pPr>
        <w:spacing w:after="80"/>
        <w:jc w:val="both"/>
        <w:rPr>
          <w:rFonts w:ascii="Times New Roman" w:hAnsi="Times New Roman"/>
          <w:sz w:val="24"/>
          <w:szCs w:val="24"/>
        </w:rPr>
      </w:pPr>
      <w:r w:rsidRPr="00B63651">
        <w:rPr>
          <w:rFonts w:ascii="Times New Roman" w:hAnsi="Times New Roman"/>
          <w:sz w:val="24"/>
          <w:szCs w:val="24"/>
        </w:rPr>
        <w:t>Dugotrajna imovina</w:t>
      </w:r>
      <w:r>
        <w:rPr>
          <w:rFonts w:ascii="Times New Roman" w:hAnsi="Times New Roman"/>
          <w:sz w:val="24"/>
          <w:szCs w:val="24"/>
        </w:rPr>
        <w:t xml:space="preserve"> čini </w:t>
      </w:r>
      <w:r w:rsidR="00391580">
        <w:rPr>
          <w:rFonts w:ascii="Times New Roman" w:hAnsi="Times New Roman"/>
          <w:sz w:val="24"/>
          <w:szCs w:val="24"/>
        </w:rPr>
        <w:t>27</w:t>
      </w:r>
      <w:r>
        <w:rPr>
          <w:rFonts w:ascii="Times New Roman" w:hAnsi="Times New Roman"/>
          <w:sz w:val="24"/>
          <w:szCs w:val="24"/>
        </w:rPr>
        <w:t>% ukupne aktive Društva i</w:t>
      </w:r>
      <w:r w:rsidRPr="00B63651">
        <w:rPr>
          <w:rFonts w:ascii="Times New Roman" w:hAnsi="Times New Roman"/>
          <w:sz w:val="24"/>
          <w:szCs w:val="24"/>
        </w:rPr>
        <w:t xml:space="preserve"> povećana je za </w:t>
      </w:r>
      <w:r w:rsidR="00391580">
        <w:rPr>
          <w:rFonts w:ascii="Times New Roman" w:hAnsi="Times New Roman"/>
          <w:sz w:val="24"/>
          <w:szCs w:val="24"/>
        </w:rPr>
        <w:t>26,2</w:t>
      </w:r>
      <w:r w:rsidRPr="00B63651">
        <w:rPr>
          <w:rFonts w:ascii="Times New Roman" w:hAnsi="Times New Roman"/>
          <w:sz w:val="24"/>
          <w:szCs w:val="24"/>
        </w:rPr>
        <w:t>%</w:t>
      </w:r>
      <w:r>
        <w:rPr>
          <w:rFonts w:ascii="Times New Roman" w:hAnsi="Times New Roman"/>
          <w:sz w:val="24"/>
          <w:szCs w:val="24"/>
        </w:rPr>
        <w:t xml:space="preserve"> u odnosu na 202</w:t>
      </w:r>
      <w:r w:rsidR="00391580">
        <w:rPr>
          <w:rFonts w:ascii="Times New Roman" w:hAnsi="Times New Roman"/>
          <w:sz w:val="24"/>
          <w:szCs w:val="24"/>
        </w:rPr>
        <w:t>4</w:t>
      </w:r>
      <w:r>
        <w:rPr>
          <w:rFonts w:ascii="Times New Roman" w:hAnsi="Times New Roman"/>
          <w:sz w:val="24"/>
          <w:szCs w:val="24"/>
        </w:rPr>
        <w:t>.</w:t>
      </w:r>
      <w:r w:rsidR="004602FE">
        <w:rPr>
          <w:rFonts w:ascii="Times New Roman" w:hAnsi="Times New Roman"/>
          <w:sz w:val="24"/>
          <w:szCs w:val="24"/>
        </w:rPr>
        <w:t>,</w:t>
      </w:r>
      <w:r w:rsidRPr="00B63651">
        <w:rPr>
          <w:rFonts w:ascii="Times New Roman" w:hAnsi="Times New Roman"/>
          <w:sz w:val="24"/>
          <w:szCs w:val="24"/>
        </w:rPr>
        <w:t xml:space="preserve"> ponajviše u dijelu nematerijalne imovine kao rezultat ulaganja u nekretnine u vlasništvu RH, a koje su na upravljanj</w:t>
      </w:r>
      <w:r>
        <w:rPr>
          <w:rFonts w:ascii="Times New Roman" w:hAnsi="Times New Roman"/>
          <w:sz w:val="24"/>
          <w:szCs w:val="24"/>
        </w:rPr>
        <w:t>u</w:t>
      </w:r>
      <w:r w:rsidRPr="00B63651">
        <w:rPr>
          <w:rFonts w:ascii="Times New Roman" w:hAnsi="Times New Roman"/>
          <w:sz w:val="24"/>
          <w:szCs w:val="24"/>
        </w:rPr>
        <w:t xml:space="preserve"> Društv</w:t>
      </w:r>
      <w:r>
        <w:rPr>
          <w:rFonts w:ascii="Times New Roman" w:hAnsi="Times New Roman"/>
          <w:sz w:val="24"/>
          <w:szCs w:val="24"/>
        </w:rPr>
        <w:t>a</w:t>
      </w:r>
      <w:r w:rsidRPr="00B63651">
        <w:rPr>
          <w:rFonts w:ascii="Times New Roman" w:hAnsi="Times New Roman"/>
          <w:sz w:val="24"/>
          <w:szCs w:val="24"/>
        </w:rPr>
        <w:t>.</w:t>
      </w:r>
      <w:r>
        <w:rPr>
          <w:rFonts w:ascii="Times New Roman" w:hAnsi="Times New Roman"/>
          <w:sz w:val="24"/>
          <w:szCs w:val="24"/>
        </w:rPr>
        <w:t xml:space="preserve"> </w:t>
      </w:r>
    </w:p>
    <w:p w14:paraId="4412CFDB" w14:textId="77777777" w:rsidR="00CA1329" w:rsidRPr="00A67F5B" w:rsidRDefault="00CA1329" w:rsidP="00CA1329">
      <w:pPr>
        <w:jc w:val="right"/>
        <w:rPr>
          <w:rFonts w:ascii="Times New Roman" w:hAnsi="Times New Roman"/>
          <w:sz w:val="20"/>
          <w:szCs w:val="20"/>
          <w:lang w:eastAsia="x-none"/>
        </w:rPr>
      </w:pPr>
      <w:r w:rsidRPr="00A67F5B">
        <w:rPr>
          <w:rFonts w:ascii="Times New Roman" w:hAnsi="Times New Roman"/>
          <w:sz w:val="20"/>
          <w:szCs w:val="20"/>
          <w:lang w:eastAsia="x-none"/>
        </w:rPr>
        <w:t>(</w:t>
      </w:r>
      <w:r>
        <w:rPr>
          <w:rFonts w:ascii="Times New Roman" w:hAnsi="Times New Roman"/>
          <w:sz w:val="20"/>
          <w:szCs w:val="20"/>
          <w:lang w:eastAsia="x-none"/>
        </w:rPr>
        <w:t>u EUR</w:t>
      </w:r>
      <w:r w:rsidRPr="00A67F5B">
        <w:rPr>
          <w:rFonts w:ascii="Times New Roman" w:hAnsi="Times New Roman"/>
          <w:sz w:val="20"/>
          <w:szCs w:val="20"/>
          <w:lang w:eastAsia="x-none"/>
        </w:rPr>
        <w:t>)</w:t>
      </w:r>
    </w:p>
    <w:tbl>
      <w:tblPr>
        <w:tblW w:w="5000" w:type="pct"/>
        <w:tblLook w:val="04A0" w:firstRow="1" w:lastRow="0" w:firstColumn="1" w:lastColumn="0" w:noHBand="0" w:noVBand="1"/>
      </w:tblPr>
      <w:tblGrid>
        <w:gridCol w:w="2138"/>
        <w:gridCol w:w="1291"/>
        <w:gridCol w:w="1584"/>
        <w:gridCol w:w="1339"/>
        <w:gridCol w:w="1428"/>
        <w:gridCol w:w="1290"/>
      </w:tblGrid>
      <w:tr w:rsidR="00234042" w:rsidRPr="00234042" w14:paraId="58036280" w14:textId="77777777" w:rsidTr="00B63713">
        <w:trPr>
          <w:trHeight w:val="960"/>
        </w:trPr>
        <w:tc>
          <w:tcPr>
            <w:tcW w:w="1179" w:type="pct"/>
            <w:tcBorders>
              <w:top w:val="single" w:sz="4" w:space="0" w:color="auto"/>
              <w:left w:val="nil"/>
              <w:bottom w:val="single" w:sz="4" w:space="0" w:color="auto"/>
              <w:right w:val="nil"/>
            </w:tcBorders>
            <w:shd w:val="clear" w:color="000000" w:fill="74B5E4"/>
            <w:vAlign w:val="center"/>
            <w:hideMark/>
          </w:tcPr>
          <w:p w14:paraId="1DBF3751" w14:textId="77777777"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Naziv</w:t>
            </w:r>
          </w:p>
        </w:tc>
        <w:tc>
          <w:tcPr>
            <w:tcW w:w="712" w:type="pct"/>
            <w:tcBorders>
              <w:top w:val="single" w:sz="4" w:space="0" w:color="auto"/>
              <w:left w:val="nil"/>
              <w:bottom w:val="single" w:sz="4" w:space="0" w:color="auto"/>
              <w:right w:val="nil"/>
            </w:tcBorders>
            <w:shd w:val="clear" w:color="000000" w:fill="74B5E4"/>
            <w:vAlign w:val="center"/>
            <w:hideMark/>
          </w:tcPr>
          <w:p w14:paraId="4BB9E3CF" w14:textId="77777777"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2024.</w:t>
            </w:r>
          </w:p>
        </w:tc>
        <w:tc>
          <w:tcPr>
            <w:tcW w:w="873" w:type="pct"/>
            <w:tcBorders>
              <w:top w:val="single" w:sz="4" w:space="0" w:color="auto"/>
              <w:left w:val="nil"/>
              <w:bottom w:val="single" w:sz="4" w:space="0" w:color="auto"/>
              <w:right w:val="nil"/>
            </w:tcBorders>
            <w:shd w:val="clear" w:color="000000" w:fill="74B5E4"/>
            <w:vAlign w:val="center"/>
            <w:hideMark/>
          </w:tcPr>
          <w:p w14:paraId="35655DAF" w14:textId="58945B26"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Povećanje za novonabavljenu imovinu 2025</w:t>
            </w:r>
            <w:r w:rsidR="004F5032">
              <w:rPr>
                <w:rFonts w:ascii="Times New Roman" w:hAnsi="Times New Roman"/>
                <w:b/>
                <w:bCs/>
                <w:color w:val="000000"/>
                <w:sz w:val="20"/>
                <w:szCs w:val="20"/>
              </w:rPr>
              <w:t>.</w:t>
            </w:r>
          </w:p>
        </w:tc>
        <w:tc>
          <w:tcPr>
            <w:tcW w:w="738" w:type="pct"/>
            <w:tcBorders>
              <w:top w:val="single" w:sz="4" w:space="0" w:color="auto"/>
              <w:left w:val="nil"/>
              <w:bottom w:val="single" w:sz="4" w:space="0" w:color="auto"/>
              <w:right w:val="nil"/>
            </w:tcBorders>
            <w:shd w:val="clear" w:color="000000" w:fill="74B5E4"/>
            <w:vAlign w:val="center"/>
            <w:hideMark/>
          </w:tcPr>
          <w:p w14:paraId="0CC7C21E" w14:textId="4D1D0FFB"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Amortizacija</w:t>
            </w:r>
          </w:p>
        </w:tc>
        <w:tc>
          <w:tcPr>
            <w:tcW w:w="787" w:type="pct"/>
            <w:tcBorders>
              <w:top w:val="single" w:sz="4" w:space="0" w:color="auto"/>
              <w:left w:val="nil"/>
              <w:bottom w:val="single" w:sz="4" w:space="0" w:color="auto"/>
              <w:right w:val="nil"/>
            </w:tcBorders>
            <w:shd w:val="clear" w:color="000000" w:fill="74B5E4"/>
            <w:vAlign w:val="center"/>
            <w:hideMark/>
          </w:tcPr>
          <w:p w14:paraId="666EAD92" w14:textId="77777777"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Rashodovanje</w:t>
            </w:r>
          </w:p>
        </w:tc>
        <w:tc>
          <w:tcPr>
            <w:tcW w:w="711" w:type="pct"/>
            <w:tcBorders>
              <w:top w:val="single" w:sz="4" w:space="0" w:color="auto"/>
              <w:left w:val="nil"/>
              <w:bottom w:val="single" w:sz="4" w:space="0" w:color="auto"/>
              <w:right w:val="nil"/>
            </w:tcBorders>
            <w:shd w:val="clear" w:color="000000" w:fill="74B5E4"/>
            <w:vAlign w:val="center"/>
            <w:hideMark/>
          </w:tcPr>
          <w:p w14:paraId="3F05AE7A" w14:textId="40086C5C" w:rsidR="00234042" w:rsidRPr="00234042" w:rsidRDefault="00234042" w:rsidP="00234042">
            <w:pPr>
              <w:jc w:val="center"/>
              <w:rPr>
                <w:rFonts w:ascii="Times New Roman" w:hAnsi="Times New Roman"/>
                <w:b/>
                <w:bCs/>
                <w:color w:val="000000"/>
                <w:sz w:val="20"/>
                <w:szCs w:val="20"/>
              </w:rPr>
            </w:pPr>
            <w:r w:rsidRPr="00234042">
              <w:rPr>
                <w:rFonts w:ascii="Times New Roman" w:hAnsi="Times New Roman"/>
                <w:b/>
                <w:bCs/>
                <w:color w:val="000000"/>
                <w:sz w:val="20"/>
                <w:szCs w:val="20"/>
              </w:rPr>
              <w:t>202</w:t>
            </w:r>
            <w:r w:rsidR="006D75AE">
              <w:rPr>
                <w:rFonts w:ascii="Times New Roman" w:hAnsi="Times New Roman"/>
                <w:b/>
                <w:bCs/>
                <w:color w:val="000000"/>
                <w:sz w:val="20"/>
                <w:szCs w:val="20"/>
              </w:rPr>
              <w:t>5</w:t>
            </w:r>
            <w:r w:rsidRPr="00234042">
              <w:rPr>
                <w:rFonts w:ascii="Times New Roman" w:hAnsi="Times New Roman"/>
                <w:b/>
                <w:bCs/>
                <w:color w:val="000000"/>
                <w:sz w:val="20"/>
                <w:szCs w:val="20"/>
              </w:rPr>
              <w:t>.</w:t>
            </w:r>
          </w:p>
        </w:tc>
      </w:tr>
      <w:tr w:rsidR="00234042" w:rsidRPr="00234042" w14:paraId="3CF6E790" w14:textId="77777777" w:rsidTr="00B63713">
        <w:trPr>
          <w:trHeight w:val="300"/>
        </w:trPr>
        <w:tc>
          <w:tcPr>
            <w:tcW w:w="1179" w:type="pct"/>
            <w:tcBorders>
              <w:top w:val="nil"/>
              <w:left w:val="nil"/>
              <w:bottom w:val="nil"/>
              <w:right w:val="nil"/>
            </w:tcBorders>
            <w:noWrap/>
            <w:vAlign w:val="bottom"/>
            <w:hideMark/>
          </w:tcPr>
          <w:p w14:paraId="14E69CB9" w14:textId="77777777" w:rsidR="00234042" w:rsidRPr="00234042" w:rsidRDefault="00234042" w:rsidP="00234042">
            <w:pPr>
              <w:rPr>
                <w:rFonts w:ascii="Times New Roman" w:hAnsi="Times New Roman"/>
                <w:color w:val="000000"/>
                <w:sz w:val="20"/>
                <w:szCs w:val="20"/>
              </w:rPr>
            </w:pPr>
            <w:r w:rsidRPr="00234042">
              <w:rPr>
                <w:rFonts w:ascii="Times New Roman" w:hAnsi="Times New Roman"/>
                <w:color w:val="000000"/>
                <w:sz w:val="20"/>
                <w:szCs w:val="20"/>
              </w:rPr>
              <w:t>Nematerijalna imovina</w:t>
            </w:r>
          </w:p>
        </w:tc>
        <w:tc>
          <w:tcPr>
            <w:tcW w:w="712" w:type="pct"/>
            <w:tcBorders>
              <w:top w:val="nil"/>
              <w:left w:val="nil"/>
              <w:bottom w:val="nil"/>
              <w:right w:val="nil"/>
            </w:tcBorders>
            <w:noWrap/>
            <w:vAlign w:val="bottom"/>
            <w:hideMark/>
          </w:tcPr>
          <w:p w14:paraId="6E171EF9"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7.989.998 </w:t>
            </w:r>
          </w:p>
        </w:tc>
        <w:tc>
          <w:tcPr>
            <w:tcW w:w="873" w:type="pct"/>
            <w:tcBorders>
              <w:top w:val="nil"/>
              <w:left w:val="nil"/>
              <w:bottom w:val="nil"/>
              <w:right w:val="nil"/>
            </w:tcBorders>
            <w:noWrap/>
            <w:vAlign w:val="bottom"/>
            <w:hideMark/>
          </w:tcPr>
          <w:p w14:paraId="080C3863"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3.091.750 </w:t>
            </w:r>
          </w:p>
        </w:tc>
        <w:tc>
          <w:tcPr>
            <w:tcW w:w="738" w:type="pct"/>
            <w:tcBorders>
              <w:top w:val="nil"/>
              <w:left w:val="nil"/>
              <w:bottom w:val="nil"/>
              <w:right w:val="nil"/>
            </w:tcBorders>
            <w:noWrap/>
            <w:vAlign w:val="bottom"/>
            <w:hideMark/>
          </w:tcPr>
          <w:p w14:paraId="57DBE03E" w14:textId="1D59137A" w:rsidR="00234042" w:rsidRPr="00234042" w:rsidRDefault="0064582A" w:rsidP="00234042">
            <w:pPr>
              <w:jc w:val="right"/>
              <w:rPr>
                <w:rFonts w:ascii="Times New Roman" w:hAnsi="Times New Roman"/>
                <w:i/>
                <w:iCs/>
                <w:sz w:val="20"/>
                <w:szCs w:val="20"/>
              </w:rPr>
            </w:pPr>
            <w:r>
              <w:rPr>
                <w:rFonts w:ascii="Times New Roman" w:hAnsi="Times New Roman"/>
                <w:i/>
                <w:iCs/>
                <w:sz w:val="20"/>
                <w:szCs w:val="20"/>
              </w:rPr>
              <w:t>(</w:t>
            </w:r>
            <w:r w:rsidR="00234042" w:rsidRPr="00234042">
              <w:rPr>
                <w:rFonts w:ascii="Times New Roman" w:hAnsi="Times New Roman"/>
                <w:i/>
                <w:iCs/>
                <w:sz w:val="20"/>
                <w:szCs w:val="20"/>
              </w:rPr>
              <w:t>579.617</w:t>
            </w:r>
            <w:r>
              <w:rPr>
                <w:rFonts w:ascii="Times New Roman" w:hAnsi="Times New Roman"/>
                <w:i/>
                <w:iCs/>
                <w:sz w:val="20"/>
                <w:szCs w:val="20"/>
              </w:rPr>
              <w:t>)</w:t>
            </w:r>
            <w:r w:rsidR="00234042" w:rsidRPr="00234042">
              <w:rPr>
                <w:rFonts w:ascii="Times New Roman" w:hAnsi="Times New Roman"/>
                <w:i/>
                <w:iCs/>
                <w:sz w:val="20"/>
                <w:szCs w:val="20"/>
              </w:rPr>
              <w:t xml:space="preserve"> </w:t>
            </w:r>
          </w:p>
        </w:tc>
        <w:tc>
          <w:tcPr>
            <w:tcW w:w="787" w:type="pct"/>
            <w:tcBorders>
              <w:top w:val="nil"/>
              <w:left w:val="nil"/>
              <w:bottom w:val="nil"/>
              <w:right w:val="nil"/>
            </w:tcBorders>
            <w:noWrap/>
            <w:vAlign w:val="bottom"/>
            <w:hideMark/>
          </w:tcPr>
          <w:p w14:paraId="29367FCB" w14:textId="633032DF" w:rsidR="00234042" w:rsidRPr="00234042" w:rsidRDefault="0064582A" w:rsidP="00234042">
            <w:pPr>
              <w:jc w:val="right"/>
              <w:rPr>
                <w:rFonts w:ascii="Times New Roman" w:hAnsi="Times New Roman"/>
                <w:i/>
                <w:iCs/>
                <w:sz w:val="20"/>
                <w:szCs w:val="20"/>
              </w:rPr>
            </w:pPr>
            <w:r>
              <w:rPr>
                <w:rFonts w:ascii="Times New Roman" w:hAnsi="Times New Roman"/>
                <w:i/>
                <w:iCs/>
                <w:sz w:val="20"/>
                <w:szCs w:val="20"/>
              </w:rPr>
              <w:t>(</w:t>
            </w:r>
            <w:r w:rsidR="00234042" w:rsidRPr="00234042">
              <w:rPr>
                <w:rFonts w:ascii="Times New Roman" w:hAnsi="Times New Roman"/>
                <w:i/>
                <w:iCs/>
                <w:sz w:val="20"/>
                <w:szCs w:val="20"/>
              </w:rPr>
              <w:t>44.116</w:t>
            </w:r>
            <w:r>
              <w:rPr>
                <w:rFonts w:ascii="Times New Roman" w:hAnsi="Times New Roman"/>
                <w:i/>
                <w:iCs/>
                <w:sz w:val="20"/>
                <w:szCs w:val="20"/>
              </w:rPr>
              <w:t>)</w:t>
            </w:r>
            <w:r w:rsidR="00234042" w:rsidRPr="00234042">
              <w:rPr>
                <w:rFonts w:ascii="Times New Roman" w:hAnsi="Times New Roman"/>
                <w:i/>
                <w:iCs/>
                <w:sz w:val="20"/>
                <w:szCs w:val="20"/>
              </w:rPr>
              <w:t xml:space="preserve"> </w:t>
            </w:r>
          </w:p>
        </w:tc>
        <w:tc>
          <w:tcPr>
            <w:tcW w:w="711" w:type="pct"/>
            <w:tcBorders>
              <w:top w:val="nil"/>
              <w:left w:val="nil"/>
              <w:bottom w:val="nil"/>
              <w:right w:val="nil"/>
            </w:tcBorders>
            <w:noWrap/>
            <w:vAlign w:val="bottom"/>
            <w:hideMark/>
          </w:tcPr>
          <w:p w14:paraId="2AD15D59"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10.458.014 </w:t>
            </w:r>
          </w:p>
        </w:tc>
      </w:tr>
      <w:tr w:rsidR="00234042" w:rsidRPr="00234042" w14:paraId="4BB37516" w14:textId="77777777" w:rsidTr="00B63713">
        <w:trPr>
          <w:trHeight w:val="300"/>
        </w:trPr>
        <w:tc>
          <w:tcPr>
            <w:tcW w:w="1179" w:type="pct"/>
            <w:tcBorders>
              <w:top w:val="nil"/>
              <w:left w:val="nil"/>
              <w:bottom w:val="single" w:sz="4" w:space="0" w:color="auto"/>
              <w:right w:val="nil"/>
            </w:tcBorders>
            <w:noWrap/>
            <w:vAlign w:val="bottom"/>
            <w:hideMark/>
          </w:tcPr>
          <w:p w14:paraId="671E5D0C" w14:textId="77777777" w:rsidR="00234042" w:rsidRPr="00234042" w:rsidRDefault="00234042" w:rsidP="00234042">
            <w:pPr>
              <w:rPr>
                <w:rFonts w:ascii="Times New Roman" w:hAnsi="Times New Roman"/>
                <w:color w:val="000000"/>
                <w:sz w:val="20"/>
                <w:szCs w:val="20"/>
              </w:rPr>
            </w:pPr>
            <w:r w:rsidRPr="00234042">
              <w:rPr>
                <w:rFonts w:ascii="Times New Roman" w:hAnsi="Times New Roman"/>
                <w:color w:val="000000"/>
                <w:sz w:val="20"/>
                <w:szCs w:val="20"/>
              </w:rPr>
              <w:t>Materijalna imovina</w:t>
            </w:r>
          </w:p>
        </w:tc>
        <w:tc>
          <w:tcPr>
            <w:tcW w:w="712" w:type="pct"/>
            <w:tcBorders>
              <w:top w:val="nil"/>
              <w:left w:val="nil"/>
              <w:bottom w:val="single" w:sz="4" w:space="0" w:color="auto"/>
              <w:right w:val="nil"/>
            </w:tcBorders>
            <w:noWrap/>
            <w:vAlign w:val="bottom"/>
            <w:hideMark/>
          </w:tcPr>
          <w:p w14:paraId="12E4781E"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917.933 </w:t>
            </w:r>
          </w:p>
        </w:tc>
        <w:tc>
          <w:tcPr>
            <w:tcW w:w="873" w:type="pct"/>
            <w:tcBorders>
              <w:top w:val="nil"/>
              <w:left w:val="nil"/>
              <w:bottom w:val="single" w:sz="4" w:space="0" w:color="auto"/>
              <w:right w:val="nil"/>
            </w:tcBorders>
            <w:noWrap/>
            <w:vAlign w:val="bottom"/>
            <w:hideMark/>
          </w:tcPr>
          <w:p w14:paraId="61E0D9CF"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231.646 </w:t>
            </w:r>
          </w:p>
        </w:tc>
        <w:tc>
          <w:tcPr>
            <w:tcW w:w="738" w:type="pct"/>
            <w:tcBorders>
              <w:top w:val="nil"/>
              <w:left w:val="nil"/>
              <w:bottom w:val="single" w:sz="4" w:space="0" w:color="auto"/>
              <w:right w:val="nil"/>
            </w:tcBorders>
            <w:noWrap/>
            <w:vAlign w:val="bottom"/>
            <w:hideMark/>
          </w:tcPr>
          <w:p w14:paraId="0A10BBE9" w14:textId="45D8CFC4" w:rsidR="00234042" w:rsidRPr="00234042" w:rsidRDefault="0064582A" w:rsidP="00234042">
            <w:pPr>
              <w:jc w:val="right"/>
              <w:rPr>
                <w:rFonts w:ascii="Times New Roman" w:hAnsi="Times New Roman"/>
                <w:i/>
                <w:iCs/>
                <w:sz w:val="20"/>
                <w:szCs w:val="20"/>
              </w:rPr>
            </w:pPr>
            <w:r>
              <w:rPr>
                <w:rFonts w:ascii="Times New Roman" w:hAnsi="Times New Roman"/>
                <w:i/>
                <w:iCs/>
                <w:sz w:val="20"/>
                <w:szCs w:val="20"/>
              </w:rPr>
              <w:t>(</w:t>
            </w:r>
            <w:r w:rsidR="00234042" w:rsidRPr="00234042">
              <w:rPr>
                <w:rFonts w:ascii="Times New Roman" w:hAnsi="Times New Roman"/>
                <w:i/>
                <w:iCs/>
                <w:sz w:val="20"/>
                <w:szCs w:val="20"/>
              </w:rPr>
              <w:t>303.416</w:t>
            </w:r>
            <w:r>
              <w:rPr>
                <w:rFonts w:ascii="Times New Roman" w:hAnsi="Times New Roman"/>
                <w:i/>
                <w:iCs/>
                <w:sz w:val="20"/>
                <w:szCs w:val="20"/>
              </w:rPr>
              <w:t>)</w:t>
            </w:r>
            <w:r w:rsidR="00234042" w:rsidRPr="00234042">
              <w:rPr>
                <w:rFonts w:ascii="Times New Roman" w:hAnsi="Times New Roman"/>
                <w:i/>
                <w:iCs/>
                <w:sz w:val="20"/>
                <w:szCs w:val="20"/>
              </w:rPr>
              <w:t xml:space="preserve"> </w:t>
            </w:r>
          </w:p>
        </w:tc>
        <w:tc>
          <w:tcPr>
            <w:tcW w:w="787" w:type="pct"/>
            <w:tcBorders>
              <w:top w:val="nil"/>
              <w:left w:val="nil"/>
              <w:bottom w:val="single" w:sz="4" w:space="0" w:color="auto"/>
              <w:right w:val="nil"/>
            </w:tcBorders>
            <w:noWrap/>
            <w:vAlign w:val="bottom"/>
            <w:hideMark/>
          </w:tcPr>
          <w:p w14:paraId="3F0587BA" w14:textId="1F517F4E" w:rsidR="00234042" w:rsidRPr="00234042" w:rsidRDefault="0064582A" w:rsidP="00234042">
            <w:pPr>
              <w:rPr>
                <w:rFonts w:ascii="Times New Roman" w:hAnsi="Times New Roman"/>
                <w:i/>
                <w:iCs/>
                <w:sz w:val="20"/>
                <w:szCs w:val="20"/>
              </w:rPr>
            </w:pPr>
            <w:r>
              <w:rPr>
                <w:rFonts w:ascii="Times New Roman" w:hAnsi="Times New Roman"/>
                <w:i/>
                <w:iCs/>
                <w:sz w:val="20"/>
                <w:szCs w:val="20"/>
              </w:rPr>
              <w:t xml:space="preserve">                   -</w:t>
            </w:r>
          </w:p>
        </w:tc>
        <w:tc>
          <w:tcPr>
            <w:tcW w:w="711" w:type="pct"/>
            <w:tcBorders>
              <w:top w:val="nil"/>
              <w:left w:val="nil"/>
              <w:bottom w:val="single" w:sz="4" w:space="0" w:color="auto"/>
              <w:right w:val="nil"/>
            </w:tcBorders>
            <w:noWrap/>
            <w:vAlign w:val="bottom"/>
            <w:hideMark/>
          </w:tcPr>
          <w:p w14:paraId="5234B93F" w14:textId="77777777" w:rsidR="00234042" w:rsidRPr="00234042" w:rsidRDefault="00234042" w:rsidP="00234042">
            <w:pPr>
              <w:jc w:val="right"/>
              <w:rPr>
                <w:rFonts w:ascii="Times New Roman" w:hAnsi="Times New Roman"/>
                <w:color w:val="000000"/>
                <w:sz w:val="20"/>
                <w:szCs w:val="20"/>
              </w:rPr>
            </w:pPr>
            <w:r w:rsidRPr="00234042">
              <w:rPr>
                <w:rFonts w:ascii="Times New Roman" w:hAnsi="Times New Roman"/>
                <w:color w:val="000000"/>
                <w:sz w:val="20"/>
                <w:szCs w:val="20"/>
              </w:rPr>
              <w:t xml:space="preserve">846.163 </w:t>
            </w:r>
          </w:p>
        </w:tc>
      </w:tr>
      <w:tr w:rsidR="00234042" w:rsidRPr="00234042" w14:paraId="78622294" w14:textId="77777777" w:rsidTr="00B63713">
        <w:trPr>
          <w:trHeight w:val="300"/>
        </w:trPr>
        <w:tc>
          <w:tcPr>
            <w:tcW w:w="1179" w:type="pct"/>
            <w:tcBorders>
              <w:top w:val="nil"/>
              <w:left w:val="nil"/>
              <w:bottom w:val="single" w:sz="4" w:space="0" w:color="auto"/>
              <w:right w:val="nil"/>
            </w:tcBorders>
            <w:noWrap/>
            <w:vAlign w:val="bottom"/>
            <w:hideMark/>
          </w:tcPr>
          <w:p w14:paraId="3E9FA69B" w14:textId="77777777" w:rsidR="00234042" w:rsidRPr="00234042" w:rsidRDefault="00234042" w:rsidP="00234042">
            <w:pPr>
              <w:rPr>
                <w:rFonts w:ascii="Times New Roman" w:hAnsi="Times New Roman"/>
                <w:b/>
                <w:bCs/>
                <w:color w:val="000000"/>
                <w:sz w:val="20"/>
                <w:szCs w:val="20"/>
              </w:rPr>
            </w:pPr>
            <w:r w:rsidRPr="00234042">
              <w:rPr>
                <w:rFonts w:ascii="Times New Roman" w:hAnsi="Times New Roman"/>
                <w:b/>
                <w:bCs/>
                <w:color w:val="000000"/>
                <w:sz w:val="20"/>
                <w:szCs w:val="20"/>
              </w:rPr>
              <w:t>Ukupno</w:t>
            </w:r>
          </w:p>
        </w:tc>
        <w:tc>
          <w:tcPr>
            <w:tcW w:w="712" w:type="pct"/>
            <w:tcBorders>
              <w:top w:val="nil"/>
              <w:left w:val="nil"/>
              <w:bottom w:val="single" w:sz="4" w:space="0" w:color="auto"/>
              <w:right w:val="nil"/>
            </w:tcBorders>
            <w:noWrap/>
            <w:vAlign w:val="bottom"/>
            <w:hideMark/>
          </w:tcPr>
          <w:p w14:paraId="0DC76B71" w14:textId="77777777" w:rsidR="00234042" w:rsidRPr="00234042" w:rsidRDefault="00234042" w:rsidP="00234042">
            <w:pPr>
              <w:jc w:val="right"/>
              <w:rPr>
                <w:rFonts w:ascii="Times New Roman" w:hAnsi="Times New Roman"/>
                <w:b/>
                <w:bCs/>
                <w:color w:val="000000"/>
                <w:sz w:val="20"/>
                <w:szCs w:val="20"/>
              </w:rPr>
            </w:pPr>
            <w:r w:rsidRPr="00234042">
              <w:rPr>
                <w:rFonts w:ascii="Times New Roman" w:hAnsi="Times New Roman"/>
                <w:b/>
                <w:bCs/>
                <w:color w:val="000000"/>
                <w:sz w:val="20"/>
                <w:szCs w:val="20"/>
              </w:rPr>
              <w:t xml:space="preserve">8.907.931 </w:t>
            </w:r>
          </w:p>
        </w:tc>
        <w:tc>
          <w:tcPr>
            <w:tcW w:w="873" w:type="pct"/>
            <w:tcBorders>
              <w:top w:val="nil"/>
              <w:left w:val="nil"/>
              <w:bottom w:val="single" w:sz="4" w:space="0" w:color="auto"/>
              <w:right w:val="nil"/>
            </w:tcBorders>
            <w:noWrap/>
            <w:vAlign w:val="bottom"/>
            <w:hideMark/>
          </w:tcPr>
          <w:p w14:paraId="36718D71" w14:textId="77777777" w:rsidR="00234042" w:rsidRPr="00234042" w:rsidRDefault="00234042" w:rsidP="00234042">
            <w:pPr>
              <w:jc w:val="right"/>
              <w:rPr>
                <w:rFonts w:ascii="Times New Roman" w:hAnsi="Times New Roman"/>
                <w:b/>
                <w:bCs/>
                <w:color w:val="000000"/>
                <w:sz w:val="20"/>
                <w:szCs w:val="20"/>
              </w:rPr>
            </w:pPr>
            <w:r w:rsidRPr="00234042">
              <w:rPr>
                <w:rFonts w:ascii="Times New Roman" w:hAnsi="Times New Roman"/>
                <w:b/>
                <w:bCs/>
                <w:color w:val="000000"/>
                <w:sz w:val="20"/>
                <w:szCs w:val="20"/>
              </w:rPr>
              <w:t xml:space="preserve">3.323.396 </w:t>
            </w:r>
          </w:p>
        </w:tc>
        <w:tc>
          <w:tcPr>
            <w:tcW w:w="738" w:type="pct"/>
            <w:tcBorders>
              <w:top w:val="nil"/>
              <w:left w:val="nil"/>
              <w:bottom w:val="single" w:sz="4" w:space="0" w:color="auto"/>
              <w:right w:val="nil"/>
            </w:tcBorders>
            <w:noWrap/>
            <w:vAlign w:val="bottom"/>
            <w:hideMark/>
          </w:tcPr>
          <w:p w14:paraId="3D4BF527" w14:textId="01DD6F8D" w:rsidR="00234042" w:rsidRPr="00234042" w:rsidRDefault="0064582A" w:rsidP="00234042">
            <w:pPr>
              <w:jc w:val="right"/>
              <w:rPr>
                <w:rFonts w:ascii="Times New Roman" w:hAnsi="Times New Roman"/>
                <w:b/>
                <w:bCs/>
                <w:i/>
                <w:iCs/>
                <w:sz w:val="20"/>
                <w:szCs w:val="20"/>
              </w:rPr>
            </w:pPr>
            <w:r w:rsidRPr="004841A3">
              <w:rPr>
                <w:rFonts w:ascii="Times New Roman" w:hAnsi="Times New Roman"/>
                <w:b/>
                <w:bCs/>
                <w:i/>
                <w:iCs/>
                <w:sz w:val="20"/>
                <w:szCs w:val="20"/>
              </w:rPr>
              <w:t>(</w:t>
            </w:r>
            <w:r w:rsidR="00234042" w:rsidRPr="00234042">
              <w:rPr>
                <w:rFonts w:ascii="Times New Roman" w:hAnsi="Times New Roman"/>
                <w:b/>
                <w:bCs/>
                <w:i/>
                <w:iCs/>
                <w:sz w:val="20"/>
                <w:szCs w:val="20"/>
              </w:rPr>
              <w:t>883.033</w:t>
            </w:r>
            <w:r w:rsidRPr="004841A3">
              <w:rPr>
                <w:rFonts w:ascii="Times New Roman" w:hAnsi="Times New Roman"/>
                <w:b/>
                <w:bCs/>
                <w:i/>
                <w:iCs/>
                <w:sz w:val="20"/>
                <w:szCs w:val="20"/>
              </w:rPr>
              <w:t>)</w:t>
            </w:r>
            <w:r w:rsidR="00234042" w:rsidRPr="00234042">
              <w:rPr>
                <w:rFonts w:ascii="Times New Roman" w:hAnsi="Times New Roman"/>
                <w:b/>
                <w:bCs/>
                <w:i/>
                <w:iCs/>
                <w:sz w:val="20"/>
                <w:szCs w:val="20"/>
              </w:rPr>
              <w:t xml:space="preserve"> </w:t>
            </w:r>
          </w:p>
        </w:tc>
        <w:tc>
          <w:tcPr>
            <w:tcW w:w="787" w:type="pct"/>
            <w:tcBorders>
              <w:top w:val="nil"/>
              <w:left w:val="nil"/>
              <w:bottom w:val="single" w:sz="4" w:space="0" w:color="auto"/>
              <w:right w:val="nil"/>
            </w:tcBorders>
            <w:noWrap/>
            <w:vAlign w:val="bottom"/>
            <w:hideMark/>
          </w:tcPr>
          <w:p w14:paraId="2608AF7D" w14:textId="15DF4C85" w:rsidR="00234042" w:rsidRPr="00234042" w:rsidRDefault="0064582A" w:rsidP="00234042">
            <w:pPr>
              <w:jc w:val="right"/>
              <w:rPr>
                <w:rFonts w:ascii="Times New Roman" w:hAnsi="Times New Roman"/>
                <w:b/>
                <w:bCs/>
                <w:i/>
                <w:iCs/>
                <w:sz w:val="20"/>
                <w:szCs w:val="20"/>
              </w:rPr>
            </w:pPr>
            <w:r w:rsidRPr="004841A3">
              <w:rPr>
                <w:rFonts w:ascii="Times New Roman" w:hAnsi="Times New Roman"/>
                <w:b/>
                <w:bCs/>
                <w:i/>
                <w:iCs/>
                <w:sz w:val="20"/>
                <w:szCs w:val="20"/>
              </w:rPr>
              <w:t>(</w:t>
            </w:r>
            <w:r w:rsidR="00234042" w:rsidRPr="00234042">
              <w:rPr>
                <w:rFonts w:ascii="Times New Roman" w:hAnsi="Times New Roman"/>
                <w:b/>
                <w:bCs/>
                <w:i/>
                <w:iCs/>
                <w:sz w:val="20"/>
                <w:szCs w:val="20"/>
              </w:rPr>
              <w:t>44.116</w:t>
            </w:r>
            <w:r w:rsidRPr="004841A3">
              <w:rPr>
                <w:rFonts w:ascii="Times New Roman" w:hAnsi="Times New Roman"/>
                <w:b/>
                <w:bCs/>
                <w:i/>
                <w:iCs/>
                <w:sz w:val="20"/>
                <w:szCs w:val="20"/>
              </w:rPr>
              <w:t>)</w:t>
            </w:r>
            <w:r w:rsidR="00234042" w:rsidRPr="00234042">
              <w:rPr>
                <w:rFonts w:ascii="Times New Roman" w:hAnsi="Times New Roman"/>
                <w:b/>
                <w:bCs/>
                <w:i/>
                <w:iCs/>
                <w:sz w:val="20"/>
                <w:szCs w:val="20"/>
              </w:rPr>
              <w:t xml:space="preserve"> </w:t>
            </w:r>
          </w:p>
        </w:tc>
        <w:tc>
          <w:tcPr>
            <w:tcW w:w="711" w:type="pct"/>
            <w:tcBorders>
              <w:top w:val="nil"/>
              <w:left w:val="nil"/>
              <w:bottom w:val="single" w:sz="4" w:space="0" w:color="auto"/>
              <w:right w:val="nil"/>
            </w:tcBorders>
            <w:noWrap/>
            <w:vAlign w:val="bottom"/>
            <w:hideMark/>
          </w:tcPr>
          <w:p w14:paraId="36410B7A" w14:textId="77777777" w:rsidR="00234042" w:rsidRPr="00234042" w:rsidRDefault="00234042" w:rsidP="00234042">
            <w:pPr>
              <w:jc w:val="right"/>
              <w:rPr>
                <w:rFonts w:ascii="Times New Roman" w:hAnsi="Times New Roman"/>
                <w:b/>
                <w:bCs/>
                <w:color w:val="000000"/>
                <w:sz w:val="20"/>
                <w:szCs w:val="20"/>
              </w:rPr>
            </w:pPr>
            <w:r w:rsidRPr="00234042">
              <w:rPr>
                <w:rFonts w:ascii="Times New Roman" w:hAnsi="Times New Roman"/>
                <w:b/>
                <w:bCs/>
                <w:color w:val="000000"/>
                <w:sz w:val="20"/>
                <w:szCs w:val="20"/>
              </w:rPr>
              <w:t xml:space="preserve">11.304.178 </w:t>
            </w:r>
          </w:p>
        </w:tc>
      </w:tr>
    </w:tbl>
    <w:p w14:paraId="1F977985" w14:textId="3DB964F2" w:rsidR="00B63713" w:rsidRPr="00FC0A51" w:rsidRDefault="00B63713" w:rsidP="00B63713">
      <w:pPr>
        <w:pStyle w:val="ListParagraph"/>
        <w:ind w:left="0"/>
        <w:rPr>
          <w:rStyle w:val="ImetabliceChar"/>
          <w:rFonts w:ascii="Times New Roman" w:hAnsi="Times New Roman"/>
          <w:lang w:eastAsia="hr-HR"/>
        </w:rPr>
      </w:pPr>
      <w:r w:rsidRPr="00FC0A51">
        <w:rPr>
          <w:rStyle w:val="ImetabliceChar"/>
          <w:rFonts w:ascii="Times New Roman" w:hAnsi="Times New Roman"/>
          <w:lang w:eastAsia="hr-HR"/>
        </w:rPr>
        <w:t xml:space="preserve">Prikaz </w:t>
      </w:r>
      <w:r>
        <w:rPr>
          <w:rStyle w:val="ImetabliceChar"/>
          <w:rFonts w:ascii="Times New Roman" w:hAnsi="Times New Roman"/>
          <w:lang w:eastAsia="hr-HR"/>
        </w:rPr>
        <w:t>7</w:t>
      </w:r>
      <w:r w:rsidRPr="00FC0A51">
        <w:rPr>
          <w:rStyle w:val="ImetabliceChar"/>
          <w:rFonts w:ascii="Times New Roman" w:hAnsi="Times New Roman"/>
          <w:lang w:eastAsia="hr-HR"/>
        </w:rPr>
        <w:t xml:space="preserve">. </w:t>
      </w:r>
      <w:r>
        <w:rPr>
          <w:rStyle w:val="ImetabliceChar"/>
          <w:rFonts w:ascii="Times New Roman" w:hAnsi="Times New Roman"/>
          <w:lang w:eastAsia="hr-HR"/>
        </w:rPr>
        <w:t>S</w:t>
      </w:r>
      <w:r w:rsidRPr="004E33D2">
        <w:rPr>
          <w:rStyle w:val="ImetabliceChar"/>
          <w:rFonts w:ascii="Times New Roman" w:hAnsi="Times New Roman"/>
          <w:lang w:eastAsia="hr-HR"/>
        </w:rPr>
        <w:t>tanje i promjene</w:t>
      </w:r>
      <w:r>
        <w:rPr>
          <w:rStyle w:val="ImetabliceChar"/>
          <w:rFonts w:ascii="Times New Roman" w:hAnsi="Times New Roman"/>
          <w:lang w:eastAsia="hr-HR"/>
        </w:rPr>
        <w:t xml:space="preserve"> na nematerijalnoj i materijalnoj imovini Društva u 2025.</w:t>
      </w:r>
    </w:p>
    <w:p w14:paraId="73251499" w14:textId="769762F8" w:rsidR="00211626" w:rsidRDefault="00211626" w:rsidP="00211626">
      <w:pPr>
        <w:spacing w:after="160"/>
        <w:jc w:val="both"/>
        <w:rPr>
          <w:rFonts w:ascii="Times New Roman" w:hAnsi="Times New Roman"/>
          <w:sz w:val="24"/>
          <w:szCs w:val="24"/>
        </w:rPr>
      </w:pPr>
      <w:r w:rsidRPr="00B63651">
        <w:rPr>
          <w:rFonts w:ascii="Times New Roman" w:hAnsi="Times New Roman"/>
          <w:sz w:val="24"/>
          <w:szCs w:val="24"/>
        </w:rPr>
        <w:lastRenderedPageBreak/>
        <w:t xml:space="preserve">Kratkotrajna imovina </w:t>
      </w:r>
      <w:r>
        <w:rPr>
          <w:rFonts w:ascii="Times New Roman" w:hAnsi="Times New Roman"/>
          <w:sz w:val="24"/>
          <w:szCs w:val="24"/>
        </w:rPr>
        <w:t xml:space="preserve">čini </w:t>
      </w:r>
      <w:r w:rsidR="00923F40">
        <w:rPr>
          <w:rFonts w:ascii="Times New Roman" w:hAnsi="Times New Roman"/>
          <w:sz w:val="24"/>
          <w:szCs w:val="24"/>
        </w:rPr>
        <w:t>71,2</w:t>
      </w:r>
      <w:r>
        <w:rPr>
          <w:rFonts w:ascii="Times New Roman" w:hAnsi="Times New Roman"/>
          <w:sz w:val="24"/>
          <w:szCs w:val="24"/>
        </w:rPr>
        <w:t>% ukupne aktive Društva i bilježi rast</w:t>
      </w:r>
      <w:r w:rsidRPr="00B63651">
        <w:rPr>
          <w:rFonts w:ascii="Times New Roman" w:hAnsi="Times New Roman"/>
          <w:sz w:val="24"/>
          <w:szCs w:val="24"/>
        </w:rPr>
        <w:t xml:space="preserve"> </w:t>
      </w:r>
      <w:r>
        <w:rPr>
          <w:rFonts w:ascii="Times New Roman" w:hAnsi="Times New Roman"/>
          <w:sz w:val="24"/>
          <w:szCs w:val="24"/>
        </w:rPr>
        <w:t>od</w:t>
      </w:r>
      <w:r w:rsidRPr="00B63651">
        <w:rPr>
          <w:rFonts w:ascii="Times New Roman" w:hAnsi="Times New Roman"/>
          <w:sz w:val="24"/>
          <w:szCs w:val="24"/>
        </w:rPr>
        <w:t xml:space="preserve"> </w:t>
      </w:r>
      <w:r w:rsidR="00D4641B">
        <w:rPr>
          <w:rFonts w:ascii="Times New Roman" w:hAnsi="Times New Roman"/>
          <w:sz w:val="24"/>
          <w:szCs w:val="24"/>
        </w:rPr>
        <w:t>12,5</w:t>
      </w:r>
      <w:r w:rsidRPr="00B63651">
        <w:rPr>
          <w:rFonts w:ascii="Times New Roman" w:hAnsi="Times New Roman"/>
          <w:sz w:val="24"/>
          <w:szCs w:val="24"/>
        </w:rPr>
        <w:t>%</w:t>
      </w:r>
      <w:r>
        <w:rPr>
          <w:rFonts w:ascii="Times New Roman" w:hAnsi="Times New Roman"/>
          <w:sz w:val="24"/>
          <w:szCs w:val="24"/>
        </w:rPr>
        <w:t xml:space="preserve"> u odnosu na 202</w:t>
      </w:r>
      <w:r w:rsidR="00D4641B">
        <w:rPr>
          <w:rFonts w:ascii="Times New Roman" w:hAnsi="Times New Roman"/>
          <w:sz w:val="24"/>
          <w:szCs w:val="24"/>
        </w:rPr>
        <w:t>4</w:t>
      </w:r>
      <w:r>
        <w:rPr>
          <w:rFonts w:ascii="Times New Roman" w:hAnsi="Times New Roman"/>
          <w:sz w:val="24"/>
          <w:szCs w:val="24"/>
        </w:rPr>
        <w:t>.</w:t>
      </w:r>
      <w:r w:rsidR="00296F09">
        <w:rPr>
          <w:rFonts w:ascii="Times New Roman" w:hAnsi="Times New Roman"/>
          <w:sz w:val="24"/>
          <w:szCs w:val="24"/>
        </w:rPr>
        <w:t>,</w:t>
      </w:r>
      <w:r w:rsidRPr="00B63651">
        <w:rPr>
          <w:rFonts w:ascii="Times New Roman" w:hAnsi="Times New Roman"/>
          <w:sz w:val="24"/>
          <w:szCs w:val="24"/>
        </w:rPr>
        <w:t xml:space="preserve"> ponajviše </w:t>
      </w:r>
      <w:r>
        <w:rPr>
          <w:rFonts w:ascii="Times New Roman" w:hAnsi="Times New Roman"/>
          <w:sz w:val="24"/>
          <w:szCs w:val="24"/>
        </w:rPr>
        <w:t xml:space="preserve">u dijelu akumulacije novčanih sredstava </w:t>
      </w:r>
      <w:r w:rsidRPr="00B63651">
        <w:rPr>
          <w:rFonts w:ascii="Times New Roman" w:hAnsi="Times New Roman"/>
          <w:sz w:val="24"/>
          <w:szCs w:val="24"/>
        </w:rPr>
        <w:t>kao rezultat rasta ekonomskih aktivnosti</w:t>
      </w:r>
      <w:r>
        <w:rPr>
          <w:rFonts w:ascii="Times New Roman" w:hAnsi="Times New Roman"/>
          <w:sz w:val="24"/>
          <w:szCs w:val="24"/>
        </w:rPr>
        <w:t xml:space="preserve"> u vidu porasta poslovnih prihoda i</w:t>
      </w:r>
      <w:r w:rsidRPr="00B63651">
        <w:rPr>
          <w:rFonts w:ascii="Times New Roman" w:hAnsi="Times New Roman"/>
          <w:sz w:val="24"/>
          <w:szCs w:val="24"/>
        </w:rPr>
        <w:t xml:space="preserve"> profitabilnog poslovanja. </w:t>
      </w:r>
    </w:p>
    <w:p w14:paraId="709421E6" w14:textId="28BCCD4A" w:rsidR="00211626" w:rsidRDefault="00211626" w:rsidP="00211626">
      <w:pPr>
        <w:spacing w:after="160"/>
        <w:jc w:val="both"/>
        <w:rPr>
          <w:rFonts w:ascii="Times New Roman" w:hAnsi="Times New Roman"/>
          <w:sz w:val="24"/>
          <w:szCs w:val="24"/>
        </w:rPr>
      </w:pPr>
      <w:r w:rsidRPr="00FC42A9">
        <w:rPr>
          <w:rFonts w:ascii="Times New Roman" w:hAnsi="Times New Roman"/>
          <w:sz w:val="24"/>
          <w:szCs w:val="24"/>
        </w:rPr>
        <w:t xml:space="preserve">Ukupna </w:t>
      </w:r>
      <w:r>
        <w:rPr>
          <w:rFonts w:ascii="Times New Roman" w:hAnsi="Times New Roman"/>
          <w:sz w:val="24"/>
          <w:szCs w:val="24"/>
        </w:rPr>
        <w:t xml:space="preserve">pasiva </w:t>
      </w:r>
      <w:r w:rsidRPr="00FC42A9">
        <w:rPr>
          <w:rFonts w:ascii="Times New Roman" w:hAnsi="Times New Roman"/>
          <w:sz w:val="24"/>
          <w:szCs w:val="24"/>
        </w:rPr>
        <w:t>Društva</w:t>
      </w:r>
      <w:r>
        <w:rPr>
          <w:rFonts w:ascii="Times New Roman" w:hAnsi="Times New Roman"/>
          <w:sz w:val="24"/>
          <w:szCs w:val="24"/>
        </w:rPr>
        <w:t xml:space="preserve"> na 31.12.202</w:t>
      </w:r>
      <w:r w:rsidR="00BD65E5">
        <w:rPr>
          <w:rFonts w:ascii="Times New Roman" w:hAnsi="Times New Roman"/>
          <w:sz w:val="24"/>
          <w:szCs w:val="24"/>
        </w:rPr>
        <w:t>5</w:t>
      </w:r>
      <w:r>
        <w:rPr>
          <w:rFonts w:ascii="Times New Roman" w:hAnsi="Times New Roman"/>
          <w:sz w:val="24"/>
          <w:szCs w:val="24"/>
        </w:rPr>
        <w:t xml:space="preserve">. veća je za </w:t>
      </w:r>
      <w:r w:rsidR="00BD65E5">
        <w:rPr>
          <w:rFonts w:ascii="Times New Roman" w:hAnsi="Times New Roman"/>
          <w:sz w:val="24"/>
          <w:szCs w:val="24"/>
        </w:rPr>
        <w:t>15,9</w:t>
      </w:r>
      <w:r>
        <w:rPr>
          <w:rFonts w:ascii="Times New Roman" w:hAnsi="Times New Roman"/>
          <w:sz w:val="24"/>
          <w:szCs w:val="24"/>
        </w:rPr>
        <w:t>% u odnosu na isto razdoblje prethodne godine, odnosno</w:t>
      </w:r>
      <w:r w:rsidR="00E4715C">
        <w:rPr>
          <w:rFonts w:ascii="Times New Roman" w:hAnsi="Times New Roman"/>
          <w:sz w:val="24"/>
          <w:szCs w:val="24"/>
        </w:rPr>
        <w:t xml:space="preserve"> realizirana je </w:t>
      </w:r>
      <w:r w:rsidR="00445230">
        <w:rPr>
          <w:rFonts w:ascii="Times New Roman" w:hAnsi="Times New Roman"/>
          <w:sz w:val="24"/>
          <w:szCs w:val="24"/>
        </w:rPr>
        <w:t>78,1</w:t>
      </w:r>
      <w:r>
        <w:rPr>
          <w:rFonts w:ascii="Times New Roman" w:hAnsi="Times New Roman"/>
          <w:sz w:val="24"/>
          <w:szCs w:val="24"/>
        </w:rPr>
        <w:t>% od planirane za 202</w:t>
      </w:r>
      <w:r w:rsidR="006200A2">
        <w:rPr>
          <w:rFonts w:ascii="Times New Roman" w:hAnsi="Times New Roman"/>
          <w:sz w:val="24"/>
          <w:szCs w:val="24"/>
        </w:rPr>
        <w:t>5</w:t>
      </w:r>
      <w:r>
        <w:rPr>
          <w:rFonts w:ascii="Times New Roman" w:hAnsi="Times New Roman"/>
          <w:sz w:val="24"/>
          <w:szCs w:val="24"/>
        </w:rPr>
        <w:t>.</w:t>
      </w:r>
    </w:p>
    <w:p w14:paraId="7DE5592E" w14:textId="42F1D88E" w:rsidR="00211626" w:rsidRDefault="00211626" w:rsidP="00211626">
      <w:pPr>
        <w:spacing w:after="160"/>
        <w:jc w:val="both"/>
        <w:rPr>
          <w:rFonts w:ascii="Times New Roman" w:hAnsi="Times New Roman"/>
          <w:sz w:val="24"/>
          <w:szCs w:val="24"/>
        </w:rPr>
      </w:pPr>
      <w:r w:rsidRPr="00FC0A51">
        <w:rPr>
          <w:rFonts w:ascii="Times New Roman" w:hAnsi="Times New Roman"/>
          <w:sz w:val="24"/>
          <w:szCs w:val="24"/>
        </w:rPr>
        <w:t>Pasivu Društva u najvećoj mjeri čin</w:t>
      </w:r>
      <w:r>
        <w:rPr>
          <w:rFonts w:ascii="Times New Roman" w:hAnsi="Times New Roman"/>
          <w:sz w:val="24"/>
          <w:szCs w:val="24"/>
        </w:rPr>
        <w:t>e</w:t>
      </w:r>
      <w:r w:rsidRPr="00FC0A51">
        <w:rPr>
          <w:rFonts w:ascii="Times New Roman" w:hAnsi="Times New Roman"/>
          <w:sz w:val="24"/>
          <w:szCs w:val="24"/>
        </w:rPr>
        <w:t xml:space="preserve"> </w:t>
      </w:r>
      <w:r>
        <w:rPr>
          <w:rFonts w:ascii="Times New Roman" w:hAnsi="Times New Roman"/>
          <w:sz w:val="24"/>
          <w:szCs w:val="24"/>
        </w:rPr>
        <w:t>kapital i rezerve 6</w:t>
      </w:r>
      <w:r w:rsidR="006200A2">
        <w:rPr>
          <w:rFonts w:ascii="Times New Roman" w:hAnsi="Times New Roman"/>
          <w:sz w:val="24"/>
          <w:szCs w:val="24"/>
        </w:rPr>
        <w:t>4,3</w:t>
      </w:r>
      <w:r>
        <w:rPr>
          <w:rFonts w:ascii="Times New Roman" w:hAnsi="Times New Roman"/>
          <w:sz w:val="24"/>
          <w:szCs w:val="24"/>
        </w:rPr>
        <w:t>% koji se u najvećoj mjeri sastoje od akumulirane dobiti iz poslovanja Društva. Kapital i rezerve veće su u odnosu na 202</w:t>
      </w:r>
      <w:r w:rsidR="006200A2">
        <w:rPr>
          <w:rFonts w:ascii="Times New Roman" w:hAnsi="Times New Roman"/>
          <w:sz w:val="24"/>
          <w:szCs w:val="24"/>
        </w:rPr>
        <w:t>4</w:t>
      </w:r>
      <w:r>
        <w:rPr>
          <w:rFonts w:ascii="Times New Roman" w:hAnsi="Times New Roman"/>
          <w:sz w:val="24"/>
          <w:szCs w:val="24"/>
        </w:rPr>
        <w:t xml:space="preserve">. za </w:t>
      </w:r>
      <w:r w:rsidR="00A16541">
        <w:rPr>
          <w:rFonts w:ascii="Times New Roman" w:hAnsi="Times New Roman"/>
          <w:sz w:val="24"/>
          <w:szCs w:val="24"/>
        </w:rPr>
        <w:t>15,9</w:t>
      </w:r>
      <w:r>
        <w:rPr>
          <w:rFonts w:ascii="Times New Roman" w:hAnsi="Times New Roman"/>
          <w:sz w:val="24"/>
          <w:szCs w:val="24"/>
        </w:rPr>
        <w:t>% kao rezultat ostvarene neto dobiti u 202</w:t>
      </w:r>
      <w:r w:rsidR="00A16541">
        <w:rPr>
          <w:rFonts w:ascii="Times New Roman" w:hAnsi="Times New Roman"/>
          <w:sz w:val="24"/>
          <w:szCs w:val="24"/>
        </w:rPr>
        <w:t>5</w:t>
      </w:r>
      <w:r>
        <w:rPr>
          <w:rFonts w:ascii="Times New Roman" w:hAnsi="Times New Roman"/>
          <w:sz w:val="24"/>
          <w:szCs w:val="24"/>
        </w:rPr>
        <w:t>. od 8</w:t>
      </w:r>
      <w:r w:rsidR="00A16541">
        <w:rPr>
          <w:rFonts w:ascii="Times New Roman" w:hAnsi="Times New Roman"/>
          <w:sz w:val="24"/>
          <w:szCs w:val="24"/>
        </w:rPr>
        <w:t>,6</w:t>
      </w:r>
      <w:r>
        <w:rPr>
          <w:rFonts w:ascii="Times New Roman" w:hAnsi="Times New Roman"/>
          <w:sz w:val="24"/>
          <w:szCs w:val="24"/>
        </w:rPr>
        <w:t xml:space="preserve"> milijuna eura.</w:t>
      </w:r>
    </w:p>
    <w:p w14:paraId="42682D94" w14:textId="44443C20" w:rsidR="00E93D2D" w:rsidRDefault="00DC1AEA" w:rsidP="00211626">
      <w:pPr>
        <w:spacing w:after="160"/>
        <w:jc w:val="both"/>
        <w:rPr>
          <w:rFonts w:ascii="Times New Roman" w:hAnsi="Times New Roman"/>
          <w:sz w:val="24"/>
          <w:szCs w:val="24"/>
        </w:rPr>
      </w:pPr>
      <w:r>
        <w:rPr>
          <w:rFonts w:ascii="Times New Roman" w:hAnsi="Times New Roman"/>
          <w:sz w:val="24"/>
          <w:szCs w:val="24"/>
        </w:rPr>
        <w:t>U studenom 2025., s</w:t>
      </w:r>
      <w:r w:rsidRPr="00EC5EF1">
        <w:rPr>
          <w:rFonts w:ascii="Times New Roman" w:hAnsi="Times New Roman"/>
          <w:sz w:val="24"/>
          <w:szCs w:val="24"/>
        </w:rPr>
        <w:t>ukladno Odluci Vlade</w:t>
      </w:r>
      <w:r>
        <w:rPr>
          <w:rFonts w:ascii="Times New Roman" w:hAnsi="Times New Roman"/>
          <w:sz w:val="24"/>
          <w:szCs w:val="24"/>
        </w:rPr>
        <w:t xml:space="preserve"> </w:t>
      </w:r>
      <w:r w:rsidRPr="00EC5EF1">
        <w:rPr>
          <w:rFonts w:ascii="Times New Roman" w:hAnsi="Times New Roman"/>
          <w:sz w:val="24"/>
          <w:szCs w:val="24"/>
        </w:rPr>
        <w:t>Republike Hrvatske o visini, načinu i rokovima uplate sredstava trgovačkih društava u državnom vlasništvu u</w:t>
      </w:r>
      <w:r>
        <w:rPr>
          <w:rFonts w:ascii="Times New Roman" w:hAnsi="Times New Roman"/>
          <w:sz w:val="24"/>
          <w:szCs w:val="24"/>
        </w:rPr>
        <w:t xml:space="preserve"> </w:t>
      </w:r>
      <w:r w:rsidRPr="00EC5EF1">
        <w:rPr>
          <w:rFonts w:ascii="Times New Roman" w:hAnsi="Times New Roman"/>
          <w:sz w:val="24"/>
          <w:szCs w:val="24"/>
        </w:rPr>
        <w:t>Državni proračun Republike Hrvatske za 202</w:t>
      </w:r>
      <w:r w:rsidR="000C6777">
        <w:rPr>
          <w:rFonts w:ascii="Times New Roman" w:hAnsi="Times New Roman"/>
          <w:sz w:val="24"/>
          <w:szCs w:val="24"/>
        </w:rPr>
        <w:t>4</w:t>
      </w:r>
      <w:r w:rsidRPr="00EC5EF1">
        <w:rPr>
          <w:rFonts w:ascii="Times New Roman" w:hAnsi="Times New Roman"/>
          <w:sz w:val="24"/>
          <w:szCs w:val="24"/>
        </w:rPr>
        <w:t>.</w:t>
      </w:r>
      <w:r>
        <w:rPr>
          <w:rFonts w:ascii="Times New Roman" w:hAnsi="Times New Roman"/>
          <w:sz w:val="24"/>
          <w:szCs w:val="24"/>
        </w:rPr>
        <w:t>,</w:t>
      </w:r>
      <w:r w:rsidRPr="00EC5EF1">
        <w:rPr>
          <w:rFonts w:ascii="Times New Roman" w:hAnsi="Times New Roman"/>
          <w:sz w:val="24"/>
          <w:szCs w:val="24"/>
        </w:rPr>
        <w:t xml:space="preserve"> </w:t>
      </w:r>
      <w:r>
        <w:rPr>
          <w:rFonts w:ascii="Times New Roman" w:hAnsi="Times New Roman"/>
          <w:sz w:val="24"/>
          <w:szCs w:val="24"/>
        </w:rPr>
        <w:t>Društvo je izvršilo isplatu 60% ostvarene neto dobiti za 202</w:t>
      </w:r>
      <w:r w:rsidR="000C6777">
        <w:rPr>
          <w:rFonts w:ascii="Times New Roman" w:hAnsi="Times New Roman"/>
          <w:sz w:val="24"/>
          <w:szCs w:val="24"/>
        </w:rPr>
        <w:t>4</w:t>
      </w:r>
      <w:r>
        <w:rPr>
          <w:rFonts w:ascii="Times New Roman" w:hAnsi="Times New Roman"/>
          <w:sz w:val="24"/>
          <w:szCs w:val="24"/>
        </w:rPr>
        <w:t>. u iznosu od</w:t>
      </w:r>
      <w:r w:rsidR="009131AB">
        <w:rPr>
          <w:rFonts w:ascii="Times New Roman" w:hAnsi="Times New Roman"/>
          <w:sz w:val="24"/>
          <w:szCs w:val="24"/>
        </w:rPr>
        <w:t xml:space="preserve"> 4,8 milijuna eura.</w:t>
      </w:r>
    </w:p>
    <w:p w14:paraId="77B91B5F" w14:textId="107E5FF7" w:rsidR="00211626" w:rsidRDefault="00211626" w:rsidP="00211626">
      <w:pPr>
        <w:spacing w:after="160"/>
        <w:jc w:val="both"/>
        <w:rPr>
          <w:rFonts w:ascii="Times New Roman" w:hAnsi="Times New Roman"/>
          <w:sz w:val="24"/>
          <w:szCs w:val="24"/>
        </w:rPr>
      </w:pPr>
      <w:r>
        <w:rPr>
          <w:rFonts w:ascii="Times New Roman" w:hAnsi="Times New Roman"/>
          <w:sz w:val="24"/>
          <w:szCs w:val="24"/>
        </w:rPr>
        <w:t>Rezerviranja čine 0,</w:t>
      </w:r>
      <w:r w:rsidR="00726869">
        <w:rPr>
          <w:rFonts w:ascii="Times New Roman" w:hAnsi="Times New Roman"/>
          <w:sz w:val="24"/>
          <w:szCs w:val="24"/>
        </w:rPr>
        <w:t>6</w:t>
      </w:r>
      <w:r>
        <w:rPr>
          <w:rFonts w:ascii="Times New Roman" w:hAnsi="Times New Roman"/>
          <w:sz w:val="24"/>
          <w:szCs w:val="24"/>
        </w:rPr>
        <w:t xml:space="preserve">% ukupne pasive i veća su za </w:t>
      </w:r>
      <w:r w:rsidR="00097E27">
        <w:rPr>
          <w:rFonts w:ascii="Times New Roman" w:hAnsi="Times New Roman"/>
          <w:sz w:val="24"/>
          <w:szCs w:val="24"/>
        </w:rPr>
        <w:t>1,4</w:t>
      </w:r>
      <w:r>
        <w:rPr>
          <w:rFonts w:ascii="Times New Roman" w:hAnsi="Times New Roman"/>
          <w:sz w:val="24"/>
          <w:szCs w:val="24"/>
        </w:rPr>
        <w:t>% u odnosu na 202</w:t>
      </w:r>
      <w:r w:rsidR="00097E27">
        <w:rPr>
          <w:rFonts w:ascii="Times New Roman" w:hAnsi="Times New Roman"/>
          <w:sz w:val="24"/>
          <w:szCs w:val="24"/>
        </w:rPr>
        <w:t>4</w:t>
      </w:r>
      <w:r>
        <w:rPr>
          <w:rFonts w:ascii="Times New Roman" w:hAnsi="Times New Roman"/>
          <w:sz w:val="24"/>
          <w:szCs w:val="24"/>
        </w:rPr>
        <w:t xml:space="preserve">.godinu. Povećanje rezerviranja najvećim je dijelom rezultat dodatnih rezervacija </w:t>
      </w:r>
      <w:r w:rsidR="00F052EE" w:rsidRPr="00F052EE">
        <w:rPr>
          <w:rFonts w:ascii="Times New Roman" w:hAnsi="Times New Roman"/>
          <w:sz w:val="24"/>
          <w:szCs w:val="24"/>
        </w:rPr>
        <w:t>za otpremnine zbog odlaska u mirovinu</w:t>
      </w:r>
      <w:r w:rsidR="00286071">
        <w:rPr>
          <w:rFonts w:ascii="Times New Roman" w:hAnsi="Times New Roman"/>
          <w:sz w:val="24"/>
          <w:szCs w:val="24"/>
        </w:rPr>
        <w:t>.</w:t>
      </w:r>
    </w:p>
    <w:p w14:paraId="135C1289" w14:textId="6E1C59D6" w:rsidR="00211626" w:rsidRDefault="00211626" w:rsidP="00211626">
      <w:pPr>
        <w:spacing w:after="160"/>
        <w:jc w:val="both"/>
        <w:rPr>
          <w:rFonts w:ascii="Times New Roman" w:hAnsi="Times New Roman"/>
          <w:sz w:val="24"/>
          <w:szCs w:val="24"/>
        </w:rPr>
      </w:pPr>
      <w:r>
        <w:rPr>
          <w:rFonts w:ascii="Times New Roman" w:hAnsi="Times New Roman"/>
          <w:sz w:val="24"/>
          <w:szCs w:val="24"/>
        </w:rPr>
        <w:t xml:space="preserve">Dugoročne obveze čine </w:t>
      </w:r>
      <w:r w:rsidR="00286071">
        <w:rPr>
          <w:rFonts w:ascii="Times New Roman" w:hAnsi="Times New Roman"/>
          <w:sz w:val="24"/>
          <w:szCs w:val="24"/>
        </w:rPr>
        <w:t>7,8</w:t>
      </w:r>
      <w:r>
        <w:rPr>
          <w:rFonts w:ascii="Times New Roman" w:hAnsi="Times New Roman"/>
          <w:sz w:val="24"/>
          <w:szCs w:val="24"/>
        </w:rPr>
        <w:t>% ukupne pasive i veće su u odnosu na 202</w:t>
      </w:r>
      <w:r w:rsidR="00286071">
        <w:rPr>
          <w:rFonts w:ascii="Times New Roman" w:hAnsi="Times New Roman"/>
          <w:sz w:val="24"/>
          <w:szCs w:val="24"/>
        </w:rPr>
        <w:t>4</w:t>
      </w:r>
      <w:r>
        <w:rPr>
          <w:rFonts w:ascii="Times New Roman" w:hAnsi="Times New Roman"/>
          <w:sz w:val="24"/>
          <w:szCs w:val="24"/>
        </w:rPr>
        <w:t xml:space="preserve">. za </w:t>
      </w:r>
      <w:r w:rsidR="00C429F2">
        <w:rPr>
          <w:rFonts w:ascii="Times New Roman" w:hAnsi="Times New Roman"/>
          <w:sz w:val="24"/>
          <w:szCs w:val="24"/>
        </w:rPr>
        <w:t>65,2</w:t>
      </w:r>
      <w:r>
        <w:rPr>
          <w:rFonts w:ascii="Times New Roman" w:hAnsi="Times New Roman"/>
          <w:sz w:val="24"/>
          <w:szCs w:val="24"/>
        </w:rPr>
        <w:t>%. Društvo nema kreditnih zaduženja prema financijskim institucijama, a najveći dio dugoročnih obveza odnosi se na primljene depozite temeljem sklopljenih ugovora o zakup</w:t>
      </w:r>
      <w:r w:rsidR="00296F09">
        <w:rPr>
          <w:rFonts w:ascii="Times New Roman" w:hAnsi="Times New Roman"/>
          <w:sz w:val="24"/>
          <w:szCs w:val="24"/>
        </w:rPr>
        <w:t>u</w:t>
      </w:r>
      <w:r>
        <w:rPr>
          <w:rFonts w:ascii="Times New Roman" w:hAnsi="Times New Roman"/>
          <w:sz w:val="24"/>
          <w:szCs w:val="24"/>
        </w:rPr>
        <w:t xml:space="preserve"> koji su sukladno vremenskom periodu trajanja ugovora o zakupu klasificirani kao dugoročni.</w:t>
      </w:r>
    </w:p>
    <w:p w14:paraId="4E3FD188" w14:textId="29764CF8" w:rsidR="00211626" w:rsidRDefault="00211626" w:rsidP="00211626">
      <w:pPr>
        <w:spacing w:after="160"/>
        <w:jc w:val="both"/>
        <w:rPr>
          <w:rFonts w:ascii="Times New Roman" w:hAnsi="Times New Roman"/>
          <w:sz w:val="24"/>
          <w:szCs w:val="24"/>
        </w:rPr>
      </w:pPr>
      <w:r w:rsidRPr="00B63651">
        <w:rPr>
          <w:rFonts w:ascii="Times New Roman" w:hAnsi="Times New Roman"/>
          <w:sz w:val="24"/>
          <w:szCs w:val="24"/>
        </w:rPr>
        <w:t>Kratkoročne obveze</w:t>
      </w:r>
      <w:r>
        <w:rPr>
          <w:rFonts w:ascii="Times New Roman" w:hAnsi="Times New Roman"/>
          <w:sz w:val="24"/>
          <w:szCs w:val="24"/>
        </w:rPr>
        <w:t xml:space="preserve"> čine </w:t>
      </w:r>
      <w:r w:rsidR="00EF1DB1">
        <w:rPr>
          <w:rFonts w:ascii="Times New Roman" w:hAnsi="Times New Roman"/>
          <w:sz w:val="24"/>
          <w:szCs w:val="24"/>
        </w:rPr>
        <w:t>9</w:t>
      </w:r>
      <w:r>
        <w:rPr>
          <w:rFonts w:ascii="Times New Roman" w:hAnsi="Times New Roman"/>
          <w:sz w:val="24"/>
          <w:szCs w:val="24"/>
        </w:rPr>
        <w:t>% ukupne pasive Društva i veće su za</w:t>
      </w:r>
      <w:r w:rsidRPr="00B63651">
        <w:rPr>
          <w:rFonts w:ascii="Times New Roman" w:hAnsi="Times New Roman"/>
          <w:sz w:val="24"/>
          <w:szCs w:val="24"/>
        </w:rPr>
        <w:t xml:space="preserve"> </w:t>
      </w:r>
      <w:r w:rsidR="00550D2B">
        <w:rPr>
          <w:rFonts w:ascii="Times New Roman" w:hAnsi="Times New Roman"/>
          <w:sz w:val="24"/>
          <w:szCs w:val="24"/>
        </w:rPr>
        <w:t>1,4</w:t>
      </w:r>
      <w:r w:rsidRPr="00B63651">
        <w:rPr>
          <w:rFonts w:ascii="Times New Roman" w:hAnsi="Times New Roman"/>
          <w:sz w:val="24"/>
          <w:szCs w:val="24"/>
        </w:rPr>
        <w:t>%</w:t>
      </w:r>
      <w:r>
        <w:rPr>
          <w:rFonts w:ascii="Times New Roman" w:hAnsi="Times New Roman"/>
          <w:sz w:val="24"/>
          <w:szCs w:val="24"/>
        </w:rPr>
        <w:t>. Najveća povećanja kratkoročnih obveza u odnosu na 202</w:t>
      </w:r>
      <w:r w:rsidR="00273EBB">
        <w:rPr>
          <w:rFonts w:ascii="Times New Roman" w:hAnsi="Times New Roman"/>
          <w:sz w:val="24"/>
          <w:szCs w:val="24"/>
        </w:rPr>
        <w:t>4</w:t>
      </w:r>
      <w:r>
        <w:rPr>
          <w:rFonts w:ascii="Times New Roman" w:hAnsi="Times New Roman"/>
          <w:sz w:val="24"/>
          <w:szCs w:val="24"/>
        </w:rPr>
        <w:t>. odnose se na povećanje obveza prema</w:t>
      </w:r>
      <w:r w:rsidR="00F36E86">
        <w:rPr>
          <w:rFonts w:ascii="Times New Roman" w:hAnsi="Times New Roman"/>
          <w:sz w:val="24"/>
          <w:szCs w:val="24"/>
        </w:rPr>
        <w:t xml:space="preserve"> dobavljačima,</w:t>
      </w:r>
      <w:r w:rsidR="006B1BFE">
        <w:rPr>
          <w:rFonts w:ascii="Times New Roman" w:hAnsi="Times New Roman"/>
          <w:sz w:val="24"/>
          <w:szCs w:val="24"/>
        </w:rPr>
        <w:t xml:space="preserve"> obveza prema</w:t>
      </w:r>
      <w:r>
        <w:rPr>
          <w:rFonts w:ascii="Times New Roman" w:hAnsi="Times New Roman"/>
          <w:sz w:val="24"/>
          <w:szCs w:val="24"/>
        </w:rPr>
        <w:t xml:space="preserve"> zaposlenima i ostalih kratkoročnih obveza</w:t>
      </w:r>
      <w:r w:rsidRPr="00B63651">
        <w:rPr>
          <w:rFonts w:ascii="Times New Roman" w:hAnsi="Times New Roman"/>
          <w:sz w:val="24"/>
          <w:szCs w:val="24"/>
        </w:rPr>
        <w:t>.</w:t>
      </w:r>
    </w:p>
    <w:p w14:paraId="01563E5A" w14:textId="4722A610" w:rsidR="00211626" w:rsidRPr="00B63651" w:rsidRDefault="00211626" w:rsidP="00211626">
      <w:pPr>
        <w:spacing w:after="160"/>
        <w:jc w:val="both"/>
        <w:rPr>
          <w:rFonts w:ascii="Times New Roman" w:hAnsi="Times New Roman"/>
          <w:sz w:val="24"/>
          <w:szCs w:val="24"/>
        </w:rPr>
      </w:pPr>
      <w:r w:rsidRPr="00FC0A51">
        <w:rPr>
          <w:rFonts w:ascii="Times New Roman" w:hAnsi="Times New Roman"/>
          <w:sz w:val="24"/>
          <w:szCs w:val="24"/>
        </w:rPr>
        <w:t xml:space="preserve">Odgođeno plaćanje troškova </w:t>
      </w:r>
      <w:r>
        <w:rPr>
          <w:rFonts w:ascii="Times New Roman" w:hAnsi="Times New Roman"/>
          <w:sz w:val="24"/>
          <w:szCs w:val="24"/>
        </w:rPr>
        <w:t xml:space="preserve">i </w:t>
      </w:r>
      <w:r w:rsidRPr="00FC0A51">
        <w:rPr>
          <w:rFonts w:ascii="Times New Roman" w:hAnsi="Times New Roman"/>
          <w:sz w:val="24"/>
          <w:szCs w:val="24"/>
        </w:rPr>
        <w:t>prihod budućeg razdoblja</w:t>
      </w:r>
      <w:r>
        <w:rPr>
          <w:rFonts w:ascii="Times New Roman" w:hAnsi="Times New Roman"/>
          <w:sz w:val="24"/>
          <w:szCs w:val="24"/>
        </w:rPr>
        <w:t xml:space="preserve"> čine </w:t>
      </w:r>
      <w:r w:rsidR="00D61F12">
        <w:rPr>
          <w:rFonts w:ascii="Times New Roman" w:hAnsi="Times New Roman"/>
          <w:sz w:val="24"/>
          <w:szCs w:val="24"/>
        </w:rPr>
        <w:t>18,3</w:t>
      </w:r>
      <w:r>
        <w:rPr>
          <w:rFonts w:ascii="Times New Roman" w:hAnsi="Times New Roman"/>
          <w:sz w:val="24"/>
          <w:szCs w:val="24"/>
        </w:rPr>
        <w:t>% ukupne pasive i bilježe rast za 10,</w:t>
      </w:r>
      <w:r w:rsidR="00BC1DA7">
        <w:rPr>
          <w:rFonts w:ascii="Times New Roman" w:hAnsi="Times New Roman"/>
          <w:sz w:val="24"/>
          <w:szCs w:val="24"/>
        </w:rPr>
        <w:t>3</w:t>
      </w:r>
      <w:r>
        <w:rPr>
          <w:rFonts w:ascii="Times New Roman" w:hAnsi="Times New Roman"/>
          <w:sz w:val="24"/>
          <w:szCs w:val="24"/>
        </w:rPr>
        <w:t>% u odnosu na 202</w:t>
      </w:r>
      <w:r w:rsidR="00BC1DA7">
        <w:rPr>
          <w:rFonts w:ascii="Times New Roman" w:hAnsi="Times New Roman"/>
          <w:sz w:val="24"/>
          <w:szCs w:val="24"/>
        </w:rPr>
        <w:t>4</w:t>
      </w:r>
      <w:r>
        <w:rPr>
          <w:rFonts w:ascii="Times New Roman" w:hAnsi="Times New Roman"/>
          <w:sz w:val="24"/>
          <w:szCs w:val="24"/>
        </w:rPr>
        <w:t>. Navedena pozicija pasive u najvećoj se mjeri odnosi na prihode budućeg razdoblja s osnove p</w:t>
      </w:r>
      <w:r w:rsidRPr="00B63651">
        <w:rPr>
          <w:rFonts w:ascii="Times New Roman" w:hAnsi="Times New Roman"/>
          <w:sz w:val="24"/>
          <w:szCs w:val="24"/>
        </w:rPr>
        <w:t>rimljenih sredstava iz Fonda solidarnosti EU</w:t>
      </w:r>
      <w:r>
        <w:rPr>
          <w:rFonts w:ascii="Times New Roman" w:hAnsi="Times New Roman"/>
          <w:sz w:val="24"/>
          <w:szCs w:val="24"/>
        </w:rPr>
        <w:t xml:space="preserve"> i proračuna RH na ime izvršenih investicija u nekretnine u vlasništvu RH</w:t>
      </w:r>
      <w:r w:rsidRPr="00B63651">
        <w:rPr>
          <w:rFonts w:ascii="Times New Roman" w:hAnsi="Times New Roman"/>
          <w:sz w:val="24"/>
          <w:szCs w:val="24"/>
        </w:rPr>
        <w:t>.</w:t>
      </w:r>
    </w:p>
    <w:p w14:paraId="464FE766" w14:textId="77777777" w:rsidR="00C564C5" w:rsidRDefault="00C564C5" w:rsidP="00C564C5">
      <w:pPr>
        <w:rPr>
          <w:lang w:eastAsia="x-none"/>
        </w:rPr>
      </w:pPr>
    </w:p>
    <w:p w14:paraId="1FE6D316" w14:textId="77777777" w:rsidR="00C564C5" w:rsidRDefault="00C564C5" w:rsidP="00C564C5">
      <w:pPr>
        <w:rPr>
          <w:lang w:eastAsia="x-none"/>
        </w:rPr>
      </w:pPr>
    </w:p>
    <w:p w14:paraId="6EF5FC07" w14:textId="77777777" w:rsidR="00C564C5" w:rsidRDefault="00C564C5" w:rsidP="00C564C5">
      <w:pPr>
        <w:rPr>
          <w:lang w:eastAsia="x-none"/>
        </w:rPr>
      </w:pPr>
    </w:p>
    <w:p w14:paraId="08786A5C" w14:textId="77777777" w:rsidR="00C564C5" w:rsidRDefault="00C564C5" w:rsidP="00C564C5">
      <w:pPr>
        <w:rPr>
          <w:lang w:eastAsia="x-none"/>
        </w:rPr>
      </w:pPr>
    </w:p>
    <w:p w14:paraId="29F137A8" w14:textId="77777777" w:rsidR="00C564C5" w:rsidRDefault="00C564C5" w:rsidP="00C564C5">
      <w:pPr>
        <w:rPr>
          <w:lang w:eastAsia="x-none"/>
        </w:rPr>
      </w:pPr>
    </w:p>
    <w:p w14:paraId="6B7A7963" w14:textId="77777777" w:rsidR="00C564C5" w:rsidRDefault="00C564C5" w:rsidP="00C564C5">
      <w:pPr>
        <w:rPr>
          <w:lang w:eastAsia="x-none"/>
        </w:rPr>
      </w:pPr>
    </w:p>
    <w:p w14:paraId="13E5C0F9" w14:textId="77777777" w:rsidR="00C564C5" w:rsidRDefault="00C564C5" w:rsidP="00C564C5">
      <w:pPr>
        <w:rPr>
          <w:lang w:eastAsia="x-none"/>
        </w:rPr>
      </w:pPr>
    </w:p>
    <w:p w14:paraId="6CB6003C" w14:textId="77777777" w:rsidR="00C564C5" w:rsidRDefault="00C564C5" w:rsidP="00C564C5">
      <w:pPr>
        <w:rPr>
          <w:lang w:eastAsia="x-none"/>
        </w:rPr>
      </w:pPr>
    </w:p>
    <w:p w14:paraId="1B42DE09" w14:textId="77777777" w:rsidR="00C564C5" w:rsidRDefault="00C564C5" w:rsidP="00C564C5">
      <w:pPr>
        <w:rPr>
          <w:lang w:eastAsia="x-none"/>
        </w:rPr>
      </w:pPr>
    </w:p>
    <w:p w14:paraId="1E2018E6" w14:textId="77777777" w:rsidR="00C564C5" w:rsidRDefault="00C564C5" w:rsidP="00C564C5">
      <w:pPr>
        <w:rPr>
          <w:lang w:eastAsia="x-none"/>
        </w:rPr>
      </w:pPr>
    </w:p>
    <w:p w14:paraId="3603FB3A" w14:textId="77777777" w:rsidR="00C564C5" w:rsidRDefault="00C564C5" w:rsidP="00C564C5">
      <w:pPr>
        <w:rPr>
          <w:lang w:eastAsia="x-none"/>
        </w:rPr>
      </w:pPr>
    </w:p>
    <w:p w14:paraId="3FA3CF3E" w14:textId="77777777" w:rsidR="006E4A5C" w:rsidRDefault="006E4A5C" w:rsidP="00C564C5">
      <w:pPr>
        <w:rPr>
          <w:lang w:eastAsia="x-none"/>
        </w:rPr>
      </w:pPr>
    </w:p>
    <w:p w14:paraId="001723E8" w14:textId="77777777" w:rsidR="00C564C5" w:rsidRDefault="00C564C5" w:rsidP="00C564C5">
      <w:pPr>
        <w:rPr>
          <w:lang w:eastAsia="x-none"/>
        </w:rPr>
      </w:pPr>
    </w:p>
    <w:p w14:paraId="4F70F03F" w14:textId="77777777" w:rsidR="00C564C5" w:rsidRDefault="00C564C5" w:rsidP="00C564C5">
      <w:pPr>
        <w:rPr>
          <w:lang w:eastAsia="x-none"/>
        </w:rPr>
      </w:pPr>
    </w:p>
    <w:p w14:paraId="2706F996" w14:textId="77777777" w:rsidR="00C564C5" w:rsidRDefault="00C564C5" w:rsidP="00C564C5">
      <w:pPr>
        <w:rPr>
          <w:lang w:eastAsia="x-none"/>
        </w:rPr>
      </w:pPr>
    </w:p>
    <w:p w14:paraId="7500A8AF" w14:textId="77777777" w:rsidR="00C564C5" w:rsidRDefault="00C564C5" w:rsidP="00C564C5">
      <w:pPr>
        <w:rPr>
          <w:lang w:eastAsia="x-none"/>
        </w:rPr>
      </w:pPr>
    </w:p>
    <w:p w14:paraId="77CA8FA7" w14:textId="77777777" w:rsidR="00FE4D7C" w:rsidRDefault="00FE4D7C" w:rsidP="00C564C5">
      <w:pPr>
        <w:rPr>
          <w:lang w:eastAsia="x-none"/>
        </w:rPr>
      </w:pPr>
    </w:p>
    <w:p w14:paraId="68FF0D91" w14:textId="77777777" w:rsidR="00C564C5" w:rsidRDefault="00C564C5" w:rsidP="00C564C5">
      <w:pPr>
        <w:rPr>
          <w:lang w:eastAsia="x-none"/>
        </w:rPr>
      </w:pPr>
    </w:p>
    <w:p w14:paraId="7906CA2D" w14:textId="77777777" w:rsidR="00F76DC5" w:rsidRDefault="00F76DC5" w:rsidP="00C564C5">
      <w:pPr>
        <w:rPr>
          <w:lang w:eastAsia="x-none"/>
        </w:rPr>
      </w:pPr>
    </w:p>
    <w:p w14:paraId="3A26D238" w14:textId="059C9273" w:rsidR="00F76DC5" w:rsidRPr="006E4A5C" w:rsidRDefault="006E4A5C" w:rsidP="00C564C5">
      <w:pPr>
        <w:rPr>
          <w:rFonts w:ascii="Times New Roman" w:hAnsi="Times New Roman"/>
          <w:b/>
          <w:bCs/>
          <w:lang w:eastAsia="x-none"/>
        </w:rPr>
      </w:pPr>
      <w:r w:rsidRPr="006E4A5C">
        <w:rPr>
          <w:rFonts w:ascii="Times New Roman" w:hAnsi="Times New Roman"/>
          <w:b/>
          <w:bCs/>
          <w:lang w:eastAsia="x-none"/>
        </w:rPr>
        <w:lastRenderedPageBreak/>
        <w:t>RAČUN DOBITI I GUBITKA</w:t>
      </w:r>
      <w:r>
        <w:rPr>
          <w:rFonts w:ascii="Times New Roman" w:hAnsi="Times New Roman"/>
          <w:b/>
          <w:bCs/>
          <w:lang w:eastAsia="x-none"/>
        </w:rPr>
        <w:t xml:space="preserve"> </w:t>
      </w:r>
    </w:p>
    <w:p w14:paraId="1692FB1F" w14:textId="77777777" w:rsidR="00F76DC5" w:rsidRDefault="00F76DC5" w:rsidP="00C564C5">
      <w:pPr>
        <w:rPr>
          <w:lang w:eastAsia="x-none"/>
        </w:rPr>
      </w:pPr>
    </w:p>
    <w:tbl>
      <w:tblPr>
        <w:tblW w:w="5000" w:type="pct"/>
        <w:tblLook w:val="04A0" w:firstRow="1" w:lastRow="0" w:firstColumn="1" w:lastColumn="0" w:noHBand="0" w:noVBand="1"/>
      </w:tblPr>
      <w:tblGrid>
        <w:gridCol w:w="3663"/>
        <w:gridCol w:w="1027"/>
        <w:gridCol w:w="1027"/>
        <w:gridCol w:w="1143"/>
        <w:gridCol w:w="1065"/>
        <w:gridCol w:w="1145"/>
      </w:tblGrid>
      <w:tr w:rsidR="002339A4" w:rsidRPr="0077344F" w14:paraId="04C54582" w14:textId="77777777" w:rsidTr="00960CD1">
        <w:trPr>
          <w:trHeight w:val="960"/>
        </w:trPr>
        <w:tc>
          <w:tcPr>
            <w:tcW w:w="2019" w:type="pct"/>
            <w:tcBorders>
              <w:top w:val="single" w:sz="4" w:space="0" w:color="auto"/>
              <w:left w:val="nil"/>
              <w:bottom w:val="nil"/>
              <w:right w:val="nil"/>
            </w:tcBorders>
            <w:shd w:val="clear" w:color="000000" w:fill="74B5E4"/>
            <w:vAlign w:val="center"/>
            <w:hideMark/>
          </w:tcPr>
          <w:p w14:paraId="5D962BE7" w14:textId="77777777" w:rsidR="0077344F" w:rsidRPr="0077344F" w:rsidRDefault="0077344F" w:rsidP="0077344F">
            <w:pPr>
              <w:rPr>
                <w:rFonts w:ascii="Times New Roman" w:hAnsi="Times New Roman"/>
                <w:b/>
                <w:bCs/>
                <w:color w:val="000000"/>
                <w:sz w:val="18"/>
                <w:szCs w:val="18"/>
              </w:rPr>
            </w:pPr>
            <w:r w:rsidRPr="0077344F">
              <w:rPr>
                <w:rFonts w:ascii="Times New Roman" w:hAnsi="Times New Roman"/>
                <w:b/>
                <w:bCs/>
                <w:color w:val="000000"/>
                <w:sz w:val="18"/>
                <w:szCs w:val="18"/>
              </w:rPr>
              <w:t>NAZIV POZICIJE</w:t>
            </w:r>
          </w:p>
        </w:tc>
        <w:tc>
          <w:tcPr>
            <w:tcW w:w="566" w:type="pct"/>
            <w:tcBorders>
              <w:top w:val="single" w:sz="4" w:space="0" w:color="auto"/>
              <w:left w:val="nil"/>
              <w:bottom w:val="nil"/>
              <w:right w:val="nil"/>
            </w:tcBorders>
            <w:shd w:val="clear" w:color="000000" w:fill="74B5E4"/>
            <w:vAlign w:val="center"/>
            <w:hideMark/>
          </w:tcPr>
          <w:p w14:paraId="651F1927"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2024.</w:t>
            </w:r>
          </w:p>
        </w:tc>
        <w:tc>
          <w:tcPr>
            <w:tcW w:w="566" w:type="pct"/>
            <w:tcBorders>
              <w:top w:val="single" w:sz="4" w:space="0" w:color="auto"/>
              <w:left w:val="nil"/>
              <w:bottom w:val="nil"/>
              <w:right w:val="nil"/>
            </w:tcBorders>
            <w:shd w:val="clear" w:color="000000" w:fill="74B5E4"/>
            <w:vAlign w:val="center"/>
            <w:hideMark/>
          </w:tcPr>
          <w:p w14:paraId="7514DE02"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PLAN 2025.</w:t>
            </w:r>
          </w:p>
        </w:tc>
        <w:tc>
          <w:tcPr>
            <w:tcW w:w="630" w:type="pct"/>
            <w:tcBorders>
              <w:top w:val="single" w:sz="4" w:space="0" w:color="auto"/>
              <w:left w:val="nil"/>
              <w:bottom w:val="nil"/>
              <w:right w:val="nil"/>
            </w:tcBorders>
            <w:shd w:val="clear" w:color="000000" w:fill="74B5E4"/>
            <w:vAlign w:val="center"/>
            <w:hideMark/>
          </w:tcPr>
          <w:p w14:paraId="3C95E1B2"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2025.</w:t>
            </w:r>
          </w:p>
        </w:tc>
        <w:tc>
          <w:tcPr>
            <w:tcW w:w="587" w:type="pct"/>
            <w:tcBorders>
              <w:top w:val="single" w:sz="4" w:space="0" w:color="auto"/>
              <w:left w:val="nil"/>
              <w:bottom w:val="nil"/>
              <w:right w:val="nil"/>
            </w:tcBorders>
            <w:shd w:val="clear" w:color="000000" w:fill="74B5E4"/>
            <w:vAlign w:val="center"/>
            <w:hideMark/>
          </w:tcPr>
          <w:p w14:paraId="78FE6147" w14:textId="77777777" w:rsidR="002339A4"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w:t>
            </w:r>
          </w:p>
          <w:p w14:paraId="0D889BE0" w14:textId="4CD09559" w:rsidR="002339A4"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 xml:space="preserve"> 2025./</w:t>
            </w:r>
          </w:p>
          <w:p w14:paraId="5D0043F4" w14:textId="79C82035"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2024.)</w:t>
            </w:r>
          </w:p>
        </w:tc>
        <w:tc>
          <w:tcPr>
            <w:tcW w:w="631" w:type="pct"/>
            <w:tcBorders>
              <w:top w:val="single" w:sz="4" w:space="0" w:color="auto"/>
              <w:left w:val="nil"/>
              <w:bottom w:val="nil"/>
              <w:right w:val="nil"/>
            </w:tcBorders>
            <w:shd w:val="clear" w:color="000000" w:fill="74B5E4"/>
            <w:vAlign w:val="center"/>
            <w:hideMark/>
          </w:tcPr>
          <w:p w14:paraId="0C1AC36F" w14:textId="77777777" w:rsidR="002339A4"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 xml:space="preserve">∆% </w:t>
            </w:r>
          </w:p>
          <w:p w14:paraId="10D8821E" w14:textId="5D04616F" w:rsidR="002339A4"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(2025./</w:t>
            </w:r>
          </w:p>
          <w:p w14:paraId="6E3BBCC2" w14:textId="0EA2A675"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PLAN 2025.)</w:t>
            </w:r>
          </w:p>
        </w:tc>
      </w:tr>
      <w:tr w:rsidR="002339A4" w:rsidRPr="0077344F" w14:paraId="51DA6DAC" w14:textId="77777777" w:rsidTr="00960CD1">
        <w:trPr>
          <w:trHeight w:val="300"/>
        </w:trPr>
        <w:tc>
          <w:tcPr>
            <w:tcW w:w="2019" w:type="pct"/>
            <w:tcBorders>
              <w:top w:val="single" w:sz="4" w:space="0" w:color="auto"/>
              <w:left w:val="nil"/>
              <w:bottom w:val="single" w:sz="4" w:space="0" w:color="auto"/>
              <w:right w:val="nil"/>
            </w:tcBorders>
            <w:shd w:val="clear" w:color="000000" w:fill="F2F2F2"/>
            <w:noWrap/>
            <w:vAlign w:val="center"/>
            <w:hideMark/>
          </w:tcPr>
          <w:p w14:paraId="1F08366A"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1</w:t>
            </w:r>
          </w:p>
        </w:tc>
        <w:tc>
          <w:tcPr>
            <w:tcW w:w="566" w:type="pct"/>
            <w:tcBorders>
              <w:top w:val="single" w:sz="4" w:space="0" w:color="auto"/>
              <w:left w:val="nil"/>
              <w:bottom w:val="single" w:sz="4" w:space="0" w:color="auto"/>
              <w:right w:val="nil"/>
            </w:tcBorders>
            <w:shd w:val="clear" w:color="000000" w:fill="F2F2F2"/>
            <w:vAlign w:val="center"/>
            <w:hideMark/>
          </w:tcPr>
          <w:p w14:paraId="191C3E1A"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2</w:t>
            </w:r>
          </w:p>
        </w:tc>
        <w:tc>
          <w:tcPr>
            <w:tcW w:w="566" w:type="pct"/>
            <w:tcBorders>
              <w:top w:val="single" w:sz="4" w:space="0" w:color="auto"/>
              <w:left w:val="nil"/>
              <w:bottom w:val="single" w:sz="4" w:space="0" w:color="auto"/>
              <w:right w:val="nil"/>
            </w:tcBorders>
            <w:shd w:val="clear" w:color="000000" w:fill="F2F2F2"/>
            <w:vAlign w:val="center"/>
            <w:hideMark/>
          </w:tcPr>
          <w:p w14:paraId="6B872AC2"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3</w:t>
            </w:r>
          </w:p>
        </w:tc>
        <w:tc>
          <w:tcPr>
            <w:tcW w:w="630" w:type="pct"/>
            <w:tcBorders>
              <w:top w:val="single" w:sz="4" w:space="0" w:color="auto"/>
              <w:left w:val="nil"/>
              <w:bottom w:val="single" w:sz="4" w:space="0" w:color="auto"/>
              <w:right w:val="nil"/>
            </w:tcBorders>
            <w:shd w:val="clear" w:color="000000" w:fill="F2F2F2"/>
            <w:vAlign w:val="center"/>
            <w:hideMark/>
          </w:tcPr>
          <w:p w14:paraId="3B8040F9"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4</w:t>
            </w:r>
          </w:p>
        </w:tc>
        <w:tc>
          <w:tcPr>
            <w:tcW w:w="587" w:type="pct"/>
            <w:tcBorders>
              <w:top w:val="single" w:sz="4" w:space="0" w:color="auto"/>
              <w:left w:val="nil"/>
              <w:bottom w:val="single" w:sz="4" w:space="0" w:color="auto"/>
              <w:right w:val="nil"/>
            </w:tcBorders>
            <w:shd w:val="clear" w:color="000000" w:fill="F2F2F2"/>
            <w:vAlign w:val="center"/>
            <w:hideMark/>
          </w:tcPr>
          <w:p w14:paraId="42496AE5"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 xml:space="preserve">5((4-2)/2) </w:t>
            </w:r>
          </w:p>
        </w:tc>
        <w:tc>
          <w:tcPr>
            <w:tcW w:w="631" w:type="pct"/>
            <w:tcBorders>
              <w:top w:val="single" w:sz="4" w:space="0" w:color="auto"/>
              <w:left w:val="nil"/>
              <w:bottom w:val="single" w:sz="4" w:space="0" w:color="auto"/>
              <w:right w:val="nil"/>
            </w:tcBorders>
            <w:shd w:val="clear" w:color="000000" w:fill="F2F2F2"/>
            <w:vAlign w:val="center"/>
            <w:hideMark/>
          </w:tcPr>
          <w:p w14:paraId="1596B640" w14:textId="77777777" w:rsidR="0077344F" w:rsidRPr="0077344F" w:rsidRDefault="0077344F" w:rsidP="0077344F">
            <w:pPr>
              <w:jc w:val="center"/>
              <w:rPr>
                <w:rFonts w:ascii="Times New Roman" w:hAnsi="Times New Roman"/>
                <w:b/>
                <w:bCs/>
                <w:color w:val="000000"/>
                <w:sz w:val="18"/>
                <w:szCs w:val="18"/>
              </w:rPr>
            </w:pPr>
            <w:r w:rsidRPr="0077344F">
              <w:rPr>
                <w:rFonts w:ascii="Times New Roman" w:hAnsi="Times New Roman"/>
                <w:b/>
                <w:bCs/>
                <w:color w:val="000000"/>
                <w:sz w:val="18"/>
                <w:szCs w:val="18"/>
              </w:rPr>
              <w:t>6(4/3)</w:t>
            </w:r>
          </w:p>
        </w:tc>
      </w:tr>
      <w:tr w:rsidR="00960CD1" w:rsidRPr="0077344F" w14:paraId="66800959" w14:textId="77777777" w:rsidTr="00960CD1">
        <w:trPr>
          <w:trHeight w:val="300"/>
        </w:trPr>
        <w:tc>
          <w:tcPr>
            <w:tcW w:w="2019" w:type="pct"/>
            <w:tcBorders>
              <w:top w:val="nil"/>
              <w:left w:val="nil"/>
              <w:bottom w:val="nil"/>
              <w:right w:val="nil"/>
            </w:tcBorders>
            <w:noWrap/>
            <w:vAlign w:val="center"/>
            <w:hideMark/>
          </w:tcPr>
          <w:p w14:paraId="43AE30B5"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I. POSLOVNI PRIHODI</w:t>
            </w:r>
          </w:p>
        </w:tc>
        <w:tc>
          <w:tcPr>
            <w:tcW w:w="566" w:type="pct"/>
            <w:tcBorders>
              <w:top w:val="nil"/>
              <w:left w:val="nil"/>
              <w:bottom w:val="nil"/>
              <w:right w:val="nil"/>
            </w:tcBorders>
            <w:noWrap/>
            <w:vAlign w:val="center"/>
            <w:hideMark/>
          </w:tcPr>
          <w:p w14:paraId="0C8F65B3" w14:textId="48A73D94"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23.239.148</w:t>
            </w:r>
          </w:p>
        </w:tc>
        <w:tc>
          <w:tcPr>
            <w:tcW w:w="566" w:type="pct"/>
            <w:tcBorders>
              <w:top w:val="nil"/>
              <w:left w:val="nil"/>
              <w:bottom w:val="nil"/>
              <w:right w:val="nil"/>
            </w:tcBorders>
            <w:noWrap/>
            <w:vAlign w:val="center"/>
            <w:hideMark/>
          </w:tcPr>
          <w:p w14:paraId="743D449D" w14:textId="2DB5D936"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24.694.995</w:t>
            </w:r>
          </w:p>
        </w:tc>
        <w:tc>
          <w:tcPr>
            <w:tcW w:w="630" w:type="pct"/>
            <w:tcBorders>
              <w:top w:val="nil"/>
              <w:left w:val="nil"/>
              <w:bottom w:val="nil"/>
              <w:right w:val="nil"/>
            </w:tcBorders>
            <w:noWrap/>
            <w:vAlign w:val="center"/>
            <w:hideMark/>
          </w:tcPr>
          <w:p w14:paraId="6D7E2AE7" w14:textId="154378CE"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26.130.006</w:t>
            </w:r>
          </w:p>
        </w:tc>
        <w:tc>
          <w:tcPr>
            <w:tcW w:w="587" w:type="pct"/>
            <w:tcBorders>
              <w:top w:val="nil"/>
              <w:left w:val="nil"/>
              <w:bottom w:val="nil"/>
              <w:right w:val="nil"/>
            </w:tcBorders>
            <w:vAlign w:val="center"/>
            <w:hideMark/>
          </w:tcPr>
          <w:p w14:paraId="1C40C11A" w14:textId="7D57B7A4"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12,4%</w:t>
            </w:r>
          </w:p>
        </w:tc>
        <w:tc>
          <w:tcPr>
            <w:tcW w:w="631" w:type="pct"/>
            <w:tcBorders>
              <w:top w:val="nil"/>
              <w:left w:val="nil"/>
              <w:bottom w:val="nil"/>
              <w:right w:val="nil"/>
            </w:tcBorders>
            <w:vAlign w:val="center"/>
            <w:hideMark/>
          </w:tcPr>
          <w:p w14:paraId="7B3CCC8C" w14:textId="41775693"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105,8%</w:t>
            </w:r>
          </w:p>
        </w:tc>
      </w:tr>
      <w:tr w:rsidR="00960CD1" w:rsidRPr="0077344F" w14:paraId="395B64CB" w14:textId="77777777" w:rsidTr="00960CD1">
        <w:trPr>
          <w:trHeight w:val="300"/>
        </w:trPr>
        <w:tc>
          <w:tcPr>
            <w:tcW w:w="2019" w:type="pct"/>
            <w:tcBorders>
              <w:top w:val="nil"/>
              <w:left w:val="nil"/>
              <w:bottom w:val="nil"/>
              <w:right w:val="nil"/>
            </w:tcBorders>
            <w:noWrap/>
            <w:vAlign w:val="center"/>
            <w:hideMark/>
          </w:tcPr>
          <w:p w14:paraId="58F38A26"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1. Prihodi od prodaje</w:t>
            </w:r>
          </w:p>
        </w:tc>
        <w:tc>
          <w:tcPr>
            <w:tcW w:w="566" w:type="pct"/>
            <w:tcBorders>
              <w:top w:val="nil"/>
              <w:left w:val="nil"/>
              <w:bottom w:val="nil"/>
              <w:right w:val="nil"/>
            </w:tcBorders>
            <w:noWrap/>
            <w:vAlign w:val="center"/>
            <w:hideMark/>
          </w:tcPr>
          <w:p w14:paraId="1207C673" w14:textId="4F60FECF"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20.939.858</w:t>
            </w:r>
          </w:p>
        </w:tc>
        <w:tc>
          <w:tcPr>
            <w:tcW w:w="566" w:type="pct"/>
            <w:tcBorders>
              <w:top w:val="nil"/>
              <w:left w:val="nil"/>
              <w:bottom w:val="nil"/>
              <w:right w:val="nil"/>
            </w:tcBorders>
            <w:noWrap/>
            <w:vAlign w:val="center"/>
            <w:hideMark/>
          </w:tcPr>
          <w:p w14:paraId="4F54D9CE" w14:textId="6BDA386B"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23.779.576</w:t>
            </w:r>
          </w:p>
        </w:tc>
        <w:tc>
          <w:tcPr>
            <w:tcW w:w="630" w:type="pct"/>
            <w:tcBorders>
              <w:top w:val="nil"/>
              <w:left w:val="nil"/>
              <w:bottom w:val="nil"/>
              <w:right w:val="nil"/>
            </w:tcBorders>
            <w:noWrap/>
            <w:vAlign w:val="center"/>
            <w:hideMark/>
          </w:tcPr>
          <w:p w14:paraId="05349E3D" w14:textId="51EE3245"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23.799.298</w:t>
            </w:r>
          </w:p>
        </w:tc>
        <w:tc>
          <w:tcPr>
            <w:tcW w:w="587" w:type="pct"/>
            <w:tcBorders>
              <w:top w:val="nil"/>
              <w:left w:val="nil"/>
              <w:bottom w:val="nil"/>
              <w:right w:val="nil"/>
            </w:tcBorders>
            <w:vAlign w:val="center"/>
            <w:hideMark/>
          </w:tcPr>
          <w:p w14:paraId="4EA73AF0" w14:textId="64A7BA0A"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13,7%</w:t>
            </w:r>
          </w:p>
        </w:tc>
        <w:tc>
          <w:tcPr>
            <w:tcW w:w="631" w:type="pct"/>
            <w:tcBorders>
              <w:top w:val="nil"/>
              <w:left w:val="nil"/>
              <w:bottom w:val="nil"/>
              <w:right w:val="nil"/>
            </w:tcBorders>
            <w:vAlign w:val="center"/>
            <w:hideMark/>
          </w:tcPr>
          <w:p w14:paraId="008CEC8C" w14:textId="37767A1D"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100,1%</w:t>
            </w:r>
          </w:p>
        </w:tc>
      </w:tr>
      <w:tr w:rsidR="00960CD1" w:rsidRPr="0077344F" w14:paraId="3C5A9F16" w14:textId="77777777" w:rsidTr="00960CD1">
        <w:trPr>
          <w:trHeight w:val="300"/>
        </w:trPr>
        <w:tc>
          <w:tcPr>
            <w:tcW w:w="2019" w:type="pct"/>
            <w:tcBorders>
              <w:top w:val="nil"/>
              <w:left w:val="nil"/>
              <w:bottom w:val="nil"/>
              <w:right w:val="nil"/>
            </w:tcBorders>
            <w:noWrap/>
            <w:vAlign w:val="center"/>
            <w:hideMark/>
          </w:tcPr>
          <w:p w14:paraId="0236807D"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2. Ostali poslovni prihodi</w:t>
            </w:r>
          </w:p>
        </w:tc>
        <w:tc>
          <w:tcPr>
            <w:tcW w:w="566" w:type="pct"/>
            <w:tcBorders>
              <w:top w:val="nil"/>
              <w:left w:val="nil"/>
              <w:bottom w:val="nil"/>
              <w:right w:val="nil"/>
            </w:tcBorders>
            <w:noWrap/>
            <w:vAlign w:val="center"/>
            <w:hideMark/>
          </w:tcPr>
          <w:p w14:paraId="7FEBF7F3" w14:textId="08204593"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2.299.290</w:t>
            </w:r>
          </w:p>
        </w:tc>
        <w:tc>
          <w:tcPr>
            <w:tcW w:w="566" w:type="pct"/>
            <w:tcBorders>
              <w:top w:val="nil"/>
              <w:left w:val="nil"/>
              <w:bottom w:val="nil"/>
              <w:right w:val="nil"/>
            </w:tcBorders>
            <w:noWrap/>
            <w:vAlign w:val="center"/>
            <w:hideMark/>
          </w:tcPr>
          <w:p w14:paraId="1A941C7E" w14:textId="50A90623"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915.420</w:t>
            </w:r>
          </w:p>
        </w:tc>
        <w:tc>
          <w:tcPr>
            <w:tcW w:w="630" w:type="pct"/>
            <w:tcBorders>
              <w:top w:val="nil"/>
              <w:left w:val="nil"/>
              <w:bottom w:val="nil"/>
              <w:right w:val="nil"/>
            </w:tcBorders>
            <w:noWrap/>
            <w:vAlign w:val="center"/>
            <w:hideMark/>
          </w:tcPr>
          <w:p w14:paraId="3F15D7E1" w14:textId="3B6804BA"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2.330.708</w:t>
            </w:r>
          </w:p>
        </w:tc>
        <w:tc>
          <w:tcPr>
            <w:tcW w:w="587" w:type="pct"/>
            <w:tcBorders>
              <w:top w:val="nil"/>
              <w:left w:val="nil"/>
              <w:bottom w:val="nil"/>
              <w:right w:val="nil"/>
            </w:tcBorders>
            <w:vAlign w:val="center"/>
            <w:hideMark/>
          </w:tcPr>
          <w:p w14:paraId="44079EDE" w14:textId="71C31261"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1,4%</w:t>
            </w:r>
          </w:p>
        </w:tc>
        <w:tc>
          <w:tcPr>
            <w:tcW w:w="631" w:type="pct"/>
            <w:tcBorders>
              <w:top w:val="nil"/>
              <w:left w:val="nil"/>
              <w:bottom w:val="nil"/>
              <w:right w:val="nil"/>
            </w:tcBorders>
            <w:vAlign w:val="center"/>
            <w:hideMark/>
          </w:tcPr>
          <w:p w14:paraId="7366731A" w14:textId="4EFEA6C3"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254,6%</w:t>
            </w:r>
          </w:p>
        </w:tc>
      </w:tr>
      <w:tr w:rsidR="00960CD1" w:rsidRPr="0077344F" w14:paraId="7F8A50C4" w14:textId="77777777" w:rsidTr="00960CD1">
        <w:trPr>
          <w:trHeight w:val="300"/>
        </w:trPr>
        <w:tc>
          <w:tcPr>
            <w:tcW w:w="2019" w:type="pct"/>
            <w:tcBorders>
              <w:top w:val="nil"/>
              <w:left w:val="nil"/>
              <w:bottom w:val="nil"/>
              <w:right w:val="nil"/>
            </w:tcBorders>
            <w:noWrap/>
            <w:vAlign w:val="center"/>
            <w:hideMark/>
          </w:tcPr>
          <w:p w14:paraId="7B95E588"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II. POSLOVNI RASHODI</w:t>
            </w:r>
          </w:p>
        </w:tc>
        <w:tc>
          <w:tcPr>
            <w:tcW w:w="566" w:type="pct"/>
            <w:tcBorders>
              <w:top w:val="nil"/>
              <w:left w:val="nil"/>
              <w:bottom w:val="nil"/>
              <w:right w:val="nil"/>
            </w:tcBorders>
            <w:noWrap/>
            <w:vAlign w:val="center"/>
            <w:hideMark/>
          </w:tcPr>
          <w:p w14:paraId="40938ABE" w14:textId="1A62D053"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14.327.660</w:t>
            </w:r>
          </w:p>
        </w:tc>
        <w:tc>
          <w:tcPr>
            <w:tcW w:w="566" w:type="pct"/>
            <w:tcBorders>
              <w:top w:val="nil"/>
              <w:left w:val="nil"/>
              <w:bottom w:val="nil"/>
              <w:right w:val="nil"/>
            </w:tcBorders>
            <w:noWrap/>
            <w:vAlign w:val="center"/>
            <w:hideMark/>
          </w:tcPr>
          <w:p w14:paraId="773E6A12" w14:textId="0916DF3E"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17.100.275</w:t>
            </w:r>
          </w:p>
        </w:tc>
        <w:tc>
          <w:tcPr>
            <w:tcW w:w="630" w:type="pct"/>
            <w:tcBorders>
              <w:top w:val="nil"/>
              <w:left w:val="nil"/>
              <w:bottom w:val="nil"/>
              <w:right w:val="nil"/>
            </w:tcBorders>
            <w:noWrap/>
            <w:vAlign w:val="center"/>
            <w:hideMark/>
          </w:tcPr>
          <w:p w14:paraId="30782695" w14:textId="1C8CCC38"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16.527.044</w:t>
            </w:r>
          </w:p>
        </w:tc>
        <w:tc>
          <w:tcPr>
            <w:tcW w:w="587" w:type="pct"/>
            <w:tcBorders>
              <w:top w:val="nil"/>
              <w:left w:val="nil"/>
              <w:bottom w:val="nil"/>
              <w:right w:val="nil"/>
            </w:tcBorders>
            <w:vAlign w:val="center"/>
            <w:hideMark/>
          </w:tcPr>
          <w:p w14:paraId="0C6CE74B" w14:textId="241A3474"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15,4%</w:t>
            </w:r>
          </w:p>
        </w:tc>
        <w:tc>
          <w:tcPr>
            <w:tcW w:w="631" w:type="pct"/>
            <w:tcBorders>
              <w:top w:val="nil"/>
              <w:left w:val="nil"/>
              <w:bottom w:val="nil"/>
              <w:right w:val="nil"/>
            </w:tcBorders>
            <w:vAlign w:val="center"/>
            <w:hideMark/>
          </w:tcPr>
          <w:p w14:paraId="48F1CE76" w14:textId="6E42D939"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96,6%</w:t>
            </w:r>
          </w:p>
        </w:tc>
      </w:tr>
      <w:tr w:rsidR="00960CD1" w:rsidRPr="0077344F" w14:paraId="584100ED" w14:textId="77777777" w:rsidTr="00960CD1">
        <w:trPr>
          <w:trHeight w:val="300"/>
        </w:trPr>
        <w:tc>
          <w:tcPr>
            <w:tcW w:w="2019" w:type="pct"/>
            <w:tcBorders>
              <w:top w:val="nil"/>
              <w:left w:val="nil"/>
              <w:bottom w:val="nil"/>
              <w:right w:val="nil"/>
            </w:tcBorders>
            <w:noWrap/>
            <w:vAlign w:val="center"/>
            <w:hideMark/>
          </w:tcPr>
          <w:p w14:paraId="78496F7A"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1. Materijalni troškovi</w:t>
            </w:r>
          </w:p>
        </w:tc>
        <w:tc>
          <w:tcPr>
            <w:tcW w:w="566" w:type="pct"/>
            <w:tcBorders>
              <w:top w:val="nil"/>
              <w:left w:val="nil"/>
              <w:bottom w:val="nil"/>
              <w:right w:val="nil"/>
            </w:tcBorders>
            <w:noWrap/>
            <w:vAlign w:val="center"/>
            <w:hideMark/>
          </w:tcPr>
          <w:p w14:paraId="34469A53" w14:textId="78D417F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2.607.843</w:t>
            </w:r>
          </w:p>
        </w:tc>
        <w:tc>
          <w:tcPr>
            <w:tcW w:w="566" w:type="pct"/>
            <w:tcBorders>
              <w:top w:val="nil"/>
              <w:left w:val="nil"/>
              <w:bottom w:val="nil"/>
              <w:right w:val="nil"/>
            </w:tcBorders>
            <w:noWrap/>
            <w:vAlign w:val="center"/>
            <w:hideMark/>
          </w:tcPr>
          <w:p w14:paraId="139B3780" w14:textId="6209FEDB"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2.797.105</w:t>
            </w:r>
          </w:p>
        </w:tc>
        <w:tc>
          <w:tcPr>
            <w:tcW w:w="630" w:type="pct"/>
            <w:tcBorders>
              <w:top w:val="nil"/>
              <w:left w:val="nil"/>
              <w:bottom w:val="nil"/>
              <w:right w:val="nil"/>
            </w:tcBorders>
            <w:noWrap/>
            <w:vAlign w:val="center"/>
            <w:hideMark/>
          </w:tcPr>
          <w:p w14:paraId="44ACD8B4" w14:textId="22DA7508"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3.471.482</w:t>
            </w:r>
          </w:p>
        </w:tc>
        <w:tc>
          <w:tcPr>
            <w:tcW w:w="587" w:type="pct"/>
            <w:tcBorders>
              <w:top w:val="nil"/>
              <w:left w:val="nil"/>
              <w:bottom w:val="nil"/>
              <w:right w:val="nil"/>
            </w:tcBorders>
            <w:vAlign w:val="center"/>
            <w:hideMark/>
          </w:tcPr>
          <w:p w14:paraId="36025BDD" w14:textId="75407213"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33,1%</w:t>
            </w:r>
          </w:p>
        </w:tc>
        <w:tc>
          <w:tcPr>
            <w:tcW w:w="631" w:type="pct"/>
            <w:tcBorders>
              <w:top w:val="nil"/>
              <w:left w:val="nil"/>
              <w:bottom w:val="nil"/>
              <w:right w:val="nil"/>
            </w:tcBorders>
            <w:vAlign w:val="center"/>
            <w:hideMark/>
          </w:tcPr>
          <w:p w14:paraId="138B0B66" w14:textId="79C6CBD5"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124,1%</w:t>
            </w:r>
          </w:p>
        </w:tc>
      </w:tr>
      <w:tr w:rsidR="00960CD1" w:rsidRPr="0077344F" w14:paraId="3B92D3EB" w14:textId="77777777" w:rsidTr="00960CD1">
        <w:trPr>
          <w:trHeight w:val="300"/>
        </w:trPr>
        <w:tc>
          <w:tcPr>
            <w:tcW w:w="2019" w:type="pct"/>
            <w:tcBorders>
              <w:top w:val="nil"/>
              <w:left w:val="nil"/>
              <w:bottom w:val="nil"/>
              <w:right w:val="nil"/>
            </w:tcBorders>
            <w:noWrap/>
            <w:vAlign w:val="center"/>
            <w:hideMark/>
          </w:tcPr>
          <w:p w14:paraId="50CD58C4" w14:textId="77777777" w:rsidR="00960CD1" w:rsidRPr="0077344F" w:rsidRDefault="00960CD1" w:rsidP="00960CD1">
            <w:pPr>
              <w:ind w:firstLineChars="200" w:firstLine="360"/>
              <w:rPr>
                <w:rFonts w:ascii="Times New Roman" w:hAnsi="Times New Roman"/>
                <w:color w:val="000000"/>
                <w:sz w:val="18"/>
                <w:szCs w:val="18"/>
              </w:rPr>
            </w:pPr>
            <w:r w:rsidRPr="0077344F">
              <w:rPr>
                <w:rFonts w:ascii="Times New Roman" w:hAnsi="Times New Roman"/>
                <w:color w:val="000000"/>
                <w:sz w:val="18"/>
                <w:szCs w:val="18"/>
              </w:rPr>
              <w:t>a) troškovi sirovina i materijala</w:t>
            </w:r>
          </w:p>
        </w:tc>
        <w:tc>
          <w:tcPr>
            <w:tcW w:w="566" w:type="pct"/>
            <w:tcBorders>
              <w:top w:val="nil"/>
              <w:left w:val="nil"/>
              <w:bottom w:val="nil"/>
              <w:right w:val="nil"/>
            </w:tcBorders>
            <w:noWrap/>
            <w:vAlign w:val="center"/>
            <w:hideMark/>
          </w:tcPr>
          <w:p w14:paraId="70D33AC8" w14:textId="7873A8AB"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956.710</w:t>
            </w:r>
          </w:p>
        </w:tc>
        <w:tc>
          <w:tcPr>
            <w:tcW w:w="566" w:type="pct"/>
            <w:tcBorders>
              <w:top w:val="nil"/>
              <w:left w:val="nil"/>
              <w:bottom w:val="nil"/>
              <w:right w:val="nil"/>
            </w:tcBorders>
            <w:noWrap/>
            <w:vAlign w:val="center"/>
            <w:hideMark/>
          </w:tcPr>
          <w:p w14:paraId="7282F3DA" w14:textId="7F038923"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930.752</w:t>
            </w:r>
          </w:p>
        </w:tc>
        <w:tc>
          <w:tcPr>
            <w:tcW w:w="630" w:type="pct"/>
            <w:tcBorders>
              <w:top w:val="nil"/>
              <w:left w:val="nil"/>
              <w:bottom w:val="nil"/>
              <w:right w:val="nil"/>
            </w:tcBorders>
            <w:noWrap/>
            <w:vAlign w:val="center"/>
            <w:hideMark/>
          </w:tcPr>
          <w:p w14:paraId="24D1F34C" w14:textId="3451B049"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1.166.640</w:t>
            </w:r>
          </w:p>
        </w:tc>
        <w:tc>
          <w:tcPr>
            <w:tcW w:w="587" w:type="pct"/>
            <w:tcBorders>
              <w:top w:val="nil"/>
              <w:left w:val="nil"/>
              <w:bottom w:val="nil"/>
              <w:right w:val="nil"/>
            </w:tcBorders>
            <w:vAlign w:val="center"/>
            <w:hideMark/>
          </w:tcPr>
          <w:p w14:paraId="256F8340" w14:textId="2E9A43EA"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21,9%</w:t>
            </w:r>
          </w:p>
        </w:tc>
        <w:tc>
          <w:tcPr>
            <w:tcW w:w="631" w:type="pct"/>
            <w:tcBorders>
              <w:top w:val="nil"/>
              <w:left w:val="nil"/>
              <w:bottom w:val="nil"/>
              <w:right w:val="nil"/>
            </w:tcBorders>
            <w:vAlign w:val="center"/>
            <w:hideMark/>
          </w:tcPr>
          <w:p w14:paraId="420B0385" w14:textId="0C3AFDCC"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125,3%</w:t>
            </w:r>
          </w:p>
        </w:tc>
      </w:tr>
      <w:tr w:rsidR="00960CD1" w:rsidRPr="0077344F" w14:paraId="10AA813A" w14:textId="77777777" w:rsidTr="00960CD1">
        <w:trPr>
          <w:trHeight w:val="300"/>
        </w:trPr>
        <w:tc>
          <w:tcPr>
            <w:tcW w:w="2019" w:type="pct"/>
            <w:tcBorders>
              <w:top w:val="nil"/>
              <w:left w:val="nil"/>
              <w:bottom w:val="nil"/>
              <w:right w:val="nil"/>
            </w:tcBorders>
            <w:noWrap/>
            <w:vAlign w:val="center"/>
            <w:hideMark/>
          </w:tcPr>
          <w:p w14:paraId="0AD8A69B" w14:textId="77777777" w:rsidR="00960CD1" w:rsidRPr="0077344F" w:rsidRDefault="00960CD1" w:rsidP="00960CD1">
            <w:pPr>
              <w:ind w:firstLineChars="200" w:firstLine="360"/>
              <w:rPr>
                <w:rFonts w:ascii="Times New Roman" w:hAnsi="Times New Roman"/>
                <w:color w:val="000000"/>
                <w:sz w:val="18"/>
                <w:szCs w:val="18"/>
              </w:rPr>
            </w:pPr>
            <w:r w:rsidRPr="0077344F">
              <w:rPr>
                <w:rFonts w:ascii="Times New Roman" w:hAnsi="Times New Roman"/>
                <w:color w:val="000000"/>
                <w:sz w:val="18"/>
                <w:szCs w:val="18"/>
              </w:rPr>
              <w:t>b) ostali vanjski troškovi</w:t>
            </w:r>
          </w:p>
        </w:tc>
        <w:tc>
          <w:tcPr>
            <w:tcW w:w="566" w:type="pct"/>
            <w:tcBorders>
              <w:top w:val="nil"/>
              <w:left w:val="nil"/>
              <w:bottom w:val="nil"/>
              <w:right w:val="nil"/>
            </w:tcBorders>
            <w:noWrap/>
            <w:vAlign w:val="center"/>
            <w:hideMark/>
          </w:tcPr>
          <w:p w14:paraId="347C3FAE" w14:textId="50DF7A67"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1.651.133</w:t>
            </w:r>
          </w:p>
        </w:tc>
        <w:tc>
          <w:tcPr>
            <w:tcW w:w="566" w:type="pct"/>
            <w:tcBorders>
              <w:top w:val="nil"/>
              <w:left w:val="nil"/>
              <w:bottom w:val="nil"/>
              <w:right w:val="nil"/>
            </w:tcBorders>
            <w:noWrap/>
            <w:vAlign w:val="center"/>
            <w:hideMark/>
          </w:tcPr>
          <w:p w14:paraId="1DA3D8F8" w14:textId="2CDB20B3"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1.866.352</w:t>
            </w:r>
          </w:p>
        </w:tc>
        <w:tc>
          <w:tcPr>
            <w:tcW w:w="630" w:type="pct"/>
            <w:tcBorders>
              <w:top w:val="nil"/>
              <w:left w:val="nil"/>
              <w:bottom w:val="nil"/>
              <w:right w:val="nil"/>
            </w:tcBorders>
            <w:noWrap/>
            <w:vAlign w:val="center"/>
            <w:hideMark/>
          </w:tcPr>
          <w:p w14:paraId="31C76502" w14:textId="35C3EC42"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2.304.842</w:t>
            </w:r>
          </w:p>
        </w:tc>
        <w:tc>
          <w:tcPr>
            <w:tcW w:w="587" w:type="pct"/>
            <w:tcBorders>
              <w:top w:val="nil"/>
              <w:left w:val="nil"/>
              <w:bottom w:val="nil"/>
              <w:right w:val="nil"/>
            </w:tcBorders>
            <w:vAlign w:val="center"/>
            <w:hideMark/>
          </w:tcPr>
          <w:p w14:paraId="497AB912" w14:textId="433990D7"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39,6%</w:t>
            </w:r>
          </w:p>
        </w:tc>
        <w:tc>
          <w:tcPr>
            <w:tcW w:w="631" w:type="pct"/>
            <w:tcBorders>
              <w:top w:val="nil"/>
              <w:left w:val="nil"/>
              <w:bottom w:val="nil"/>
              <w:right w:val="nil"/>
            </w:tcBorders>
            <w:vAlign w:val="center"/>
            <w:hideMark/>
          </w:tcPr>
          <w:p w14:paraId="041ABBFD" w14:textId="5FF7B0D9"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123,5%</w:t>
            </w:r>
          </w:p>
        </w:tc>
      </w:tr>
      <w:tr w:rsidR="00960CD1" w:rsidRPr="0077344F" w14:paraId="35A098FC" w14:textId="77777777" w:rsidTr="00960CD1">
        <w:trPr>
          <w:trHeight w:val="300"/>
        </w:trPr>
        <w:tc>
          <w:tcPr>
            <w:tcW w:w="2019" w:type="pct"/>
            <w:tcBorders>
              <w:top w:val="nil"/>
              <w:left w:val="nil"/>
              <w:bottom w:val="nil"/>
              <w:right w:val="nil"/>
            </w:tcBorders>
            <w:noWrap/>
            <w:vAlign w:val="center"/>
            <w:hideMark/>
          </w:tcPr>
          <w:p w14:paraId="782C36E7"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2. Troškovi osoblja</w:t>
            </w:r>
          </w:p>
        </w:tc>
        <w:tc>
          <w:tcPr>
            <w:tcW w:w="566" w:type="pct"/>
            <w:tcBorders>
              <w:top w:val="nil"/>
              <w:left w:val="nil"/>
              <w:bottom w:val="nil"/>
              <w:right w:val="nil"/>
            </w:tcBorders>
            <w:noWrap/>
            <w:vAlign w:val="center"/>
            <w:hideMark/>
          </w:tcPr>
          <w:p w14:paraId="53433BE5" w14:textId="3DB6E5E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3.771.218</w:t>
            </w:r>
          </w:p>
        </w:tc>
        <w:tc>
          <w:tcPr>
            <w:tcW w:w="566" w:type="pct"/>
            <w:tcBorders>
              <w:top w:val="nil"/>
              <w:left w:val="nil"/>
              <w:bottom w:val="nil"/>
              <w:right w:val="nil"/>
            </w:tcBorders>
            <w:noWrap/>
            <w:vAlign w:val="center"/>
            <w:hideMark/>
          </w:tcPr>
          <w:p w14:paraId="555DA352" w14:textId="3BE531F0"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5.496.218</w:t>
            </w:r>
          </w:p>
        </w:tc>
        <w:tc>
          <w:tcPr>
            <w:tcW w:w="630" w:type="pct"/>
            <w:tcBorders>
              <w:top w:val="nil"/>
              <w:left w:val="nil"/>
              <w:bottom w:val="nil"/>
              <w:right w:val="nil"/>
            </w:tcBorders>
            <w:noWrap/>
            <w:vAlign w:val="center"/>
            <w:hideMark/>
          </w:tcPr>
          <w:p w14:paraId="044F668C" w14:textId="048BD44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4.865.105</w:t>
            </w:r>
          </w:p>
        </w:tc>
        <w:tc>
          <w:tcPr>
            <w:tcW w:w="587" w:type="pct"/>
            <w:tcBorders>
              <w:top w:val="nil"/>
              <w:left w:val="nil"/>
              <w:bottom w:val="nil"/>
              <w:right w:val="nil"/>
            </w:tcBorders>
            <w:vAlign w:val="center"/>
            <w:hideMark/>
          </w:tcPr>
          <w:p w14:paraId="751DAF98" w14:textId="4210F098"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29,0%</w:t>
            </w:r>
          </w:p>
        </w:tc>
        <w:tc>
          <w:tcPr>
            <w:tcW w:w="631" w:type="pct"/>
            <w:tcBorders>
              <w:top w:val="nil"/>
              <w:left w:val="nil"/>
              <w:bottom w:val="nil"/>
              <w:right w:val="nil"/>
            </w:tcBorders>
            <w:vAlign w:val="center"/>
            <w:hideMark/>
          </w:tcPr>
          <w:p w14:paraId="0EE656E7" w14:textId="3179FD16"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88,5%</w:t>
            </w:r>
          </w:p>
        </w:tc>
      </w:tr>
      <w:tr w:rsidR="00960CD1" w:rsidRPr="0077344F" w14:paraId="3A536938" w14:textId="77777777" w:rsidTr="00960CD1">
        <w:trPr>
          <w:trHeight w:val="300"/>
        </w:trPr>
        <w:tc>
          <w:tcPr>
            <w:tcW w:w="2019" w:type="pct"/>
            <w:tcBorders>
              <w:top w:val="nil"/>
              <w:left w:val="nil"/>
              <w:bottom w:val="nil"/>
              <w:right w:val="nil"/>
            </w:tcBorders>
            <w:noWrap/>
            <w:vAlign w:val="center"/>
            <w:hideMark/>
          </w:tcPr>
          <w:p w14:paraId="6D19D6CF" w14:textId="77777777" w:rsidR="00960CD1" w:rsidRPr="0077344F" w:rsidRDefault="00960CD1" w:rsidP="00960CD1">
            <w:pPr>
              <w:ind w:firstLineChars="200" w:firstLine="360"/>
              <w:rPr>
                <w:rFonts w:ascii="Times New Roman" w:hAnsi="Times New Roman"/>
                <w:color w:val="000000"/>
                <w:sz w:val="18"/>
                <w:szCs w:val="18"/>
              </w:rPr>
            </w:pPr>
            <w:r w:rsidRPr="0077344F">
              <w:rPr>
                <w:rFonts w:ascii="Times New Roman" w:hAnsi="Times New Roman"/>
                <w:color w:val="000000"/>
                <w:sz w:val="18"/>
                <w:szCs w:val="18"/>
              </w:rPr>
              <w:t>a) neto plaće i nadnice</w:t>
            </w:r>
          </w:p>
        </w:tc>
        <w:tc>
          <w:tcPr>
            <w:tcW w:w="566" w:type="pct"/>
            <w:tcBorders>
              <w:top w:val="nil"/>
              <w:left w:val="nil"/>
              <w:bottom w:val="nil"/>
              <w:right w:val="nil"/>
            </w:tcBorders>
            <w:noWrap/>
            <w:vAlign w:val="center"/>
            <w:hideMark/>
          </w:tcPr>
          <w:p w14:paraId="1352A62F" w14:textId="01D68A85"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2.287.278</w:t>
            </w:r>
          </w:p>
        </w:tc>
        <w:tc>
          <w:tcPr>
            <w:tcW w:w="566" w:type="pct"/>
            <w:tcBorders>
              <w:top w:val="nil"/>
              <w:left w:val="nil"/>
              <w:bottom w:val="nil"/>
              <w:right w:val="nil"/>
            </w:tcBorders>
            <w:noWrap/>
            <w:vAlign w:val="center"/>
            <w:hideMark/>
          </w:tcPr>
          <w:p w14:paraId="64BE0A9A" w14:textId="18AA9B26"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3.305.784</w:t>
            </w:r>
          </w:p>
        </w:tc>
        <w:tc>
          <w:tcPr>
            <w:tcW w:w="630" w:type="pct"/>
            <w:tcBorders>
              <w:top w:val="nil"/>
              <w:left w:val="nil"/>
              <w:bottom w:val="nil"/>
              <w:right w:val="nil"/>
            </w:tcBorders>
            <w:noWrap/>
            <w:vAlign w:val="center"/>
            <w:hideMark/>
          </w:tcPr>
          <w:p w14:paraId="69A99241" w14:textId="2426D452"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2.955.021</w:t>
            </w:r>
          </w:p>
        </w:tc>
        <w:tc>
          <w:tcPr>
            <w:tcW w:w="587" w:type="pct"/>
            <w:tcBorders>
              <w:top w:val="nil"/>
              <w:left w:val="nil"/>
              <w:bottom w:val="nil"/>
              <w:right w:val="nil"/>
            </w:tcBorders>
            <w:vAlign w:val="center"/>
            <w:hideMark/>
          </w:tcPr>
          <w:p w14:paraId="295CBF6D" w14:textId="642EE30D"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29,2%</w:t>
            </w:r>
          </w:p>
        </w:tc>
        <w:tc>
          <w:tcPr>
            <w:tcW w:w="631" w:type="pct"/>
            <w:tcBorders>
              <w:top w:val="nil"/>
              <w:left w:val="nil"/>
              <w:bottom w:val="nil"/>
              <w:right w:val="nil"/>
            </w:tcBorders>
            <w:vAlign w:val="center"/>
            <w:hideMark/>
          </w:tcPr>
          <w:p w14:paraId="66287D15" w14:textId="47DB09CC"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89,4%</w:t>
            </w:r>
          </w:p>
        </w:tc>
      </w:tr>
      <w:tr w:rsidR="00960CD1" w:rsidRPr="0077344F" w14:paraId="30E7F25F" w14:textId="77777777" w:rsidTr="00960CD1">
        <w:trPr>
          <w:trHeight w:val="300"/>
        </w:trPr>
        <w:tc>
          <w:tcPr>
            <w:tcW w:w="2019" w:type="pct"/>
            <w:tcBorders>
              <w:top w:val="nil"/>
              <w:left w:val="nil"/>
              <w:bottom w:val="nil"/>
              <w:right w:val="nil"/>
            </w:tcBorders>
            <w:noWrap/>
            <w:vAlign w:val="center"/>
            <w:hideMark/>
          </w:tcPr>
          <w:p w14:paraId="2CF853F9" w14:textId="77777777" w:rsidR="00960CD1" w:rsidRPr="0077344F" w:rsidRDefault="00960CD1" w:rsidP="00960CD1">
            <w:pPr>
              <w:ind w:firstLineChars="200" w:firstLine="360"/>
              <w:rPr>
                <w:rFonts w:ascii="Times New Roman" w:hAnsi="Times New Roman"/>
                <w:color w:val="000000"/>
                <w:sz w:val="18"/>
                <w:szCs w:val="18"/>
              </w:rPr>
            </w:pPr>
            <w:r w:rsidRPr="0077344F">
              <w:rPr>
                <w:rFonts w:ascii="Times New Roman" w:hAnsi="Times New Roman"/>
                <w:color w:val="000000"/>
                <w:sz w:val="18"/>
                <w:szCs w:val="18"/>
              </w:rPr>
              <w:t>b) troškovi poreza i doprinosa iz plaća</w:t>
            </w:r>
          </w:p>
        </w:tc>
        <w:tc>
          <w:tcPr>
            <w:tcW w:w="566" w:type="pct"/>
            <w:tcBorders>
              <w:top w:val="nil"/>
              <w:left w:val="nil"/>
              <w:bottom w:val="nil"/>
              <w:right w:val="nil"/>
            </w:tcBorders>
            <w:noWrap/>
            <w:vAlign w:val="center"/>
            <w:hideMark/>
          </w:tcPr>
          <w:p w14:paraId="4DBA4E00" w14:textId="454F96BD"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970.316</w:t>
            </w:r>
          </w:p>
        </w:tc>
        <w:tc>
          <w:tcPr>
            <w:tcW w:w="566" w:type="pct"/>
            <w:tcBorders>
              <w:top w:val="nil"/>
              <w:left w:val="nil"/>
              <w:bottom w:val="nil"/>
              <w:right w:val="nil"/>
            </w:tcBorders>
            <w:noWrap/>
            <w:vAlign w:val="center"/>
            <w:hideMark/>
          </w:tcPr>
          <w:p w14:paraId="7F4F27F8" w14:textId="2EF9E99A"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1.427.517</w:t>
            </w:r>
          </w:p>
        </w:tc>
        <w:tc>
          <w:tcPr>
            <w:tcW w:w="630" w:type="pct"/>
            <w:tcBorders>
              <w:top w:val="nil"/>
              <w:left w:val="nil"/>
              <w:bottom w:val="nil"/>
              <w:right w:val="nil"/>
            </w:tcBorders>
            <w:noWrap/>
            <w:vAlign w:val="center"/>
            <w:hideMark/>
          </w:tcPr>
          <w:p w14:paraId="1ABD4A5C" w14:textId="043616A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1.242.051</w:t>
            </w:r>
          </w:p>
        </w:tc>
        <w:tc>
          <w:tcPr>
            <w:tcW w:w="587" w:type="pct"/>
            <w:tcBorders>
              <w:top w:val="nil"/>
              <w:left w:val="nil"/>
              <w:bottom w:val="nil"/>
              <w:right w:val="nil"/>
            </w:tcBorders>
            <w:vAlign w:val="center"/>
            <w:hideMark/>
          </w:tcPr>
          <w:p w14:paraId="6ADA693C" w14:textId="16B375BB"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28,0%</w:t>
            </w:r>
          </w:p>
        </w:tc>
        <w:tc>
          <w:tcPr>
            <w:tcW w:w="631" w:type="pct"/>
            <w:tcBorders>
              <w:top w:val="nil"/>
              <w:left w:val="nil"/>
              <w:bottom w:val="nil"/>
              <w:right w:val="nil"/>
            </w:tcBorders>
            <w:vAlign w:val="center"/>
            <w:hideMark/>
          </w:tcPr>
          <w:p w14:paraId="58041D61" w14:textId="224C014C"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87,0%</w:t>
            </w:r>
          </w:p>
        </w:tc>
      </w:tr>
      <w:tr w:rsidR="00960CD1" w:rsidRPr="0077344F" w14:paraId="4DFB3454" w14:textId="77777777" w:rsidTr="00960CD1">
        <w:trPr>
          <w:trHeight w:val="300"/>
        </w:trPr>
        <w:tc>
          <w:tcPr>
            <w:tcW w:w="2019" w:type="pct"/>
            <w:tcBorders>
              <w:top w:val="nil"/>
              <w:left w:val="nil"/>
              <w:bottom w:val="nil"/>
              <w:right w:val="nil"/>
            </w:tcBorders>
            <w:noWrap/>
            <w:vAlign w:val="center"/>
            <w:hideMark/>
          </w:tcPr>
          <w:p w14:paraId="4D4A0213" w14:textId="77777777" w:rsidR="00960CD1" w:rsidRPr="0077344F" w:rsidRDefault="00960CD1" w:rsidP="00960CD1">
            <w:pPr>
              <w:ind w:firstLineChars="200" w:firstLine="360"/>
              <w:rPr>
                <w:rFonts w:ascii="Times New Roman" w:hAnsi="Times New Roman"/>
                <w:color w:val="000000"/>
                <w:sz w:val="18"/>
                <w:szCs w:val="18"/>
              </w:rPr>
            </w:pPr>
            <w:r w:rsidRPr="0077344F">
              <w:rPr>
                <w:rFonts w:ascii="Times New Roman" w:hAnsi="Times New Roman"/>
                <w:color w:val="000000"/>
                <w:sz w:val="18"/>
                <w:szCs w:val="18"/>
              </w:rPr>
              <w:t>c) doprinosi na plaće</w:t>
            </w:r>
          </w:p>
        </w:tc>
        <w:tc>
          <w:tcPr>
            <w:tcW w:w="566" w:type="pct"/>
            <w:tcBorders>
              <w:top w:val="nil"/>
              <w:left w:val="nil"/>
              <w:bottom w:val="nil"/>
              <w:right w:val="nil"/>
            </w:tcBorders>
            <w:noWrap/>
            <w:vAlign w:val="center"/>
            <w:hideMark/>
          </w:tcPr>
          <w:p w14:paraId="2B3E6B65" w14:textId="5353173F"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513.625</w:t>
            </w:r>
          </w:p>
        </w:tc>
        <w:tc>
          <w:tcPr>
            <w:tcW w:w="566" w:type="pct"/>
            <w:tcBorders>
              <w:top w:val="nil"/>
              <w:left w:val="nil"/>
              <w:bottom w:val="nil"/>
              <w:right w:val="nil"/>
            </w:tcBorders>
            <w:noWrap/>
            <w:vAlign w:val="center"/>
            <w:hideMark/>
          </w:tcPr>
          <w:p w14:paraId="14AAC907" w14:textId="2D0B728A"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762.917</w:t>
            </w:r>
          </w:p>
        </w:tc>
        <w:tc>
          <w:tcPr>
            <w:tcW w:w="630" w:type="pct"/>
            <w:tcBorders>
              <w:top w:val="nil"/>
              <w:left w:val="nil"/>
              <w:bottom w:val="nil"/>
              <w:right w:val="nil"/>
            </w:tcBorders>
            <w:noWrap/>
            <w:vAlign w:val="center"/>
            <w:hideMark/>
          </w:tcPr>
          <w:p w14:paraId="76EEC205" w14:textId="4CD34EAF"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668.033</w:t>
            </w:r>
          </w:p>
        </w:tc>
        <w:tc>
          <w:tcPr>
            <w:tcW w:w="587" w:type="pct"/>
            <w:tcBorders>
              <w:top w:val="nil"/>
              <w:left w:val="nil"/>
              <w:bottom w:val="nil"/>
              <w:right w:val="nil"/>
            </w:tcBorders>
            <w:vAlign w:val="center"/>
            <w:hideMark/>
          </w:tcPr>
          <w:p w14:paraId="409627A9" w14:textId="4AC40BFD"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30,1%</w:t>
            </w:r>
          </w:p>
        </w:tc>
        <w:tc>
          <w:tcPr>
            <w:tcW w:w="631" w:type="pct"/>
            <w:tcBorders>
              <w:top w:val="nil"/>
              <w:left w:val="nil"/>
              <w:bottom w:val="nil"/>
              <w:right w:val="nil"/>
            </w:tcBorders>
            <w:vAlign w:val="center"/>
            <w:hideMark/>
          </w:tcPr>
          <w:p w14:paraId="5B7C6352" w14:textId="2AC60F5B"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87,6%</w:t>
            </w:r>
          </w:p>
        </w:tc>
      </w:tr>
      <w:tr w:rsidR="00960CD1" w:rsidRPr="0077344F" w14:paraId="44D16FF7" w14:textId="77777777" w:rsidTr="00960CD1">
        <w:trPr>
          <w:trHeight w:val="300"/>
        </w:trPr>
        <w:tc>
          <w:tcPr>
            <w:tcW w:w="2019" w:type="pct"/>
            <w:tcBorders>
              <w:top w:val="nil"/>
              <w:left w:val="nil"/>
              <w:bottom w:val="nil"/>
              <w:right w:val="nil"/>
            </w:tcBorders>
            <w:noWrap/>
            <w:vAlign w:val="center"/>
            <w:hideMark/>
          </w:tcPr>
          <w:p w14:paraId="391357CD"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3. Amortizacija</w:t>
            </w:r>
          </w:p>
        </w:tc>
        <w:tc>
          <w:tcPr>
            <w:tcW w:w="566" w:type="pct"/>
            <w:tcBorders>
              <w:top w:val="nil"/>
              <w:left w:val="nil"/>
              <w:bottom w:val="nil"/>
              <w:right w:val="nil"/>
            </w:tcBorders>
            <w:noWrap/>
            <w:vAlign w:val="center"/>
            <w:hideMark/>
          </w:tcPr>
          <w:p w14:paraId="361C32C8" w14:textId="5D980C98"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542.427</w:t>
            </w:r>
          </w:p>
        </w:tc>
        <w:tc>
          <w:tcPr>
            <w:tcW w:w="566" w:type="pct"/>
            <w:tcBorders>
              <w:top w:val="nil"/>
              <w:left w:val="nil"/>
              <w:bottom w:val="nil"/>
              <w:right w:val="nil"/>
            </w:tcBorders>
            <w:noWrap/>
            <w:vAlign w:val="center"/>
            <w:hideMark/>
          </w:tcPr>
          <w:p w14:paraId="72D4FE4A" w14:textId="73156F4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1.000.800</w:t>
            </w:r>
          </w:p>
        </w:tc>
        <w:tc>
          <w:tcPr>
            <w:tcW w:w="630" w:type="pct"/>
            <w:tcBorders>
              <w:top w:val="nil"/>
              <w:left w:val="nil"/>
              <w:bottom w:val="nil"/>
              <w:right w:val="nil"/>
            </w:tcBorders>
            <w:noWrap/>
            <w:vAlign w:val="center"/>
            <w:hideMark/>
          </w:tcPr>
          <w:p w14:paraId="702C62B4" w14:textId="52103600"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883.033</w:t>
            </w:r>
          </w:p>
        </w:tc>
        <w:tc>
          <w:tcPr>
            <w:tcW w:w="587" w:type="pct"/>
            <w:tcBorders>
              <w:top w:val="nil"/>
              <w:left w:val="nil"/>
              <w:bottom w:val="nil"/>
              <w:right w:val="nil"/>
            </w:tcBorders>
            <w:vAlign w:val="center"/>
            <w:hideMark/>
          </w:tcPr>
          <w:p w14:paraId="71D37D1D" w14:textId="083E9DED"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62,8%</w:t>
            </w:r>
          </w:p>
        </w:tc>
        <w:tc>
          <w:tcPr>
            <w:tcW w:w="631" w:type="pct"/>
            <w:tcBorders>
              <w:top w:val="nil"/>
              <w:left w:val="nil"/>
              <w:bottom w:val="nil"/>
              <w:right w:val="nil"/>
            </w:tcBorders>
            <w:vAlign w:val="center"/>
            <w:hideMark/>
          </w:tcPr>
          <w:p w14:paraId="5973A6C3" w14:textId="7B95258B"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88,2%</w:t>
            </w:r>
          </w:p>
        </w:tc>
      </w:tr>
      <w:tr w:rsidR="00960CD1" w:rsidRPr="0077344F" w14:paraId="21709A12" w14:textId="77777777" w:rsidTr="00960CD1">
        <w:trPr>
          <w:trHeight w:val="300"/>
        </w:trPr>
        <w:tc>
          <w:tcPr>
            <w:tcW w:w="2019" w:type="pct"/>
            <w:tcBorders>
              <w:top w:val="nil"/>
              <w:left w:val="nil"/>
              <w:bottom w:val="nil"/>
              <w:right w:val="nil"/>
            </w:tcBorders>
            <w:noWrap/>
            <w:vAlign w:val="center"/>
            <w:hideMark/>
          </w:tcPr>
          <w:p w14:paraId="31C12A80"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4. Ostali troškovi</w:t>
            </w:r>
          </w:p>
        </w:tc>
        <w:tc>
          <w:tcPr>
            <w:tcW w:w="566" w:type="pct"/>
            <w:tcBorders>
              <w:top w:val="nil"/>
              <w:left w:val="nil"/>
              <w:bottom w:val="nil"/>
              <w:right w:val="nil"/>
            </w:tcBorders>
            <w:noWrap/>
            <w:vAlign w:val="center"/>
            <w:hideMark/>
          </w:tcPr>
          <w:p w14:paraId="5A884D2F" w14:textId="39FEA517"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3.520.663</w:t>
            </w:r>
          </w:p>
        </w:tc>
        <w:tc>
          <w:tcPr>
            <w:tcW w:w="566" w:type="pct"/>
            <w:tcBorders>
              <w:top w:val="nil"/>
              <w:left w:val="nil"/>
              <w:bottom w:val="nil"/>
              <w:right w:val="nil"/>
            </w:tcBorders>
            <w:noWrap/>
            <w:vAlign w:val="center"/>
            <w:hideMark/>
          </w:tcPr>
          <w:p w14:paraId="3A05F85D" w14:textId="7DB827F7"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4.184.163</w:t>
            </w:r>
          </w:p>
        </w:tc>
        <w:tc>
          <w:tcPr>
            <w:tcW w:w="630" w:type="pct"/>
            <w:tcBorders>
              <w:top w:val="nil"/>
              <w:left w:val="nil"/>
              <w:bottom w:val="nil"/>
              <w:right w:val="nil"/>
            </w:tcBorders>
            <w:noWrap/>
            <w:vAlign w:val="center"/>
            <w:hideMark/>
          </w:tcPr>
          <w:p w14:paraId="1215DE08" w14:textId="29A5B5CD"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4.279.017</w:t>
            </w:r>
          </w:p>
        </w:tc>
        <w:tc>
          <w:tcPr>
            <w:tcW w:w="587" w:type="pct"/>
            <w:tcBorders>
              <w:top w:val="nil"/>
              <w:left w:val="nil"/>
              <w:bottom w:val="nil"/>
              <w:right w:val="nil"/>
            </w:tcBorders>
            <w:vAlign w:val="center"/>
            <w:hideMark/>
          </w:tcPr>
          <w:p w14:paraId="6BF38F01" w14:textId="03277A56"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21,5%</w:t>
            </w:r>
          </w:p>
        </w:tc>
        <w:tc>
          <w:tcPr>
            <w:tcW w:w="631" w:type="pct"/>
            <w:tcBorders>
              <w:top w:val="nil"/>
              <w:left w:val="nil"/>
              <w:bottom w:val="nil"/>
              <w:right w:val="nil"/>
            </w:tcBorders>
            <w:vAlign w:val="center"/>
            <w:hideMark/>
          </w:tcPr>
          <w:p w14:paraId="79C1F8BE" w14:textId="6704B2C8"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102,3%</w:t>
            </w:r>
          </w:p>
        </w:tc>
      </w:tr>
      <w:tr w:rsidR="00960CD1" w:rsidRPr="0077344F" w14:paraId="0EBC6EAE" w14:textId="77777777" w:rsidTr="00960CD1">
        <w:trPr>
          <w:trHeight w:val="300"/>
        </w:trPr>
        <w:tc>
          <w:tcPr>
            <w:tcW w:w="2019" w:type="pct"/>
            <w:tcBorders>
              <w:top w:val="nil"/>
              <w:left w:val="nil"/>
              <w:bottom w:val="nil"/>
              <w:right w:val="nil"/>
            </w:tcBorders>
            <w:noWrap/>
            <w:vAlign w:val="center"/>
            <w:hideMark/>
          </w:tcPr>
          <w:p w14:paraId="77D3608E"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5. Vrijednosno usklađenje</w:t>
            </w:r>
          </w:p>
        </w:tc>
        <w:tc>
          <w:tcPr>
            <w:tcW w:w="566" w:type="pct"/>
            <w:tcBorders>
              <w:top w:val="nil"/>
              <w:left w:val="nil"/>
              <w:bottom w:val="nil"/>
              <w:right w:val="nil"/>
            </w:tcBorders>
            <w:noWrap/>
            <w:vAlign w:val="center"/>
            <w:hideMark/>
          </w:tcPr>
          <w:p w14:paraId="032C1463" w14:textId="7E2A57D7"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3.408.465</w:t>
            </w:r>
          </w:p>
        </w:tc>
        <w:tc>
          <w:tcPr>
            <w:tcW w:w="566" w:type="pct"/>
            <w:tcBorders>
              <w:top w:val="nil"/>
              <w:left w:val="nil"/>
              <w:bottom w:val="nil"/>
              <w:right w:val="nil"/>
            </w:tcBorders>
            <w:noWrap/>
            <w:vAlign w:val="center"/>
            <w:hideMark/>
          </w:tcPr>
          <w:p w14:paraId="4D16C38D" w14:textId="67C8B80D"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3.300.605</w:t>
            </w:r>
          </w:p>
        </w:tc>
        <w:tc>
          <w:tcPr>
            <w:tcW w:w="630" w:type="pct"/>
            <w:tcBorders>
              <w:top w:val="nil"/>
              <w:left w:val="nil"/>
              <w:bottom w:val="nil"/>
              <w:right w:val="nil"/>
            </w:tcBorders>
            <w:noWrap/>
            <w:vAlign w:val="center"/>
            <w:hideMark/>
          </w:tcPr>
          <w:p w14:paraId="7D58CACB" w14:textId="1B681E5E"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2.673.364</w:t>
            </w:r>
          </w:p>
        </w:tc>
        <w:tc>
          <w:tcPr>
            <w:tcW w:w="587" w:type="pct"/>
            <w:tcBorders>
              <w:top w:val="nil"/>
              <w:left w:val="nil"/>
              <w:bottom w:val="nil"/>
              <w:right w:val="nil"/>
            </w:tcBorders>
            <w:vAlign w:val="center"/>
            <w:hideMark/>
          </w:tcPr>
          <w:p w14:paraId="5268C508" w14:textId="354A5FE4"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-21,6%</w:t>
            </w:r>
          </w:p>
        </w:tc>
        <w:tc>
          <w:tcPr>
            <w:tcW w:w="631" w:type="pct"/>
            <w:tcBorders>
              <w:top w:val="nil"/>
              <w:left w:val="nil"/>
              <w:bottom w:val="nil"/>
              <w:right w:val="nil"/>
            </w:tcBorders>
            <w:vAlign w:val="center"/>
            <w:hideMark/>
          </w:tcPr>
          <w:p w14:paraId="185BA457" w14:textId="12698A30"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81,0%</w:t>
            </w:r>
          </w:p>
        </w:tc>
      </w:tr>
      <w:tr w:rsidR="00960CD1" w:rsidRPr="0077344F" w14:paraId="68647008" w14:textId="77777777" w:rsidTr="00960CD1">
        <w:trPr>
          <w:trHeight w:val="300"/>
        </w:trPr>
        <w:tc>
          <w:tcPr>
            <w:tcW w:w="2019" w:type="pct"/>
            <w:tcBorders>
              <w:top w:val="nil"/>
              <w:left w:val="nil"/>
              <w:bottom w:val="nil"/>
              <w:right w:val="nil"/>
            </w:tcBorders>
            <w:noWrap/>
            <w:vAlign w:val="center"/>
            <w:hideMark/>
          </w:tcPr>
          <w:p w14:paraId="6DEED137"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6. Rezerviranja</w:t>
            </w:r>
          </w:p>
        </w:tc>
        <w:tc>
          <w:tcPr>
            <w:tcW w:w="566" w:type="pct"/>
            <w:tcBorders>
              <w:top w:val="nil"/>
              <w:left w:val="nil"/>
              <w:bottom w:val="nil"/>
              <w:right w:val="nil"/>
            </w:tcBorders>
            <w:noWrap/>
            <w:vAlign w:val="center"/>
            <w:hideMark/>
          </w:tcPr>
          <w:p w14:paraId="7DDD1A2C" w14:textId="3EFD8E45"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143.505</w:t>
            </w:r>
          </w:p>
        </w:tc>
        <w:tc>
          <w:tcPr>
            <w:tcW w:w="566" w:type="pct"/>
            <w:tcBorders>
              <w:top w:val="nil"/>
              <w:left w:val="nil"/>
              <w:bottom w:val="nil"/>
              <w:right w:val="nil"/>
            </w:tcBorders>
            <w:noWrap/>
            <w:vAlign w:val="center"/>
            <w:hideMark/>
          </w:tcPr>
          <w:p w14:paraId="2641F91B" w14:textId="7E05342C"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101.385</w:t>
            </w:r>
          </w:p>
        </w:tc>
        <w:tc>
          <w:tcPr>
            <w:tcW w:w="630" w:type="pct"/>
            <w:tcBorders>
              <w:top w:val="nil"/>
              <w:left w:val="nil"/>
              <w:bottom w:val="nil"/>
              <w:right w:val="nil"/>
            </w:tcBorders>
            <w:noWrap/>
            <w:vAlign w:val="center"/>
            <w:hideMark/>
          </w:tcPr>
          <w:p w14:paraId="4BFE42AC" w14:textId="6E8F96F1"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124.986</w:t>
            </w:r>
          </w:p>
        </w:tc>
        <w:tc>
          <w:tcPr>
            <w:tcW w:w="587" w:type="pct"/>
            <w:tcBorders>
              <w:top w:val="nil"/>
              <w:left w:val="nil"/>
              <w:bottom w:val="nil"/>
              <w:right w:val="nil"/>
            </w:tcBorders>
            <w:vAlign w:val="center"/>
            <w:hideMark/>
          </w:tcPr>
          <w:p w14:paraId="74508D5C" w14:textId="7E93C669"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-12,9%</w:t>
            </w:r>
          </w:p>
        </w:tc>
        <w:tc>
          <w:tcPr>
            <w:tcW w:w="631" w:type="pct"/>
            <w:tcBorders>
              <w:top w:val="nil"/>
              <w:left w:val="nil"/>
              <w:bottom w:val="nil"/>
              <w:right w:val="nil"/>
            </w:tcBorders>
            <w:vAlign w:val="center"/>
            <w:hideMark/>
          </w:tcPr>
          <w:p w14:paraId="514BEA32" w14:textId="6ADB2A5B"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123,3%</w:t>
            </w:r>
          </w:p>
        </w:tc>
      </w:tr>
      <w:tr w:rsidR="00960CD1" w:rsidRPr="0077344F" w14:paraId="46134D40" w14:textId="77777777" w:rsidTr="00960CD1">
        <w:trPr>
          <w:trHeight w:val="300"/>
        </w:trPr>
        <w:tc>
          <w:tcPr>
            <w:tcW w:w="2019" w:type="pct"/>
            <w:tcBorders>
              <w:top w:val="nil"/>
              <w:left w:val="nil"/>
              <w:bottom w:val="nil"/>
              <w:right w:val="nil"/>
            </w:tcBorders>
            <w:noWrap/>
            <w:vAlign w:val="center"/>
            <w:hideMark/>
          </w:tcPr>
          <w:p w14:paraId="702AC403" w14:textId="77777777" w:rsidR="00960CD1" w:rsidRPr="0077344F" w:rsidRDefault="00960CD1" w:rsidP="00960CD1">
            <w:pPr>
              <w:rPr>
                <w:rFonts w:ascii="Times New Roman" w:hAnsi="Times New Roman"/>
                <w:color w:val="000000"/>
                <w:sz w:val="18"/>
                <w:szCs w:val="18"/>
              </w:rPr>
            </w:pPr>
            <w:r w:rsidRPr="0077344F">
              <w:rPr>
                <w:rFonts w:ascii="Times New Roman" w:hAnsi="Times New Roman"/>
                <w:color w:val="000000"/>
                <w:sz w:val="18"/>
                <w:szCs w:val="18"/>
              </w:rPr>
              <w:t>7. Ostali poslovni rashodi</w:t>
            </w:r>
          </w:p>
        </w:tc>
        <w:tc>
          <w:tcPr>
            <w:tcW w:w="566" w:type="pct"/>
            <w:tcBorders>
              <w:top w:val="nil"/>
              <w:left w:val="nil"/>
              <w:bottom w:val="nil"/>
              <w:right w:val="nil"/>
            </w:tcBorders>
            <w:noWrap/>
            <w:vAlign w:val="center"/>
            <w:hideMark/>
          </w:tcPr>
          <w:p w14:paraId="33AE9084" w14:textId="6CDEE8C7"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333.538</w:t>
            </w:r>
          </w:p>
        </w:tc>
        <w:tc>
          <w:tcPr>
            <w:tcW w:w="566" w:type="pct"/>
            <w:tcBorders>
              <w:top w:val="nil"/>
              <w:left w:val="nil"/>
              <w:bottom w:val="nil"/>
              <w:right w:val="nil"/>
            </w:tcBorders>
            <w:noWrap/>
            <w:vAlign w:val="center"/>
            <w:hideMark/>
          </w:tcPr>
          <w:p w14:paraId="4AEAE14F" w14:textId="786E5428"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220.000</w:t>
            </w:r>
          </w:p>
        </w:tc>
        <w:tc>
          <w:tcPr>
            <w:tcW w:w="630" w:type="pct"/>
            <w:tcBorders>
              <w:top w:val="nil"/>
              <w:left w:val="nil"/>
              <w:bottom w:val="nil"/>
              <w:right w:val="nil"/>
            </w:tcBorders>
            <w:noWrap/>
            <w:vAlign w:val="center"/>
            <w:hideMark/>
          </w:tcPr>
          <w:p w14:paraId="2FD266DF" w14:textId="71A95524" w:rsidR="00960CD1" w:rsidRPr="00960CD1" w:rsidRDefault="00960CD1" w:rsidP="00960CD1">
            <w:pPr>
              <w:jc w:val="right"/>
              <w:rPr>
                <w:rFonts w:ascii="Times New Roman" w:hAnsi="Times New Roman"/>
                <w:color w:val="000000"/>
                <w:sz w:val="18"/>
                <w:szCs w:val="18"/>
              </w:rPr>
            </w:pPr>
            <w:r w:rsidRPr="00960CD1">
              <w:rPr>
                <w:rFonts w:ascii="Times New Roman" w:hAnsi="Times New Roman"/>
                <w:color w:val="000000"/>
                <w:sz w:val="18"/>
                <w:szCs w:val="18"/>
              </w:rPr>
              <w:t>230.056</w:t>
            </w:r>
          </w:p>
        </w:tc>
        <w:tc>
          <w:tcPr>
            <w:tcW w:w="587" w:type="pct"/>
            <w:tcBorders>
              <w:top w:val="nil"/>
              <w:left w:val="nil"/>
              <w:bottom w:val="nil"/>
              <w:right w:val="nil"/>
            </w:tcBorders>
            <w:vAlign w:val="center"/>
            <w:hideMark/>
          </w:tcPr>
          <w:p w14:paraId="35C14451" w14:textId="57C9B1DE"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-31,0%</w:t>
            </w:r>
          </w:p>
        </w:tc>
        <w:tc>
          <w:tcPr>
            <w:tcW w:w="631" w:type="pct"/>
            <w:tcBorders>
              <w:top w:val="nil"/>
              <w:left w:val="nil"/>
              <w:bottom w:val="nil"/>
              <w:right w:val="nil"/>
            </w:tcBorders>
            <w:vAlign w:val="center"/>
            <w:hideMark/>
          </w:tcPr>
          <w:p w14:paraId="52669FF5" w14:textId="36D0926B" w:rsidR="00960CD1" w:rsidRPr="00960CD1" w:rsidRDefault="00960CD1" w:rsidP="00960CD1">
            <w:pPr>
              <w:jc w:val="center"/>
              <w:rPr>
                <w:rFonts w:ascii="Times New Roman" w:hAnsi="Times New Roman"/>
                <w:color w:val="000000"/>
                <w:sz w:val="18"/>
                <w:szCs w:val="18"/>
              </w:rPr>
            </w:pPr>
            <w:r w:rsidRPr="00960CD1">
              <w:rPr>
                <w:rFonts w:ascii="Times New Roman" w:hAnsi="Times New Roman"/>
                <w:color w:val="000000"/>
                <w:sz w:val="18"/>
                <w:szCs w:val="18"/>
              </w:rPr>
              <w:t>104,6%</w:t>
            </w:r>
          </w:p>
        </w:tc>
      </w:tr>
      <w:tr w:rsidR="00960CD1" w:rsidRPr="0077344F" w14:paraId="50EF6C76" w14:textId="77777777" w:rsidTr="00960CD1">
        <w:trPr>
          <w:trHeight w:val="300"/>
        </w:trPr>
        <w:tc>
          <w:tcPr>
            <w:tcW w:w="2019" w:type="pct"/>
            <w:tcBorders>
              <w:top w:val="nil"/>
              <w:left w:val="nil"/>
              <w:bottom w:val="nil"/>
              <w:right w:val="nil"/>
            </w:tcBorders>
            <w:noWrap/>
            <w:vAlign w:val="center"/>
            <w:hideMark/>
          </w:tcPr>
          <w:p w14:paraId="6D876285"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III. FINANCIJSKI PRIHODI</w:t>
            </w:r>
          </w:p>
        </w:tc>
        <w:tc>
          <w:tcPr>
            <w:tcW w:w="566" w:type="pct"/>
            <w:tcBorders>
              <w:top w:val="nil"/>
              <w:left w:val="nil"/>
              <w:bottom w:val="nil"/>
              <w:right w:val="nil"/>
            </w:tcBorders>
            <w:noWrap/>
            <w:vAlign w:val="center"/>
            <w:hideMark/>
          </w:tcPr>
          <w:p w14:paraId="7DDB7316" w14:textId="333482FA"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1.154.602</w:t>
            </w:r>
          </w:p>
        </w:tc>
        <w:tc>
          <w:tcPr>
            <w:tcW w:w="566" w:type="pct"/>
            <w:tcBorders>
              <w:top w:val="nil"/>
              <w:left w:val="nil"/>
              <w:bottom w:val="nil"/>
              <w:right w:val="nil"/>
            </w:tcBorders>
            <w:noWrap/>
            <w:vAlign w:val="center"/>
            <w:hideMark/>
          </w:tcPr>
          <w:p w14:paraId="66DB0D0C" w14:textId="6AA3C583"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1.148.795</w:t>
            </w:r>
          </w:p>
        </w:tc>
        <w:tc>
          <w:tcPr>
            <w:tcW w:w="630" w:type="pct"/>
            <w:tcBorders>
              <w:top w:val="nil"/>
              <w:left w:val="nil"/>
              <w:bottom w:val="nil"/>
              <w:right w:val="nil"/>
            </w:tcBorders>
            <w:noWrap/>
            <w:vAlign w:val="center"/>
            <w:hideMark/>
          </w:tcPr>
          <w:p w14:paraId="7C908183" w14:textId="6A37C6CC"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933.572</w:t>
            </w:r>
          </w:p>
        </w:tc>
        <w:tc>
          <w:tcPr>
            <w:tcW w:w="587" w:type="pct"/>
            <w:tcBorders>
              <w:top w:val="nil"/>
              <w:left w:val="nil"/>
              <w:bottom w:val="nil"/>
              <w:right w:val="nil"/>
            </w:tcBorders>
            <w:vAlign w:val="center"/>
            <w:hideMark/>
          </w:tcPr>
          <w:p w14:paraId="4EC57DF8" w14:textId="3AABDB9C"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-19,1%</w:t>
            </w:r>
          </w:p>
        </w:tc>
        <w:tc>
          <w:tcPr>
            <w:tcW w:w="631" w:type="pct"/>
            <w:tcBorders>
              <w:top w:val="nil"/>
              <w:left w:val="nil"/>
              <w:bottom w:val="nil"/>
              <w:right w:val="nil"/>
            </w:tcBorders>
            <w:vAlign w:val="center"/>
            <w:hideMark/>
          </w:tcPr>
          <w:p w14:paraId="097E64D8" w14:textId="300A66AD"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81,3%</w:t>
            </w:r>
          </w:p>
        </w:tc>
      </w:tr>
      <w:tr w:rsidR="00960CD1" w:rsidRPr="0077344F" w14:paraId="77E9D07F" w14:textId="77777777" w:rsidTr="00960CD1">
        <w:trPr>
          <w:trHeight w:val="300"/>
        </w:trPr>
        <w:tc>
          <w:tcPr>
            <w:tcW w:w="2019" w:type="pct"/>
            <w:tcBorders>
              <w:top w:val="nil"/>
              <w:left w:val="nil"/>
              <w:bottom w:val="nil"/>
              <w:right w:val="nil"/>
            </w:tcBorders>
            <w:noWrap/>
            <w:vAlign w:val="center"/>
            <w:hideMark/>
          </w:tcPr>
          <w:p w14:paraId="0C20DB57"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IV. FINANCIJSKI RASHODI</w:t>
            </w:r>
          </w:p>
        </w:tc>
        <w:tc>
          <w:tcPr>
            <w:tcW w:w="566" w:type="pct"/>
            <w:tcBorders>
              <w:top w:val="nil"/>
              <w:left w:val="nil"/>
              <w:bottom w:val="nil"/>
              <w:right w:val="nil"/>
            </w:tcBorders>
            <w:noWrap/>
            <w:vAlign w:val="center"/>
            <w:hideMark/>
          </w:tcPr>
          <w:p w14:paraId="638B3E5E" w14:textId="358CDE7A"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4.927</w:t>
            </w:r>
          </w:p>
        </w:tc>
        <w:tc>
          <w:tcPr>
            <w:tcW w:w="566" w:type="pct"/>
            <w:tcBorders>
              <w:top w:val="nil"/>
              <w:left w:val="nil"/>
              <w:bottom w:val="nil"/>
              <w:right w:val="nil"/>
            </w:tcBorders>
            <w:noWrap/>
            <w:vAlign w:val="center"/>
            <w:hideMark/>
          </w:tcPr>
          <w:p w14:paraId="6FE48AF7" w14:textId="418CE2F7"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4.809</w:t>
            </w:r>
          </w:p>
        </w:tc>
        <w:tc>
          <w:tcPr>
            <w:tcW w:w="630" w:type="pct"/>
            <w:tcBorders>
              <w:top w:val="nil"/>
              <w:left w:val="nil"/>
              <w:bottom w:val="nil"/>
              <w:right w:val="nil"/>
            </w:tcBorders>
            <w:noWrap/>
            <w:vAlign w:val="center"/>
            <w:hideMark/>
          </w:tcPr>
          <w:p w14:paraId="2DB4185F" w14:textId="79748581"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13.447</w:t>
            </w:r>
          </w:p>
        </w:tc>
        <w:tc>
          <w:tcPr>
            <w:tcW w:w="587" w:type="pct"/>
            <w:tcBorders>
              <w:top w:val="nil"/>
              <w:left w:val="nil"/>
              <w:bottom w:val="nil"/>
              <w:right w:val="nil"/>
            </w:tcBorders>
            <w:vAlign w:val="center"/>
            <w:hideMark/>
          </w:tcPr>
          <w:p w14:paraId="7117CB0D" w14:textId="5EAF7C37"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172,9%</w:t>
            </w:r>
          </w:p>
        </w:tc>
        <w:tc>
          <w:tcPr>
            <w:tcW w:w="631" w:type="pct"/>
            <w:tcBorders>
              <w:top w:val="nil"/>
              <w:left w:val="nil"/>
              <w:bottom w:val="nil"/>
              <w:right w:val="nil"/>
            </w:tcBorders>
            <w:vAlign w:val="center"/>
            <w:hideMark/>
          </w:tcPr>
          <w:p w14:paraId="38D5AA0F" w14:textId="01A1B247"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279,6%</w:t>
            </w:r>
          </w:p>
        </w:tc>
      </w:tr>
      <w:tr w:rsidR="00960CD1" w:rsidRPr="0077344F" w14:paraId="31C6415D" w14:textId="77777777" w:rsidTr="00960CD1">
        <w:trPr>
          <w:trHeight w:val="300"/>
        </w:trPr>
        <w:tc>
          <w:tcPr>
            <w:tcW w:w="2019" w:type="pct"/>
            <w:tcBorders>
              <w:top w:val="nil"/>
              <w:left w:val="nil"/>
              <w:bottom w:val="nil"/>
              <w:right w:val="nil"/>
            </w:tcBorders>
            <w:noWrap/>
            <w:vAlign w:val="center"/>
            <w:hideMark/>
          </w:tcPr>
          <w:p w14:paraId="5FF08A2D"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V. UKUPNI PRIHODI</w:t>
            </w:r>
          </w:p>
        </w:tc>
        <w:tc>
          <w:tcPr>
            <w:tcW w:w="566" w:type="pct"/>
            <w:tcBorders>
              <w:top w:val="nil"/>
              <w:left w:val="nil"/>
              <w:bottom w:val="nil"/>
              <w:right w:val="nil"/>
            </w:tcBorders>
            <w:noWrap/>
            <w:vAlign w:val="center"/>
            <w:hideMark/>
          </w:tcPr>
          <w:p w14:paraId="29F1CBDF" w14:textId="610E17E6"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24.393.750</w:t>
            </w:r>
          </w:p>
        </w:tc>
        <w:tc>
          <w:tcPr>
            <w:tcW w:w="566" w:type="pct"/>
            <w:tcBorders>
              <w:top w:val="nil"/>
              <w:left w:val="nil"/>
              <w:bottom w:val="nil"/>
              <w:right w:val="nil"/>
            </w:tcBorders>
            <w:noWrap/>
            <w:vAlign w:val="center"/>
            <w:hideMark/>
          </w:tcPr>
          <w:p w14:paraId="3C26F697" w14:textId="49EDEBC1"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25.843.790</w:t>
            </w:r>
          </w:p>
        </w:tc>
        <w:tc>
          <w:tcPr>
            <w:tcW w:w="630" w:type="pct"/>
            <w:tcBorders>
              <w:top w:val="nil"/>
              <w:left w:val="nil"/>
              <w:bottom w:val="nil"/>
              <w:right w:val="nil"/>
            </w:tcBorders>
            <w:noWrap/>
            <w:vAlign w:val="center"/>
            <w:hideMark/>
          </w:tcPr>
          <w:p w14:paraId="3DCECAC2" w14:textId="354166CB"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27.063.578</w:t>
            </w:r>
          </w:p>
        </w:tc>
        <w:tc>
          <w:tcPr>
            <w:tcW w:w="587" w:type="pct"/>
            <w:tcBorders>
              <w:top w:val="nil"/>
              <w:left w:val="nil"/>
              <w:bottom w:val="nil"/>
              <w:right w:val="nil"/>
            </w:tcBorders>
            <w:vAlign w:val="center"/>
            <w:hideMark/>
          </w:tcPr>
          <w:p w14:paraId="41454E64" w14:textId="19502CB3"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10,9%</w:t>
            </w:r>
          </w:p>
        </w:tc>
        <w:tc>
          <w:tcPr>
            <w:tcW w:w="631" w:type="pct"/>
            <w:tcBorders>
              <w:top w:val="nil"/>
              <w:left w:val="nil"/>
              <w:bottom w:val="nil"/>
              <w:right w:val="nil"/>
            </w:tcBorders>
            <w:vAlign w:val="center"/>
            <w:hideMark/>
          </w:tcPr>
          <w:p w14:paraId="1ADD2AF9" w14:textId="3E5AB7AB"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104,7%</w:t>
            </w:r>
          </w:p>
        </w:tc>
      </w:tr>
      <w:tr w:rsidR="00960CD1" w:rsidRPr="0077344F" w14:paraId="7A8C76B3" w14:textId="77777777" w:rsidTr="00960CD1">
        <w:trPr>
          <w:trHeight w:val="300"/>
        </w:trPr>
        <w:tc>
          <w:tcPr>
            <w:tcW w:w="2019" w:type="pct"/>
            <w:tcBorders>
              <w:top w:val="nil"/>
              <w:left w:val="nil"/>
              <w:bottom w:val="nil"/>
              <w:right w:val="nil"/>
            </w:tcBorders>
            <w:noWrap/>
            <w:vAlign w:val="center"/>
            <w:hideMark/>
          </w:tcPr>
          <w:p w14:paraId="1DC65B63"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VI. UKUPNI RASHODI</w:t>
            </w:r>
          </w:p>
        </w:tc>
        <w:tc>
          <w:tcPr>
            <w:tcW w:w="566" w:type="pct"/>
            <w:tcBorders>
              <w:top w:val="nil"/>
              <w:left w:val="nil"/>
              <w:bottom w:val="nil"/>
              <w:right w:val="nil"/>
            </w:tcBorders>
            <w:noWrap/>
            <w:vAlign w:val="center"/>
            <w:hideMark/>
          </w:tcPr>
          <w:p w14:paraId="5DACAD32" w14:textId="25B59032"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14.332.587</w:t>
            </w:r>
          </w:p>
        </w:tc>
        <w:tc>
          <w:tcPr>
            <w:tcW w:w="566" w:type="pct"/>
            <w:tcBorders>
              <w:top w:val="nil"/>
              <w:left w:val="nil"/>
              <w:bottom w:val="nil"/>
              <w:right w:val="nil"/>
            </w:tcBorders>
            <w:noWrap/>
            <w:vAlign w:val="center"/>
            <w:hideMark/>
          </w:tcPr>
          <w:p w14:paraId="447D34E6" w14:textId="0B3718DF"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17.105.084</w:t>
            </w:r>
          </w:p>
        </w:tc>
        <w:tc>
          <w:tcPr>
            <w:tcW w:w="630" w:type="pct"/>
            <w:tcBorders>
              <w:top w:val="nil"/>
              <w:left w:val="nil"/>
              <w:bottom w:val="nil"/>
              <w:right w:val="nil"/>
            </w:tcBorders>
            <w:noWrap/>
            <w:vAlign w:val="center"/>
            <w:hideMark/>
          </w:tcPr>
          <w:p w14:paraId="12633E50" w14:textId="341524B1"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16.540.490</w:t>
            </w:r>
          </w:p>
        </w:tc>
        <w:tc>
          <w:tcPr>
            <w:tcW w:w="587" w:type="pct"/>
            <w:tcBorders>
              <w:top w:val="nil"/>
              <w:left w:val="nil"/>
              <w:bottom w:val="nil"/>
              <w:right w:val="nil"/>
            </w:tcBorders>
            <w:vAlign w:val="center"/>
            <w:hideMark/>
          </w:tcPr>
          <w:p w14:paraId="045A45FA" w14:textId="28890BE5"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15,4%</w:t>
            </w:r>
          </w:p>
        </w:tc>
        <w:tc>
          <w:tcPr>
            <w:tcW w:w="631" w:type="pct"/>
            <w:tcBorders>
              <w:top w:val="nil"/>
              <w:left w:val="nil"/>
              <w:bottom w:val="nil"/>
              <w:right w:val="nil"/>
            </w:tcBorders>
            <w:vAlign w:val="center"/>
            <w:hideMark/>
          </w:tcPr>
          <w:p w14:paraId="163B432B" w14:textId="30319341"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96,7%</w:t>
            </w:r>
          </w:p>
        </w:tc>
      </w:tr>
      <w:tr w:rsidR="00960CD1" w:rsidRPr="0077344F" w14:paraId="4DB94579" w14:textId="77777777" w:rsidTr="00960CD1">
        <w:trPr>
          <w:trHeight w:val="300"/>
        </w:trPr>
        <w:tc>
          <w:tcPr>
            <w:tcW w:w="2019" w:type="pct"/>
            <w:tcBorders>
              <w:top w:val="single" w:sz="4" w:space="0" w:color="auto"/>
              <w:left w:val="nil"/>
              <w:bottom w:val="single" w:sz="4" w:space="0" w:color="auto"/>
              <w:right w:val="nil"/>
            </w:tcBorders>
            <w:shd w:val="clear" w:color="000000" w:fill="F2F2F2"/>
            <w:noWrap/>
            <w:vAlign w:val="center"/>
            <w:hideMark/>
          </w:tcPr>
          <w:p w14:paraId="79B2A610"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VII. DOBIT PRIJE OPOREZIVANJA</w:t>
            </w:r>
          </w:p>
        </w:tc>
        <w:tc>
          <w:tcPr>
            <w:tcW w:w="566" w:type="pct"/>
            <w:tcBorders>
              <w:top w:val="single" w:sz="4" w:space="0" w:color="auto"/>
              <w:left w:val="nil"/>
              <w:bottom w:val="single" w:sz="4" w:space="0" w:color="auto"/>
              <w:right w:val="nil"/>
            </w:tcBorders>
            <w:shd w:val="clear" w:color="000000" w:fill="F2F2F2"/>
            <w:noWrap/>
            <w:vAlign w:val="center"/>
            <w:hideMark/>
          </w:tcPr>
          <w:p w14:paraId="5599A986" w14:textId="676799E2"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10.061.163</w:t>
            </w:r>
          </w:p>
        </w:tc>
        <w:tc>
          <w:tcPr>
            <w:tcW w:w="566" w:type="pct"/>
            <w:tcBorders>
              <w:top w:val="single" w:sz="4" w:space="0" w:color="auto"/>
              <w:left w:val="nil"/>
              <w:bottom w:val="single" w:sz="4" w:space="0" w:color="auto"/>
              <w:right w:val="nil"/>
            </w:tcBorders>
            <w:shd w:val="clear" w:color="000000" w:fill="F2F2F2"/>
            <w:noWrap/>
            <w:vAlign w:val="center"/>
            <w:hideMark/>
          </w:tcPr>
          <w:p w14:paraId="0309614F" w14:textId="4142E152"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8.738.706</w:t>
            </w:r>
          </w:p>
        </w:tc>
        <w:tc>
          <w:tcPr>
            <w:tcW w:w="630" w:type="pct"/>
            <w:tcBorders>
              <w:top w:val="single" w:sz="4" w:space="0" w:color="auto"/>
              <w:left w:val="nil"/>
              <w:bottom w:val="single" w:sz="4" w:space="0" w:color="auto"/>
              <w:right w:val="nil"/>
            </w:tcBorders>
            <w:shd w:val="clear" w:color="000000" w:fill="F2F2F2"/>
            <w:noWrap/>
            <w:vAlign w:val="center"/>
            <w:hideMark/>
          </w:tcPr>
          <w:p w14:paraId="19E6CF32" w14:textId="2C268601"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10.523.087</w:t>
            </w:r>
          </w:p>
        </w:tc>
        <w:tc>
          <w:tcPr>
            <w:tcW w:w="587" w:type="pct"/>
            <w:tcBorders>
              <w:top w:val="single" w:sz="4" w:space="0" w:color="auto"/>
              <w:left w:val="nil"/>
              <w:bottom w:val="single" w:sz="4" w:space="0" w:color="auto"/>
              <w:right w:val="nil"/>
            </w:tcBorders>
            <w:shd w:val="clear" w:color="000000" w:fill="F2F2F2"/>
            <w:vAlign w:val="center"/>
            <w:hideMark/>
          </w:tcPr>
          <w:p w14:paraId="46A76D2F" w14:textId="7159D9CD"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4,6%</w:t>
            </w:r>
          </w:p>
        </w:tc>
        <w:tc>
          <w:tcPr>
            <w:tcW w:w="631" w:type="pct"/>
            <w:tcBorders>
              <w:top w:val="single" w:sz="4" w:space="0" w:color="auto"/>
              <w:left w:val="nil"/>
              <w:bottom w:val="single" w:sz="4" w:space="0" w:color="auto"/>
              <w:right w:val="nil"/>
            </w:tcBorders>
            <w:shd w:val="clear" w:color="000000" w:fill="F2F2F2"/>
            <w:vAlign w:val="center"/>
            <w:hideMark/>
          </w:tcPr>
          <w:p w14:paraId="20148183" w14:textId="331EB756"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120,4%</w:t>
            </w:r>
          </w:p>
        </w:tc>
      </w:tr>
      <w:tr w:rsidR="00960CD1" w:rsidRPr="0077344F" w14:paraId="6F7D4EAA" w14:textId="77777777" w:rsidTr="00960CD1">
        <w:trPr>
          <w:trHeight w:val="300"/>
        </w:trPr>
        <w:tc>
          <w:tcPr>
            <w:tcW w:w="2019" w:type="pct"/>
            <w:tcBorders>
              <w:top w:val="nil"/>
              <w:left w:val="nil"/>
              <w:bottom w:val="nil"/>
              <w:right w:val="nil"/>
            </w:tcBorders>
            <w:noWrap/>
            <w:vAlign w:val="center"/>
            <w:hideMark/>
          </w:tcPr>
          <w:p w14:paraId="57AB065A"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VIII. POREZ NA DOBIT</w:t>
            </w:r>
          </w:p>
        </w:tc>
        <w:tc>
          <w:tcPr>
            <w:tcW w:w="566" w:type="pct"/>
            <w:tcBorders>
              <w:top w:val="nil"/>
              <w:left w:val="nil"/>
              <w:bottom w:val="nil"/>
              <w:right w:val="nil"/>
            </w:tcBorders>
            <w:noWrap/>
            <w:vAlign w:val="center"/>
            <w:hideMark/>
          </w:tcPr>
          <w:p w14:paraId="571F8AE7" w14:textId="1E6E3247"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1.990.338</w:t>
            </w:r>
          </w:p>
        </w:tc>
        <w:tc>
          <w:tcPr>
            <w:tcW w:w="566" w:type="pct"/>
            <w:tcBorders>
              <w:top w:val="nil"/>
              <w:left w:val="nil"/>
              <w:bottom w:val="nil"/>
              <w:right w:val="nil"/>
            </w:tcBorders>
            <w:noWrap/>
            <w:vAlign w:val="center"/>
            <w:hideMark/>
          </w:tcPr>
          <w:p w14:paraId="7020A272" w14:textId="798E8758"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1.572.967</w:t>
            </w:r>
          </w:p>
        </w:tc>
        <w:tc>
          <w:tcPr>
            <w:tcW w:w="630" w:type="pct"/>
            <w:tcBorders>
              <w:top w:val="nil"/>
              <w:left w:val="nil"/>
              <w:bottom w:val="nil"/>
              <w:right w:val="nil"/>
            </w:tcBorders>
            <w:noWrap/>
            <w:vAlign w:val="center"/>
            <w:hideMark/>
          </w:tcPr>
          <w:p w14:paraId="2F04EA26" w14:textId="38D14999"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1.944.780</w:t>
            </w:r>
          </w:p>
        </w:tc>
        <w:tc>
          <w:tcPr>
            <w:tcW w:w="587" w:type="pct"/>
            <w:tcBorders>
              <w:top w:val="nil"/>
              <w:left w:val="nil"/>
              <w:bottom w:val="nil"/>
              <w:right w:val="nil"/>
            </w:tcBorders>
            <w:vAlign w:val="center"/>
            <w:hideMark/>
          </w:tcPr>
          <w:p w14:paraId="6A977BA9" w14:textId="5D3998C4"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-2,3%</w:t>
            </w:r>
          </w:p>
        </w:tc>
        <w:tc>
          <w:tcPr>
            <w:tcW w:w="631" w:type="pct"/>
            <w:tcBorders>
              <w:top w:val="nil"/>
              <w:left w:val="nil"/>
              <w:bottom w:val="nil"/>
              <w:right w:val="nil"/>
            </w:tcBorders>
            <w:vAlign w:val="center"/>
            <w:hideMark/>
          </w:tcPr>
          <w:p w14:paraId="506FE3A7" w14:textId="60762032"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123,6%</w:t>
            </w:r>
          </w:p>
        </w:tc>
      </w:tr>
      <w:tr w:rsidR="00960CD1" w:rsidRPr="0077344F" w14:paraId="26FFC425" w14:textId="77777777" w:rsidTr="00960CD1">
        <w:trPr>
          <w:trHeight w:val="300"/>
        </w:trPr>
        <w:tc>
          <w:tcPr>
            <w:tcW w:w="2019" w:type="pct"/>
            <w:tcBorders>
              <w:top w:val="single" w:sz="4" w:space="0" w:color="auto"/>
              <w:left w:val="nil"/>
              <w:bottom w:val="single" w:sz="4" w:space="0" w:color="auto"/>
              <w:right w:val="nil"/>
            </w:tcBorders>
            <w:shd w:val="clear" w:color="000000" w:fill="F2F2F2"/>
            <w:noWrap/>
            <w:vAlign w:val="center"/>
            <w:hideMark/>
          </w:tcPr>
          <w:p w14:paraId="353FB729" w14:textId="77777777" w:rsidR="00960CD1" w:rsidRPr="0077344F" w:rsidRDefault="00960CD1" w:rsidP="00960CD1">
            <w:pPr>
              <w:rPr>
                <w:rFonts w:ascii="Times New Roman" w:hAnsi="Times New Roman"/>
                <w:b/>
                <w:bCs/>
                <w:color w:val="000000"/>
                <w:sz w:val="18"/>
                <w:szCs w:val="18"/>
              </w:rPr>
            </w:pPr>
            <w:r w:rsidRPr="0077344F">
              <w:rPr>
                <w:rFonts w:ascii="Times New Roman" w:hAnsi="Times New Roman"/>
                <w:b/>
                <w:bCs/>
                <w:color w:val="000000"/>
                <w:sz w:val="18"/>
                <w:szCs w:val="18"/>
              </w:rPr>
              <w:t>IX. DOBIT NAKON OPOREZIVANJA</w:t>
            </w:r>
          </w:p>
        </w:tc>
        <w:tc>
          <w:tcPr>
            <w:tcW w:w="566" w:type="pct"/>
            <w:tcBorders>
              <w:top w:val="single" w:sz="4" w:space="0" w:color="auto"/>
              <w:left w:val="nil"/>
              <w:bottom w:val="single" w:sz="4" w:space="0" w:color="auto"/>
              <w:right w:val="nil"/>
            </w:tcBorders>
            <w:shd w:val="clear" w:color="000000" w:fill="F2F2F2"/>
            <w:noWrap/>
            <w:vAlign w:val="center"/>
            <w:hideMark/>
          </w:tcPr>
          <w:p w14:paraId="68626CD8" w14:textId="4CDF61FF"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8.070.825</w:t>
            </w:r>
          </w:p>
        </w:tc>
        <w:tc>
          <w:tcPr>
            <w:tcW w:w="566" w:type="pct"/>
            <w:tcBorders>
              <w:top w:val="single" w:sz="4" w:space="0" w:color="auto"/>
              <w:left w:val="nil"/>
              <w:bottom w:val="single" w:sz="4" w:space="0" w:color="auto"/>
              <w:right w:val="nil"/>
            </w:tcBorders>
            <w:shd w:val="clear" w:color="000000" w:fill="F2F2F2"/>
            <w:noWrap/>
            <w:vAlign w:val="center"/>
            <w:hideMark/>
          </w:tcPr>
          <w:p w14:paraId="22F68937" w14:textId="349663CE"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7.165.739</w:t>
            </w:r>
          </w:p>
        </w:tc>
        <w:tc>
          <w:tcPr>
            <w:tcW w:w="630" w:type="pct"/>
            <w:tcBorders>
              <w:top w:val="single" w:sz="4" w:space="0" w:color="auto"/>
              <w:left w:val="nil"/>
              <w:bottom w:val="single" w:sz="4" w:space="0" w:color="auto"/>
              <w:right w:val="nil"/>
            </w:tcBorders>
            <w:shd w:val="clear" w:color="000000" w:fill="F2F2F2"/>
            <w:noWrap/>
            <w:vAlign w:val="center"/>
            <w:hideMark/>
          </w:tcPr>
          <w:p w14:paraId="66FAC849" w14:textId="253E54A0" w:rsidR="00960CD1" w:rsidRPr="00960CD1" w:rsidRDefault="00960CD1" w:rsidP="00960CD1">
            <w:pPr>
              <w:jc w:val="right"/>
              <w:rPr>
                <w:rFonts w:ascii="Times New Roman" w:hAnsi="Times New Roman"/>
                <w:b/>
                <w:bCs/>
                <w:color w:val="000000"/>
                <w:sz w:val="18"/>
                <w:szCs w:val="18"/>
              </w:rPr>
            </w:pPr>
            <w:r w:rsidRPr="00960CD1">
              <w:rPr>
                <w:rFonts w:ascii="Times New Roman" w:hAnsi="Times New Roman"/>
                <w:b/>
                <w:bCs/>
                <w:color w:val="000000"/>
                <w:sz w:val="18"/>
                <w:szCs w:val="18"/>
              </w:rPr>
              <w:t>8.578.307</w:t>
            </w:r>
          </w:p>
        </w:tc>
        <w:tc>
          <w:tcPr>
            <w:tcW w:w="587" w:type="pct"/>
            <w:tcBorders>
              <w:top w:val="single" w:sz="4" w:space="0" w:color="auto"/>
              <w:left w:val="nil"/>
              <w:bottom w:val="single" w:sz="4" w:space="0" w:color="auto"/>
              <w:right w:val="nil"/>
            </w:tcBorders>
            <w:shd w:val="clear" w:color="000000" w:fill="F2F2F2"/>
            <w:vAlign w:val="center"/>
            <w:hideMark/>
          </w:tcPr>
          <w:p w14:paraId="3DE29966" w14:textId="5A5A4D1D"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6,3%</w:t>
            </w:r>
          </w:p>
        </w:tc>
        <w:tc>
          <w:tcPr>
            <w:tcW w:w="631" w:type="pct"/>
            <w:tcBorders>
              <w:top w:val="single" w:sz="4" w:space="0" w:color="auto"/>
              <w:left w:val="nil"/>
              <w:bottom w:val="single" w:sz="4" w:space="0" w:color="auto"/>
              <w:right w:val="nil"/>
            </w:tcBorders>
            <w:shd w:val="clear" w:color="000000" w:fill="F2F2F2"/>
            <w:vAlign w:val="center"/>
            <w:hideMark/>
          </w:tcPr>
          <w:p w14:paraId="3923A1B7" w14:textId="0B945E6A" w:rsidR="00960CD1" w:rsidRPr="00960CD1" w:rsidRDefault="00960CD1" w:rsidP="00960CD1">
            <w:pPr>
              <w:jc w:val="center"/>
              <w:rPr>
                <w:rFonts w:ascii="Times New Roman" w:hAnsi="Times New Roman"/>
                <w:b/>
                <w:bCs/>
                <w:color w:val="000000"/>
                <w:sz w:val="18"/>
                <w:szCs w:val="18"/>
              </w:rPr>
            </w:pPr>
            <w:r w:rsidRPr="00960CD1">
              <w:rPr>
                <w:rFonts w:ascii="Times New Roman" w:hAnsi="Times New Roman"/>
                <w:b/>
                <w:bCs/>
                <w:color w:val="000000"/>
                <w:sz w:val="18"/>
                <w:szCs w:val="18"/>
              </w:rPr>
              <w:t>119,7%</w:t>
            </w:r>
          </w:p>
        </w:tc>
      </w:tr>
    </w:tbl>
    <w:p w14:paraId="29DFD59B" w14:textId="2446B7DD" w:rsidR="006D0136" w:rsidRPr="00A67F5B" w:rsidRDefault="006D0136" w:rsidP="006D0136">
      <w:pPr>
        <w:rPr>
          <w:rFonts w:ascii="Times New Roman" w:hAnsi="Times New Roman"/>
          <w:color w:val="000000"/>
          <w:sz w:val="16"/>
          <w:szCs w:val="16"/>
        </w:rPr>
      </w:pPr>
      <w:r w:rsidRPr="00A67F5B">
        <w:rPr>
          <w:rFonts w:ascii="Times New Roman" w:hAnsi="Times New Roman"/>
          <w:color w:val="000000"/>
          <w:sz w:val="16"/>
          <w:szCs w:val="16"/>
        </w:rPr>
        <w:t xml:space="preserve">Prikaz </w:t>
      </w:r>
      <w:r>
        <w:rPr>
          <w:rFonts w:ascii="Times New Roman" w:hAnsi="Times New Roman"/>
          <w:color w:val="000000"/>
          <w:sz w:val="16"/>
          <w:szCs w:val="16"/>
        </w:rPr>
        <w:t>8</w:t>
      </w:r>
      <w:r w:rsidRPr="00A67F5B">
        <w:rPr>
          <w:rFonts w:ascii="Times New Roman" w:hAnsi="Times New Roman"/>
          <w:color w:val="000000"/>
          <w:sz w:val="16"/>
          <w:szCs w:val="16"/>
        </w:rPr>
        <w:t xml:space="preserve">. Račun dobiti i gubitka </w:t>
      </w:r>
      <w:r>
        <w:rPr>
          <w:rFonts w:ascii="Times New Roman" w:hAnsi="Times New Roman"/>
          <w:color w:val="000000"/>
          <w:sz w:val="16"/>
          <w:szCs w:val="16"/>
        </w:rPr>
        <w:t>za</w:t>
      </w:r>
      <w:r w:rsidRPr="00A67F5B">
        <w:rPr>
          <w:rFonts w:ascii="Times New Roman" w:hAnsi="Times New Roman"/>
          <w:color w:val="000000"/>
          <w:sz w:val="16"/>
          <w:szCs w:val="16"/>
        </w:rPr>
        <w:t xml:space="preserve"> </w:t>
      </w:r>
      <w:r>
        <w:rPr>
          <w:rFonts w:ascii="Times New Roman" w:hAnsi="Times New Roman"/>
          <w:color w:val="000000"/>
          <w:sz w:val="16"/>
          <w:szCs w:val="16"/>
        </w:rPr>
        <w:t>2025</w:t>
      </w:r>
      <w:r w:rsidRPr="00A67F5B">
        <w:rPr>
          <w:rFonts w:ascii="Times New Roman" w:hAnsi="Times New Roman"/>
          <w:color w:val="000000"/>
          <w:sz w:val="16"/>
          <w:szCs w:val="16"/>
        </w:rPr>
        <w:t>.</w:t>
      </w:r>
    </w:p>
    <w:p w14:paraId="08894950" w14:textId="77777777" w:rsidR="00F76DC5" w:rsidRDefault="00F76DC5" w:rsidP="00C564C5">
      <w:pPr>
        <w:rPr>
          <w:lang w:eastAsia="x-none"/>
        </w:rPr>
      </w:pPr>
    </w:p>
    <w:p w14:paraId="247B570A" w14:textId="12E83E5F" w:rsidR="008618AF" w:rsidRPr="00FF5F6D" w:rsidRDefault="008618AF" w:rsidP="008618AF">
      <w:pPr>
        <w:spacing w:after="160"/>
        <w:jc w:val="both"/>
        <w:rPr>
          <w:rFonts w:ascii="Times New Roman" w:hAnsi="Times New Roman"/>
          <w:sz w:val="24"/>
          <w:szCs w:val="24"/>
        </w:rPr>
      </w:pPr>
      <w:r w:rsidRPr="00FF5F6D">
        <w:rPr>
          <w:rFonts w:ascii="Times New Roman" w:hAnsi="Times New Roman"/>
          <w:sz w:val="24"/>
          <w:szCs w:val="24"/>
        </w:rPr>
        <w:t>U 202</w:t>
      </w:r>
      <w:r w:rsidR="006D0136">
        <w:rPr>
          <w:rFonts w:ascii="Times New Roman" w:hAnsi="Times New Roman"/>
          <w:sz w:val="24"/>
          <w:szCs w:val="24"/>
        </w:rPr>
        <w:t>5</w:t>
      </w:r>
      <w:r w:rsidRPr="00FF5F6D">
        <w:rPr>
          <w:rFonts w:ascii="Times New Roman" w:hAnsi="Times New Roman"/>
          <w:sz w:val="24"/>
          <w:szCs w:val="24"/>
        </w:rPr>
        <w:t xml:space="preserve">. ukupni prihodi Društva veći su za </w:t>
      </w:r>
      <w:r w:rsidR="00456682">
        <w:rPr>
          <w:rFonts w:ascii="Times New Roman" w:hAnsi="Times New Roman"/>
          <w:sz w:val="24"/>
          <w:szCs w:val="24"/>
        </w:rPr>
        <w:t>10,9</w:t>
      </w:r>
      <w:r w:rsidRPr="00FF5F6D">
        <w:rPr>
          <w:rFonts w:ascii="Times New Roman" w:hAnsi="Times New Roman"/>
          <w:sz w:val="24"/>
          <w:szCs w:val="24"/>
        </w:rPr>
        <w:t>% u odnosu na isto izvještajno razdoblje 202</w:t>
      </w:r>
      <w:r w:rsidR="00456682">
        <w:rPr>
          <w:rFonts w:ascii="Times New Roman" w:hAnsi="Times New Roman"/>
          <w:sz w:val="24"/>
          <w:szCs w:val="24"/>
        </w:rPr>
        <w:t>4</w:t>
      </w:r>
      <w:r w:rsidRPr="00FF5F6D">
        <w:rPr>
          <w:rFonts w:ascii="Times New Roman" w:hAnsi="Times New Roman"/>
          <w:sz w:val="24"/>
          <w:szCs w:val="24"/>
        </w:rPr>
        <w:t xml:space="preserve">. odnosno </w:t>
      </w:r>
      <w:r w:rsidR="007B3521">
        <w:rPr>
          <w:rFonts w:ascii="Times New Roman" w:hAnsi="Times New Roman"/>
          <w:sz w:val="24"/>
          <w:szCs w:val="24"/>
        </w:rPr>
        <w:t>4,7</w:t>
      </w:r>
      <w:r w:rsidRPr="00FF5F6D">
        <w:rPr>
          <w:rFonts w:ascii="Times New Roman" w:hAnsi="Times New Roman"/>
          <w:sz w:val="24"/>
          <w:szCs w:val="24"/>
        </w:rPr>
        <w:t>% su veći od planiranih za 202</w:t>
      </w:r>
      <w:r w:rsidR="00456682">
        <w:rPr>
          <w:rFonts w:ascii="Times New Roman" w:hAnsi="Times New Roman"/>
          <w:sz w:val="24"/>
          <w:szCs w:val="24"/>
        </w:rPr>
        <w:t>5</w:t>
      </w:r>
      <w:r w:rsidRPr="00FF5F6D">
        <w:rPr>
          <w:rFonts w:ascii="Times New Roman" w:hAnsi="Times New Roman"/>
          <w:sz w:val="24"/>
          <w:szCs w:val="24"/>
        </w:rPr>
        <w:t xml:space="preserve">. </w:t>
      </w:r>
    </w:p>
    <w:p w14:paraId="2AC6EF61" w14:textId="40B924E0" w:rsidR="008618AF" w:rsidRDefault="008618AF" w:rsidP="008618AF">
      <w:pPr>
        <w:spacing w:after="160"/>
        <w:jc w:val="both"/>
        <w:rPr>
          <w:rFonts w:ascii="Times New Roman" w:hAnsi="Times New Roman"/>
          <w:sz w:val="24"/>
          <w:szCs w:val="24"/>
        </w:rPr>
      </w:pPr>
      <w:r>
        <w:rPr>
          <w:rFonts w:ascii="Times New Roman" w:hAnsi="Times New Roman"/>
          <w:sz w:val="24"/>
          <w:szCs w:val="24"/>
        </w:rPr>
        <w:t>U</w:t>
      </w:r>
      <w:r w:rsidRPr="00FF2EB4">
        <w:rPr>
          <w:rFonts w:ascii="Times New Roman" w:hAnsi="Times New Roman"/>
          <w:sz w:val="24"/>
          <w:szCs w:val="24"/>
        </w:rPr>
        <w:t>kupni rashodi</w:t>
      </w:r>
      <w:r>
        <w:rPr>
          <w:rFonts w:ascii="Times New Roman" w:hAnsi="Times New Roman"/>
          <w:sz w:val="24"/>
          <w:szCs w:val="24"/>
        </w:rPr>
        <w:t xml:space="preserve"> u 202</w:t>
      </w:r>
      <w:r w:rsidR="00456682">
        <w:rPr>
          <w:rFonts w:ascii="Times New Roman" w:hAnsi="Times New Roman"/>
          <w:sz w:val="24"/>
          <w:szCs w:val="24"/>
        </w:rPr>
        <w:t>5</w:t>
      </w:r>
      <w:r>
        <w:rPr>
          <w:rFonts w:ascii="Times New Roman" w:hAnsi="Times New Roman"/>
          <w:sz w:val="24"/>
          <w:szCs w:val="24"/>
        </w:rPr>
        <w:t>.</w:t>
      </w:r>
      <w:r w:rsidRPr="00FF2EB4">
        <w:rPr>
          <w:rFonts w:ascii="Times New Roman" w:hAnsi="Times New Roman"/>
          <w:sz w:val="24"/>
          <w:szCs w:val="24"/>
        </w:rPr>
        <w:t xml:space="preserve"> </w:t>
      </w:r>
      <w:r w:rsidR="00456682">
        <w:rPr>
          <w:rFonts w:ascii="Times New Roman" w:hAnsi="Times New Roman"/>
          <w:sz w:val="24"/>
          <w:szCs w:val="24"/>
        </w:rPr>
        <w:t>veći</w:t>
      </w:r>
      <w:r w:rsidRPr="00FF2EB4">
        <w:rPr>
          <w:rFonts w:ascii="Times New Roman" w:hAnsi="Times New Roman"/>
          <w:sz w:val="24"/>
          <w:szCs w:val="24"/>
        </w:rPr>
        <w:t xml:space="preserve"> </w:t>
      </w:r>
      <w:r>
        <w:rPr>
          <w:rFonts w:ascii="Times New Roman" w:hAnsi="Times New Roman"/>
          <w:sz w:val="24"/>
          <w:szCs w:val="24"/>
        </w:rPr>
        <w:t xml:space="preserve"> su </w:t>
      </w:r>
      <w:r w:rsidRPr="00FF2EB4">
        <w:rPr>
          <w:rFonts w:ascii="Times New Roman" w:hAnsi="Times New Roman"/>
          <w:sz w:val="24"/>
          <w:szCs w:val="24"/>
        </w:rPr>
        <w:t xml:space="preserve">za </w:t>
      </w:r>
      <w:r w:rsidR="007A4EAA">
        <w:rPr>
          <w:rFonts w:ascii="Times New Roman" w:hAnsi="Times New Roman"/>
          <w:sz w:val="24"/>
          <w:szCs w:val="24"/>
        </w:rPr>
        <w:t>15,4</w:t>
      </w:r>
      <w:r w:rsidRPr="00FF2EB4">
        <w:rPr>
          <w:rFonts w:ascii="Times New Roman" w:hAnsi="Times New Roman"/>
          <w:sz w:val="24"/>
          <w:szCs w:val="24"/>
        </w:rPr>
        <w:t>% u odnosu na isto izvještajno razdoblje 202</w:t>
      </w:r>
      <w:r w:rsidR="007A4EAA">
        <w:rPr>
          <w:rFonts w:ascii="Times New Roman" w:hAnsi="Times New Roman"/>
          <w:sz w:val="24"/>
          <w:szCs w:val="24"/>
        </w:rPr>
        <w:t>4</w:t>
      </w:r>
      <w:r w:rsidRPr="00FF2EB4">
        <w:rPr>
          <w:rFonts w:ascii="Times New Roman" w:hAnsi="Times New Roman"/>
          <w:sz w:val="24"/>
          <w:szCs w:val="24"/>
        </w:rPr>
        <w:t xml:space="preserve">. </w:t>
      </w:r>
      <w:r>
        <w:rPr>
          <w:rFonts w:ascii="Times New Roman" w:hAnsi="Times New Roman"/>
          <w:sz w:val="24"/>
          <w:szCs w:val="24"/>
        </w:rPr>
        <w:t xml:space="preserve">odnosno </w:t>
      </w:r>
      <w:r w:rsidR="007B3521">
        <w:rPr>
          <w:rFonts w:ascii="Times New Roman" w:hAnsi="Times New Roman"/>
          <w:sz w:val="24"/>
          <w:szCs w:val="24"/>
        </w:rPr>
        <w:t>3,3</w:t>
      </w:r>
      <w:r>
        <w:rPr>
          <w:rFonts w:ascii="Times New Roman" w:hAnsi="Times New Roman"/>
          <w:sz w:val="24"/>
          <w:szCs w:val="24"/>
        </w:rPr>
        <w:t>% su manji od planiranih za 202</w:t>
      </w:r>
      <w:r w:rsidR="007B3521">
        <w:rPr>
          <w:rFonts w:ascii="Times New Roman" w:hAnsi="Times New Roman"/>
          <w:sz w:val="24"/>
          <w:szCs w:val="24"/>
        </w:rPr>
        <w:t>5</w:t>
      </w:r>
      <w:r>
        <w:rPr>
          <w:rFonts w:ascii="Times New Roman" w:hAnsi="Times New Roman"/>
          <w:sz w:val="24"/>
          <w:szCs w:val="24"/>
        </w:rPr>
        <w:t>.</w:t>
      </w:r>
    </w:p>
    <w:p w14:paraId="2CDA206D" w14:textId="3544BC3E" w:rsidR="008618AF" w:rsidRDefault="008618AF" w:rsidP="008618AF">
      <w:pPr>
        <w:spacing w:after="80"/>
        <w:jc w:val="both"/>
        <w:rPr>
          <w:rFonts w:ascii="Times New Roman" w:hAnsi="Times New Roman"/>
          <w:sz w:val="24"/>
          <w:szCs w:val="24"/>
        </w:rPr>
      </w:pPr>
      <w:r>
        <w:rPr>
          <w:rFonts w:ascii="Times New Roman" w:hAnsi="Times New Roman"/>
          <w:sz w:val="24"/>
          <w:szCs w:val="24"/>
        </w:rPr>
        <w:t>U 202</w:t>
      </w:r>
      <w:r w:rsidR="00E34CC0">
        <w:rPr>
          <w:rFonts w:ascii="Times New Roman" w:hAnsi="Times New Roman"/>
          <w:sz w:val="24"/>
          <w:szCs w:val="24"/>
        </w:rPr>
        <w:t>5</w:t>
      </w:r>
      <w:r>
        <w:rPr>
          <w:rFonts w:ascii="Times New Roman" w:hAnsi="Times New Roman"/>
          <w:sz w:val="24"/>
          <w:szCs w:val="24"/>
        </w:rPr>
        <w:t xml:space="preserve">. poslovni prihodi su veći za </w:t>
      </w:r>
      <w:r w:rsidR="00E34CC0">
        <w:rPr>
          <w:rFonts w:ascii="Times New Roman" w:hAnsi="Times New Roman"/>
          <w:sz w:val="24"/>
          <w:szCs w:val="24"/>
        </w:rPr>
        <w:t>12,4</w:t>
      </w:r>
      <w:r>
        <w:rPr>
          <w:rFonts w:ascii="Times New Roman" w:hAnsi="Times New Roman"/>
          <w:sz w:val="24"/>
          <w:szCs w:val="24"/>
        </w:rPr>
        <w:t xml:space="preserve">% u odnosu na isto razdoblje prethodne godine odnosno veći su za </w:t>
      </w:r>
      <w:r w:rsidR="006D16D6">
        <w:rPr>
          <w:rFonts w:ascii="Times New Roman" w:hAnsi="Times New Roman"/>
          <w:sz w:val="24"/>
          <w:szCs w:val="24"/>
        </w:rPr>
        <w:t>5,8</w:t>
      </w:r>
      <w:r>
        <w:rPr>
          <w:rFonts w:ascii="Times New Roman" w:hAnsi="Times New Roman"/>
          <w:sz w:val="24"/>
          <w:szCs w:val="24"/>
        </w:rPr>
        <w:t>% u odnosu na planirane poslovne prihode za 202</w:t>
      </w:r>
      <w:r w:rsidR="006D16D6">
        <w:rPr>
          <w:rFonts w:ascii="Times New Roman" w:hAnsi="Times New Roman"/>
          <w:sz w:val="24"/>
          <w:szCs w:val="24"/>
        </w:rPr>
        <w:t>5</w:t>
      </w:r>
      <w:r>
        <w:rPr>
          <w:rFonts w:ascii="Times New Roman" w:hAnsi="Times New Roman"/>
          <w:sz w:val="24"/>
          <w:szCs w:val="24"/>
        </w:rPr>
        <w:t>.</w:t>
      </w:r>
    </w:p>
    <w:p w14:paraId="471AB450" w14:textId="38255501" w:rsidR="008618AF" w:rsidRDefault="008618AF" w:rsidP="008618AF">
      <w:pPr>
        <w:spacing w:after="160"/>
        <w:jc w:val="both"/>
        <w:rPr>
          <w:rFonts w:ascii="Times New Roman" w:hAnsi="Times New Roman"/>
          <w:sz w:val="24"/>
          <w:szCs w:val="24"/>
        </w:rPr>
      </w:pPr>
      <w:r>
        <w:rPr>
          <w:rFonts w:ascii="Times New Roman" w:hAnsi="Times New Roman"/>
          <w:sz w:val="24"/>
          <w:szCs w:val="24"/>
        </w:rPr>
        <w:t xml:space="preserve">Rast poslovnih prihoda najvećim dijelom rezultat je porasta prihoda od prodaje koji bilježi rast od </w:t>
      </w:r>
      <w:r w:rsidR="006D16D6">
        <w:rPr>
          <w:rFonts w:ascii="Times New Roman" w:hAnsi="Times New Roman"/>
          <w:sz w:val="24"/>
          <w:szCs w:val="24"/>
        </w:rPr>
        <w:t>13,7</w:t>
      </w:r>
      <w:r>
        <w:rPr>
          <w:rFonts w:ascii="Times New Roman" w:hAnsi="Times New Roman"/>
          <w:sz w:val="24"/>
          <w:szCs w:val="24"/>
        </w:rPr>
        <w:t>% u odnosu na 202</w:t>
      </w:r>
      <w:r w:rsidR="006D16D6">
        <w:rPr>
          <w:rFonts w:ascii="Times New Roman" w:hAnsi="Times New Roman"/>
          <w:sz w:val="24"/>
          <w:szCs w:val="24"/>
        </w:rPr>
        <w:t>4</w:t>
      </w:r>
      <w:r>
        <w:rPr>
          <w:rFonts w:ascii="Times New Roman" w:hAnsi="Times New Roman"/>
          <w:sz w:val="24"/>
          <w:szCs w:val="24"/>
        </w:rPr>
        <w:t>. Prihod od prodaje odnosi se na prihode od upravljanja nekretninama u dijelu prihoda od zakupa/najma/naknade za korištenje</w:t>
      </w:r>
      <w:r w:rsidR="00B121CA">
        <w:rPr>
          <w:rFonts w:ascii="Times New Roman" w:hAnsi="Times New Roman"/>
          <w:sz w:val="24"/>
          <w:szCs w:val="24"/>
        </w:rPr>
        <w:t xml:space="preserve">, prihoda od provizije </w:t>
      </w:r>
      <w:r w:rsidR="00825873">
        <w:rPr>
          <w:rFonts w:ascii="Times New Roman" w:hAnsi="Times New Roman"/>
          <w:sz w:val="24"/>
          <w:szCs w:val="24"/>
        </w:rPr>
        <w:t xml:space="preserve">pri kupoprodaji </w:t>
      </w:r>
      <w:r w:rsidR="00C47A82">
        <w:rPr>
          <w:rFonts w:ascii="Times New Roman" w:hAnsi="Times New Roman"/>
          <w:sz w:val="24"/>
          <w:szCs w:val="24"/>
        </w:rPr>
        <w:t>nekretnina</w:t>
      </w:r>
      <w:r w:rsidR="00825873">
        <w:rPr>
          <w:rFonts w:ascii="Times New Roman" w:hAnsi="Times New Roman"/>
          <w:sz w:val="24"/>
          <w:szCs w:val="24"/>
        </w:rPr>
        <w:t>/razvrgnuć</w:t>
      </w:r>
      <w:r w:rsidR="00C47A82">
        <w:rPr>
          <w:rFonts w:ascii="Times New Roman" w:hAnsi="Times New Roman"/>
          <w:sz w:val="24"/>
          <w:szCs w:val="24"/>
        </w:rPr>
        <w:t>a</w:t>
      </w:r>
      <w:r w:rsidR="00825873">
        <w:rPr>
          <w:rFonts w:ascii="Times New Roman" w:hAnsi="Times New Roman"/>
          <w:sz w:val="24"/>
          <w:szCs w:val="24"/>
        </w:rPr>
        <w:t xml:space="preserve"> suvlasničke zajed</w:t>
      </w:r>
      <w:r w:rsidR="00C47A82">
        <w:rPr>
          <w:rFonts w:ascii="Times New Roman" w:hAnsi="Times New Roman"/>
          <w:sz w:val="24"/>
          <w:szCs w:val="24"/>
        </w:rPr>
        <w:t>nice</w:t>
      </w:r>
      <w:r>
        <w:rPr>
          <w:rFonts w:ascii="Times New Roman" w:hAnsi="Times New Roman"/>
          <w:sz w:val="24"/>
          <w:szCs w:val="24"/>
        </w:rPr>
        <w:t xml:space="preserve"> i </w:t>
      </w:r>
      <w:r w:rsidR="00C47A82">
        <w:rPr>
          <w:rFonts w:ascii="Times New Roman" w:hAnsi="Times New Roman"/>
          <w:sz w:val="24"/>
          <w:szCs w:val="24"/>
        </w:rPr>
        <w:t xml:space="preserve">prihoda od </w:t>
      </w:r>
      <w:proofErr w:type="spellStart"/>
      <w:r w:rsidR="00C47A82">
        <w:rPr>
          <w:rFonts w:ascii="Times New Roman" w:hAnsi="Times New Roman"/>
          <w:sz w:val="24"/>
          <w:szCs w:val="24"/>
        </w:rPr>
        <w:t>prefakturiranih</w:t>
      </w:r>
      <w:proofErr w:type="spellEnd"/>
      <w:r w:rsidR="00C47A82">
        <w:rPr>
          <w:rFonts w:ascii="Times New Roman" w:hAnsi="Times New Roman"/>
          <w:sz w:val="24"/>
          <w:szCs w:val="24"/>
        </w:rPr>
        <w:t xml:space="preserve"> </w:t>
      </w:r>
      <w:r>
        <w:rPr>
          <w:rFonts w:ascii="Times New Roman" w:hAnsi="Times New Roman"/>
          <w:sz w:val="24"/>
          <w:szCs w:val="24"/>
        </w:rPr>
        <w:t xml:space="preserve">režijskih troškova. </w:t>
      </w:r>
      <w:r w:rsidR="00ED1737">
        <w:rPr>
          <w:rFonts w:ascii="Times New Roman" w:hAnsi="Times New Roman"/>
          <w:sz w:val="24"/>
          <w:szCs w:val="24"/>
        </w:rPr>
        <w:t>Društvo je</w:t>
      </w:r>
      <w:r>
        <w:rPr>
          <w:rFonts w:ascii="Times New Roman" w:hAnsi="Times New Roman"/>
          <w:sz w:val="24"/>
          <w:szCs w:val="24"/>
        </w:rPr>
        <w:t xml:space="preserve"> tijekom </w:t>
      </w:r>
      <w:r w:rsidR="00ED1737">
        <w:rPr>
          <w:rFonts w:ascii="Times New Roman" w:hAnsi="Times New Roman"/>
          <w:sz w:val="24"/>
          <w:szCs w:val="24"/>
        </w:rPr>
        <w:t>2025.</w:t>
      </w:r>
      <w:r>
        <w:rPr>
          <w:rFonts w:ascii="Times New Roman" w:hAnsi="Times New Roman"/>
          <w:sz w:val="24"/>
          <w:szCs w:val="24"/>
        </w:rPr>
        <w:t xml:space="preserve"> povećalo broj nekretnina sa određenom vrstom korisnika kao i intenzitet operativnih aktivnosti </w:t>
      </w:r>
      <w:r w:rsidRPr="00A425E7">
        <w:rPr>
          <w:rFonts w:ascii="Times New Roman" w:hAnsi="Times New Roman"/>
          <w:sz w:val="24"/>
          <w:szCs w:val="24"/>
        </w:rPr>
        <w:t xml:space="preserve">u pogledu stavljanja u funkciju nekretnina prenesenih na </w:t>
      </w:r>
      <w:r w:rsidRPr="00A425E7">
        <w:rPr>
          <w:rFonts w:ascii="Times New Roman" w:hAnsi="Times New Roman"/>
          <w:sz w:val="24"/>
          <w:szCs w:val="24"/>
        </w:rPr>
        <w:lastRenderedPageBreak/>
        <w:t>upravljanje Društvu</w:t>
      </w:r>
      <w:r>
        <w:rPr>
          <w:rFonts w:ascii="Times New Roman" w:hAnsi="Times New Roman"/>
          <w:sz w:val="24"/>
          <w:szCs w:val="24"/>
        </w:rPr>
        <w:t xml:space="preserve"> što je rezultiralo porastom prihoda od upravljanja nekretninama, odnosno prihoda od prodaje u 202</w:t>
      </w:r>
      <w:r w:rsidR="00E800A1">
        <w:rPr>
          <w:rFonts w:ascii="Times New Roman" w:hAnsi="Times New Roman"/>
          <w:sz w:val="24"/>
          <w:szCs w:val="24"/>
        </w:rPr>
        <w:t>5</w:t>
      </w:r>
      <w:r>
        <w:rPr>
          <w:rFonts w:ascii="Times New Roman" w:hAnsi="Times New Roman"/>
          <w:sz w:val="24"/>
          <w:szCs w:val="24"/>
        </w:rPr>
        <w:t xml:space="preserve">. </w:t>
      </w:r>
    </w:p>
    <w:p w14:paraId="66843C2C" w14:textId="5B0EB970" w:rsidR="008618AF" w:rsidRDefault="008618AF" w:rsidP="008618AF">
      <w:pPr>
        <w:spacing w:after="160"/>
        <w:jc w:val="both"/>
        <w:rPr>
          <w:rFonts w:ascii="Times New Roman" w:hAnsi="Times New Roman"/>
          <w:sz w:val="24"/>
          <w:szCs w:val="24"/>
        </w:rPr>
      </w:pPr>
      <w:r>
        <w:rPr>
          <w:rFonts w:ascii="Times New Roman" w:hAnsi="Times New Roman"/>
          <w:sz w:val="24"/>
          <w:szCs w:val="24"/>
        </w:rPr>
        <w:t>Ostali poslovni prihodi za 202</w:t>
      </w:r>
      <w:r w:rsidR="00E800A1">
        <w:rPr>
          <w:rFonts w:ascii="Times New Roman" w:hAnsi="Times New Roman"/>
          <w:sz w:val="24"/>
          <w:szCs w:val="24"/>
        </w:rPr>
        <w:t>5</w:t>
      </w:r>
      <w:r>
        <w:rPr>
          <w:rFonts w:ascii="Times New Roman" w:hAnsi="Times New Roman"/>
          <w:sz w:val="24"/>
          <w:szCs w:val="24"/>
        </w:rPr>
        <w:t xml:space="preserve">. </w:t>
      </w:r>
      <w:r w:rsidR="00E800A1">
        <w:rPr>
          <w:rFonts w:ascii="Times New Roman" w:hAnsi="Times New Roman"/>
          <w:sz w:val="24"/>
          <w:szCs w:val="24"/>
        </w:rPr>
        <w:t>veći</w:t>
      </w:r>
      <w:r>
        <w:rPr>
          <w:rFonts w:ascii="Times New Roman" w:hAnsi="Times New Roman"/>
          <w:sz w:val="24"/>
          <w:szCs w:val="24"/>
        </w:rPr>
        <w:t xml:space="preserve"> su za </w:t>
      </w:r>
      <w:r w:rsidR="00E800A1">
        <w:rPr>
          <w:rFonts w:ascii="Times New Roman" w:hAnsi="Times New Roman"/>
          <w:sz w:val="24"/>
          <w:szCs w:val="24"/>
        </w:rPr>
        <w:t>1,4</w:t>
      </w:r>
      <w:r>
        <w:rPr>
          <w:rFonts w:ascii="Times New Roman" w:hAnsi="Times New Roman"/>
          <w:sz w:val="24"/>
          <w:szCs w:val="24"/>
        </w:rPr>
        <w:t>% u odnosu na 202</w:t>
      </w:r>
      <w:r w:rsidR="00E800A1">
        <w:rPr>
          <w:rFonts w:ascii="Times New Roman" w:hAnsi="Times New Roman"/>
          <w:sz w:val="24"/>
          <w:szCs w:val="24"/>
        </w:rPr>
        <w:t>4</w:t>
      </w:r>
      <w:r>
        <w:rPr>
          <w:rFonts w:ascii="Times New Roman" w:hAnsi="Times New Roman"/>
          <w:sz w:val="24"/>
          <w:szCs w:val="24"/>
        </w:rPr>
        <w:t xml:space="preserve">. </w:t>
      </w:r>
    </w:p>
    <w:p w14:paraId="7A055F63" w14:textId="367CF819" w:rsidR="008618AF" w:rsidRPr="0002637E" w:rsidRDefault="008618AF" w:rsidP="008618AF">
      <w:pPr>
        <w:spacing w:after="160"/>
        <w:jc w:val="both"/>
        <w:rPr>
          <w:rFonts w:ascii="Times New Roman" w:hAnsi="Times New Roman"/>
          <w:sz w:val="24"/>
          <w:szCs w:val="24"/>
        </w:rPr>
      </w:pPr>
      <w:r w:rsidRPr="0002637E">
        <w:rPr>
          <w:rFonts w:ascii="Times New Roman" w:hAnsi="Times New Roman"/>
          <w:sz w:val="24"/>
          <w:szCs w:val="24"/>
        </w:rPr>
        <w:t>Najveći dio ostalih poslovnih prihoda za 202</w:t>
      </w:r>
      <w:r w:rsidR="00D96E87" w:rsidRPr="0002637E">
        <w:rPr>
          <w:rFonts w:ascii="Times New Roman" w:hAnsi="Times New Roman"/>
          <w:sz w:val="24"/>
          <w:szCs w:val="24"/>
        </w:rPr>
        <w:t>5</w:t>
      </w:r>
      <w:r w:rsidRPr="0002637E">
        <w:rPr>
          <w:rFonts w:ascii="Times New Roman" w:hAnsi="Times New Roman"/>
          <w:sz w:val="24"/>
          <w:szCs w:val="24"/>
        </w:rPr>
        <w:t>.odnosi se na prihod od primljenih potpora iz Fonda solidarnosti EU za uređenje praznih stanova koji su useljeni sa korisnicima čije su nekretnine stradale u potresima</w:t>
      </w:r>
      <w:r w:rsidR="003E4C0E" w:rsidRPr="0002637E">
        <w:rPr>
          <w:rFonts w:ascii="Times New Roman" w:hAnsi="Times New Roman"/>
          <w:sz w:val="24"/>
          <w:szCs w:val="24"/>
        </w:rPr>
        <w:t>, prihoda od naknadno</w:t>
      </w:r>
      <w:r w:rsidR="00DE2110" w:rsidRPr="0002637E">
        <w:rPr>
          <w:rFonts w:ascii="Times New Roman" w:hAnsi="Times New Roman"/>
          <w:sz w:val="24"/>
          <w:szCs w:val="24"/>
        </w:rPr>
        <w:t xml:space="preserve"> naplaćenih potraživanja</w:t>
      </w:r>
      <w:r w:rsidR="00386FD0" w:rsidRPr="0002637E">
        <w:rPr>
          <w:rFonts w:ascii="Times New Roman" w:hAnsi="Times New Roman"/>
          <w:sz w:val="24"/>
          <w:szCs w:val="24"/>
        </w:rPr>
        <w:t xml:space="preserve"> i dr.</w:t>
      </w:r>
      <w:r w:rsidR="003E4C0E" w:rsidRPr="0002637E">
        <w:rPr>
          <w:rFonts w:ascii="Times New Roman" w:hAnsi="Times New Roman"/>
          <w:sz w:val="24"/>
          <w:szCs w:val="24"/>
        </w:rPr>
        <w:t xml:space="preserve"> </w:t>
      </w:r>
      <w:r w:rsidRPr="0002637E">
        <w:rPr>
          <w:rFonts w:ascii="Times New Roman" w:hAnsi="Times New Roman"/>
          <w:sz w:val="24"/>
          <w:szCs w:val="24"/>
        </w:rPr>
        <w:t xml:space="preserve"> </w:t>
      </w:r>
    </w:p>
    <w:p w14:paraId="3B295F63" w14:textId="091205FC" w:rsidR="008618AF" w:rsidRDefault="008618AF" w:rsidP="008618AF">
      <w:pPr>
        <w:spacing w:after="160"/>
        <w:jc w:val="both"/>
        <w:rPr>
          <w:rFonts w:ascii="Times New Roman" w:hAnsi="Times New Roman"/>
          <w:sz w:val="24"/>
          <w:szCs w:val="24"/>
        </w:rPr>
      </w:pPr>
      <w:r w:rsidRPr="0002637E">
        <w:rPr>
          <w:rFonts w:ascii="Times New Roman" w:hAnsi="Times New Roman"/>
          <w:sz w:val="24"/>
          <w:szCs w:val="24"/>
        </w:rPr>
        <w:t>U 202</w:t>
      </w:r>
      <w:r w:rsidR="00A662C4" w:rsidRPr="0002637E">
        <w:rPr>
          <w:rFonts w:ascii="Times New Roman" w:hAnsi="Times New Roman"/>
          <w:sz w:val="24"/>
          <w:szCs w:val="24"/>
        </w:rPr>
        <w:t>5</w:t>
      </w:r>
      <w:r w:rsidRPr="0002637E">
        <w:rPr>
          <w:rFonts w:ascii="Times New Roman" w:hAnsi="Times New Roman"/>
          <w:sz w:val="24"/>
          <w:szCs w:val="24"/>
        </w:rPr>
        <w:t xml:space="preserve">. poslovni rashodi </w:t>
      </w:r>
      <w:r w:rsidR="00A662C4" w:rsidRPr="0002637E">
        <w:rPr>
          <w:rFonts w:ascii="Times New Roman" w:hAnsi="Times New Roman"/>
          <w:sz w:val="24"/>
          <w:szCs w:val="24"/>
        </w:rPr>
        <w:t>veći</w:t>
      </w:r>
      <w:r w:rsidRPr="0002637E">
        <w:rPr>
          <w:rFonts w:ascii="Times New Roman" w:hAnsi="Times New Roman"/>
          <w:sz w:val="24"/>
          <w:szCs w:val="24"/>
        </w:rPr>
        <w:t xml:space="preserve"> su za </w:t>
      </w:r>
      <w:r w:rsidR="00A662C4" w:rsidRPr="0002637E">
        <w:rPr>
          <w:rFonts w:ascii="Times New Roman" w:hAnsi="Times New Roman"/>
          <w:sz w:val="24"/>
          <w:szCs w:val="24"/>
        </w:rPr>
        <w:t>15,4</w:t>
      </w:r>
      <w:r w:rsidRPr="0002637E">
        <w:rPr>
          <w:rFonts w:ascii="Times New Roman" w:hAnsi="Times New Roman"/>
          <w:sz w:val="24"/>
          <w:szCs w:val="24"/>
        </w:rPr>
        <w:t xml:space="preserve">% u odnosu na isto razdoblje prethodne godine odnosno </w:t>
      </w:r>
      <w:r w:rsidR="00A662C4" w:rsidRPr="0002637E">
        <w:rPr>
          <w:rFonts w:ascii="Times New Roman" w:hAnsi="Times New Roman"/>
          <w:sz w:val="24"/>
          <w:szCs w:val="24"/>
        </w:rPr>
        <w:t>3,4</w:t>
      </w:r>
      <w:r w:rsidRPr="0002637E">
        <w:rPr>
          <w:rFonts w:ascii="Times New Roman" w:hAnsi="Times New Roman"/>
          <w:sz w:val="24"/>
          <w:szCs w:val="24"/>
        </w:rPr>
        <w:t>% su manji od planiranih za 202</w:t>
      </w:r>
      <w:r w:rsidR="00A662C4" w:rsidRPr="0002637E">
        <w:rPr>
          <w:rFonts w:ascii="Times New Roman" w:hAnsi="Times New Roman"/>
          <w:sz w:val="24"/>
          <w:szCs w:val="24"/>
        </w:rPr>
        <w:t>5</w:t>
      </w:r>
      <w:r w:rsidRPr="0002637E">
        <w:rPr>
          <w:rFonts w:ascii="Times New Roman" w:hAnsi="Times New Roman"/>
          <w:sz w:val="24"/>
          <w:szCs w:val="24"/>
        </w:rPr>
        <w:t>.</w:t>
      </w:r>
      <w:r w:rsidR="00043DB1">
        <w:rPr>
          <w:rFonts w:ascii="Times New Roman" w:hAnsi="Times New Roman"/>
          <w:sz w:val="24"/>
          <w:szCs w:val="24"/>
        </w:rPr>
        <w:t xml:space="preserve"> Porast poslovnih rashoda rezultat je </w:t>
      </w:r>
      <w:r w:rsidR="006E5EF4">
        <w:rPr>
          <w:rFonts w:ascii="Times New Roman" w:hAnsi="Times New Roman"/>
          <w:sz w:val="24"/>
          <w:szCs w:val="24"/>
        </w:rPr>
        <w:t>većeg broja nekretnina na upravljanju</w:t>
      </w:r>
      <w:r w:rsidR="00AC3F47">
        <w:rPr>
          <w:rFonts w:ascii="Times New Roman" w:hAnsi="Times New Roman"/>
          <w:sz w:val="24"/>
          <w:szCs w:val="24"/>
        </w:rPr>
        <w:t xml:space="preserve">, većih </w:t>
      </w:r>
      <w:r w:rsidR="006E5EF4">
        <w:rPr>
          <w:rFonts w:ascii="Times New Roman" w:hAnsi="Times New Roman"/>
          <w:sz w:val="24"/>
          <w:szCs w:val="24"/>
        </w:rPr>
        <w:t>operativnih</w:t>
      </w:r>
      <w:r w:rsidR="00AC3F47">
        <w:rPr>
          <w:rFonts w:ascii="Times New Roman" w:hAnsi="Times New Roman"/>
          <w:sz w:val="24"/>
          <w:szCs w:val="24"/>
        </w:rPr>
        <w:t xml:space="preserve"> troškova, inflatornih učinaka</w:t>
      </w:r>
      <w:r w:rsidR="006E5EF4">
        <w:rPr>
          <w:rFonts w:ascii="Times New Roman" w:hAnsi="Times New Roman"/>
          <w:sz w:val="24"/>
          <w:szCs w:val="24"/>
        </w:rPr>
        <w:t xml:space="preserve"> </w:t>
      </w:r>
      <w:r w:rsidR="005C7D9E">
        <w:rPr>
          <w:rFonts w:ascii="Times New Roman" w:hAnsi="Times New Roman"/>
          <w:sz w:val="24"/>
          <w:szCs w:val="24"/>
        </w:rPr>
        <w:t>i dr.</w:t>
      </w:r>
    </w:p>
    <w:p w14:paraId="19D29378" w14:textId="0BF94AF0" w:rsidR="00F329F8" w:rsidRDefault="00F329F8" w:rsidP="008618AF">
      <w:pPr>
        <w:spacing w:after="160"/>
        <w:jc w:val="both"/>
        <w:rPr>
          <w:rFonts w:ascii="Times New Roman" w:hAnsi="Times New Roman"/>
          <w:sz w:val="24"/>
          <w:szCs w:val="24"/>
        </w:rPr>
      </w:pPr>
      <w:r>
        <w:rPr>
          <w:rFonts w:ascii="Times New Roman" w:hAnsi="Times New Roman"/>
          <w:sz w:val="24"/>
          <w:szCs w:val="24"/>
        </w:rPr>
        <w:t xml:space="preserve">Materijalni troškovi </w:t>
      </w:r>
      <w:r w:rsidR="00435621">
        <w:rPr>
          <w:rFonts w:ascii="Times New Roman" w:hAnsi="Times New Roman"/>
          <w:sz w:val="24"/>
          <w:szCs w:val="24"/>
        </w:rPr>
        <w:t>u 2025. veći su za 3</w:t>
      </w:r>
      <w:r w:rsidR="00517E48">
        <w:rPr>
          <w:rFonts w:ascii="Times New Roman" w:hAnsi="Times New Roman"/>
          <w:sz w:val="24"/>
          <w:szCs w:val="24"/>
        </w:rPr>
        <w:t>3,1</w:t>
      </w:r>
      <w:r w:rsidR="00435621">
        <w:rPr>
          <w:rFonts w:ascii="Times New Roman" w:hAnsi="Times New Roman"/>
          <w:sz w:val="24"/>
          <w:szCs w:val="24"/>
        </w:rPr>
        <w:t xml:space="preserve">% u odnosu na 2024. </w:t>
      </w:r>
      <w:r w:rsidR="00CF0A7E">
        <w:rPr>
          <w:rFonts w:ascii="Times New Roman" w:hAnsi="Times New Roman"/>
          <w:sz w:val="24"/>
          <w:szCs w:val="24"/>
        </w:rPr>
        <w:t xml:space="preserve">kao </w:t>
      </w:r>
      <w:r w:rsidR="00637F7B">
        <w:rPr>
          <w:rFonts w:ascii="Times New Roman" w:hAnsi="Times New Roman"/>
          <w:sz w:val="24"/>
          <w:szCs w:val="24"/>
        </w:rPr>
        <w:t>rezultat</w:t>
      </w:r>
      <w:r w:rsidR="00CF0A7E">
        <w:rPr>
          <w:rFonts w:ascii="Times New Roman" w:hAnsi="Times New Roman"/>
          <w:sz w:val="24"/>
          <w:szCs w:val="24"/>
        </w:rPr>
        <w:t xml:space="preserve"> porasta </w:t>
      </w:r>
      <w:r w:rsidR="00637F7B">
        <w:rPr>
          <w:rFonts w:ascii="Times New Roman" w:hAnsi="Times New Roman"/>
          <w:sz w:val="24"/>
          <w:szCs w:val="24"/>
        </w:rPr>
        <w:t>operativnih</w:t>
      </w:r>
      <w:r w:rsidR="00CF0A7E">
        <w:rPr>
          <w:rFonts w:ascii="Times New Roman" w:hAnsi="Times New Roman"/>
          <w:sz w:val="24"/>
          <w:szCs w:val="24"/>
        </w:rPr>
        <w:t xml:space="preserve"> troškova </w:t>
      </w:r>
      <w:r w:rsidR="00637F7B">
        <w:rPr>
          <w:rFonts w:ascii="Times New Roman" w:hAnsi="Times New Roman"/>
          <w:sz w:val="24"/>
          <w:szCs w:val="24"/>
        </w:rPr>
        <w:t>nekretnina</w:t>
      </w:r>
      <w:r w:rsidR="00AF77BB">
        <w:rPr>
          <w:rFonts w:ascii="Times New Roman" w:hAnsi="Times New Roman"/>
          <w:sz w:val="24"/>
          <w:szCs w:val="24"/>
        </w:rPr>
        <w:t xml:space="preserve"> </w:t>
      </w:r>
      <w:r w:rsidR="001F01D4">
        <w:rPr>
          <w:rFonts w:ascii="Times New Roman" w:hAnsi="Times New Roman"/>
          <w:sz w:val="24"/>
          <w:szCs w:val="24"/>
        </w:rPr>
        <w:t>ponajviše u dijelu</w:t>
      </w:r>
      <w:r w:rsidR="00637F7B">
        <w:rPr>
          <w:rFonts w:ascii="Times New Roman" w:hAnsi="Times New Roman"/>
          <w:sz w:val="24"/>
          <w:szCs w:val="24"/>
        </w:rPr>
        <w:t xml:space="preserve"> režijskih troškova</w:t>
      </w:r>
      <w:r w:rsidR="003864B9">
        <w:rPr>
          <w:rFonts w:ascii="Times New Roman" w:hAnsi="Times New Roman"/>
          <w:sz w:val="24"/>
          <w:szCs w:val="24"/>
        </w:rPr>
        <w:t xml:space="preserve"> i troškova</w:t>
      </w:r>
      <w:r w:rsidR="00637F7B">
        <w:rPr>
          <w:rFonts w:ascii="Times New Roman" w:hAnsi="Times New Roman"/>
          <w:sz w:val="24"/>
          <w:szCs w:val="24"/>
        </w:rPr>
        <w:t xml:space="preserve"> </w:t>
      </w:r>
      <w:r w:rsidR="001F01D4">
        <w:rPr>
          <w:rFonts w:ascii="Times New Roman" w:hAnsi="Times New Roman"/>
          <w:sz w:val="24"/>
          <w:szCs w:val="24"/>
        </w:rPr>
        <w:t>tekuće</w:t>
      </w:r>
      <w:r w:rsidR="000048FB">
        <w:rPr>
          <w:rFonts w:ascii="Times New Roman" w:hAnsi="Times New Roman"/>
          <w:sz w:val="24"/>
          <w:szCs w:val="24"/>
        </w:rPr>
        <w:t>g održavanja nekretnina</w:t>
      </w:r>
      <w:r w:rsidR="003864B9">
        <w:rPr>
          <w:rFonts w:ascii="Times New Roman" w:hAnsi="Times New Roman"/>
          <w:sz w:val="24"/>
          <w:szCs w:val="24"/>
        </w:rPr>
        <w:t>.</w:t>
      </w:r>
      <w:r w:rsidR="000048FB">
        <w:rPr>
          <w:rFonts w:ascii="Times New Roman" w:hAnsi="Times New Roman"/>
          <w:sz w:val="24"/>
          <w:szCs w:val="24"/>
        </w:rPr>
        <w:t xml:space="preserve"> </w:t>
      </w:r>
      <w:r w:rsidR="00FC5920">
        <w:rPr>
          <w:rFonts w:ascii="Times New Roman" w:hAnsi="Times New Roman"/>
          <w:sz w:val="24"/>
          <w:szCs w:val="24"/>
        </w:rPr>
        <w:t xml:space="preserve"> </w:t>
      </w:r>
    </w:p>
    <w:p w14:paraId="540FDFC4" w14:textId="00083A79" w:rsidR="00D6435F" w:rsidRPr="0002637E" w:rsidRDefault="00D6435F" w:rsidP="008618AF">
      <w:pPr>
        <w:spacing w:after="160"/>
        <w:jc w:val="both"/>
        <w:rPr>
          <w:rFonts w:ascii="Times New Roman" w:hAnsi="Times New Roman"/>
          <w:sz w:val="24"/>
          <w:szCs w:val="24"/>
        </w:rPr>
      </w:pPr>
      <w:r w:rsidRPr="0087121D">
        <w:rPr>
          <w:rFonts w:ascii="Times New Roman" w:eastAsiaTheme="minorHAnsi" w:hAnsi="Times New Roman" w:cstheme="minorBidi"/>
          <w:sz w:val="24"/>
          <w:szCs w:val="24"/>
          <w:lang w:eastAsia="en-US"/>
        </w:rPr>
        <w:t>Troškovi osoblja veći su 2</w:t>
      </w:r>
      <w:r>
        <w:rPr>
          <w:rFonts w:ascii="Times New Roman" w:eastAsiaTheme="minorHAnsi" w:hAnsi="Times New Roman" w:cstheme="minorBidi"/>
          <w:sz w:val="24"/>
          <w:szCs w:val="24"/>
          <w:lang w:eastAsia="en-US"/>
        </w:rPr>
        <w:t>9</w:t>
      </w:r>
      <w:r w:rsidRPr="0087121D">
        <w:rPr>
          <w:rFonts w:ascii="Times New Roman" w:eastAsiaTheme="minorHAnsi" w:hAnsi="Times New Roman" w:cstheme="minorBidi"/>
          <w:sz w:val="24"/>
          <w:szCs w:val="24"/>
          <w:lang w:eastAsia="en-US"/>
        </w:rPr>
        <w:t>% u odnosu na 202</w:t>
      </w:r>
      <w:r>
        <w:rPr>
          <w:rFonts w:ascii="Times New Roman" w:eastAsiaTheme="minorHAnsi" w:hAnsi="Times New Roman" w:cstheme="minorBidi"/>
          <w:sz w:val="24"/>
          <w:szCs w:val="24"/>
          <w:lang w:eastAsia="en-US"/>
        </w:rPr>
        <w:t>4</w:t>
      </w:r>
      <w:r w:rsidRPr="0087121D">
        <w:rPr>
          <w:rFonts w:ascii="Times New Roman" w:eastAsiaTheme="minorHAnsi" w:hAnsi="Times New Roman" w:cstheme="minorBidi"/>
          <w:sz w:val="24"/>
          <w:szCs w:val="24"/>
          <w:lang w:eastAsia="en-US"/>
        </w:rPr>
        <w:t>.</w:t>
      </w:r>
    </w:p>
    <w:tbl>
      <w:tblPr>
        <w:tblW w:w="5000" w:type="pct"/>
        <w:tblLook w:val="04A0" w:firstRow="1" w:lastRow="0" w:firstColumn="1" w:lastColumn="0" w:noHBand="0" w:noVBand="1"/>
      </w:tblPr>
      <w:tblGrid>
        <w:gridCol w:w="4864"/>
        <w:gridCol w:w="1321"/>
        <w:gridCol w:w="1321"/>
        <w:gridCol w:w="1564"/>
      </w:tblGrid>
      <w:tr w:rsidR="003D34DF" w:rsidRPr="001B598E" w14:paraId="0736E318" w14:textId="77777777" w:rsidTr="00BD06B5">
        <w:trPr>
          <w:trHeight w:val="825"/>
        </w:trPr>
        <w:tc>
          <w:tcPr>
            <w:tcW w:w="2681" w:type="pct"/>
            <w:tcBorders>
              <w:top w:val="single" w:sz="4" w:space="0" w:color="auto"/>
              <w:left w:val="nil"/>
              <w:bottom w:val="nil"/>
              <w:right w:val="nil"/>
            </w:tcBorders>
            <w:shd w:val="clear" w:color="000000" w:fill="74B5E4"/>
            <w:vAlign w:val="center"/>
            <w:hideMark/>
          </w:tcPr>
          <w:p w14:paraId="7F94DBE8" w14:textId="33C7A4AD" w:rsidR="003D34DF" w:rsidRPr="003D34DF" w:rsidRDefault="003D34DF" w:rsidP="003D34DF">
            <w:pPr>
              <w:rPr>
                <w:rFonts w:ascii="Times New Roman" w:hAnsi="Times New Roman"/>
                <w:b/>
                <w:bCs/>
                <w:color w:val="000000"/>
                <w:sz w:val="20"/>
                <w:szCs w:val="20"/>
              </w:rPr>
            </w:pPr>
            <w:r w:rsidRPr="003D34DF">
              <w:rPr>
                <w:rFonts w:ascii="Times New Roman" w:hAnsi="Times New Roman"/>
                <w:b/>
                <w:bCs/>
                <w:color w:val="000000"/>
                <w:sz w:val="20"/>
                <w:szCs w:val="20"/>
              </w:rPr>
              <w:t xml:space="preserve"> STAVKA</w:t>
            </w:r>
          </w:p>
        </w:tc>
        <w:tc>
          <w:tcPr>
            <w:tcW w:w="728" w:type="pct"/>
            <w:tcBorders>
              <w:top w:val="single" w:sz="4" w:space="0" w:color="auto"/>
              <w:left w:val="nil"/>
              <w:bottom w:val="nil"/>
              <w:right w:val="nil"/>
            </w:tcBorders>
            <w:shd w:val="clear" w:color="000000" w:fill="74B5E4"/>
            <w:vAlign w:val="center"/>
            <w:hideMark/>
          </w:tcPr>
          <w:p w14:paraId="0CC555A9" w14:textId="1E1F2A06" w:rsidR="003D34DF" w:rsidRPr="003D34DF" w:rsidRDefault="003D34DF" w:rsidP="003D34DF">
            <w:pPr>
              <w:jc w:val="center"/>
              <w:rPr>
                <w:rFonts w:ascii="Times New Roman" w:hAnsi="Times New Roman"/>
                <w:b/>
                <w:bCs/>
                <w:color w:val="000000"/>
                <w:sz w:val="20"/>
                <w:szCs w:val="20"/>
              </w:rPr>
            </w:pPr>
            <w:r w:rsidRPr="003D34DF">
              <w:rPr>
                <w:rFonts w:ascii="Times New Roman" w:hAnsi="Times New Roman"/>
                <w:b/>
                <w:bCs/>
                <w:color w:val="000000"/>
                <w:sz w:val="20"/>
                <w:szCs w:val="20"/>
              </w:rPr>
              <w:t>2024.</w:t>
            </w:r>
          </w:p>
        </w:tc>
        <w:tc>
          <w:tcPr>
            <w:tcW w:w="728" w:type="pct"/>
            <w:tcBorders>
              <w:top w:val="single" w:sz="4" w:space="0" w:color="auto"/>
              <w:left w:val="nil"/>
              <w:bottom w:val="nil"/>
              <w:right w:val="nil"/>
            </w:tcBorders>
            <w:shd w:val="clear" w:color="000000" w:fill="74B5E4"/>
            <w:vAlign w:val="center"/>
            <w:hideMark/>
          </w:tcPr>
          <w:p w14:paraId="0973E9F9" w14:textId="71A874D0" w:rsidR="003D34DF" w:rsidRPr="003D34DF" w:rsidRDefault="003D34DF" w:rsidP="003D34DF">
            <w:pPr>
              <w:jc w:val="center"/>
              <w:rPr>
                <w:rFonts w:ascii="Times New Roman" w:hAnsi="Times New Roman"/>
                <w:b/>
                <w:bCs/>
                <w:color w:val="000000"/>
                <w:sz w:val="20"/>
                <w:szCs w:val="20"/>
              </w:rPr>
            </w:pPr>
            <w:r w:rsidRPr="003D34DF">
              <w:rPr>
                <w:rFonts w:ascii="Times New Roman" w:hAnsi="Times New Roman"/>
                <w:b/>
                <w:bCs/>
                <w:color w:val="000000"/>
                <w:sz w:val="20"/>
                <w:szCs w:val="20"/>
              </w:rPr>
              <w:t>2025.</w:t>
            </w:r>
          </w:p>
        </w:tc>
        <w:tc>
          <w:tcPr>
            <w:tcW w:w="862" w:type="pct"/>
            <w:tcBorders>
              <w:top w:val="single" w:sz="4" w:space="0" w:color="auto"/>
              <w:left w:val="nil"/>
              <w:bottom w:val="nil"/>
              <w:right w:val="nil"/>
            </w:tcBorders>
            <w:shd w:val="clear" w:color="000000" w:fill="74B5E4"/>
            <w:vAlign w:val="center"/>
            <w:hideMark/>
          </w:tcPr>
          <w:p w14:paraId="6235A07D" w14:textId="77777777" w:rsidR="003D34DF" w:rsidRDefault="003D34DF" w:rsidP="003D34DF">
            <w:pPr>
              <w:jc w:val="center"/>
              <w:rPr>
                <w:rFonts w:ascii="Times New Roman" w:hAnsi="Times New Roman"/>
                <w:b/>
                <w:bCs/>
                <w:color w:val="000000"/>
                <w:sz w:val="20"/>
                <w:szCs w:val="20"/>
              </w:rPr>
            </w:pPr>
            <w:r w:rsidRPr="003D34DF">
              <w:rPr>
                <w:rFonts w:ascii="Times New Roman" w:hAnsi="Times New Roman"/>
                <w:b/>
                <w:bCs/>
                <w:color w:val="000000"/>
                <w:sz w:val="20"/>
                <w:szCs w:val="20"/>
              </w:rPr>
              <w:t xml:space="preserve">∆% </w:t>
            </w:r>
          </w:p>
          <w:p w14:paraId="4B2F1EEE" w14:textId="69C268A6" w:rsidR="003D34DF" w:rsidRDefault="003D34DF" w:rsidP="003D34DF">
            <w:pPr>
              <w:jc w:val="center"/>
              <w:rPr>
                <w:rFonts w:ascii="Times New Roman" w:hAnsi="Times New Roman"/>
                <w:b/>
                <w:bCs/>
                <w:color w:val="000000"/>
                <w:sz w:val="20"/>
                <w:szCs w:val="20"/>
              </w:rPr>
            </w:pPr>
            <w:r w:rsidRPr="003D34DF">
              <w:rPr>
                <w:rFonts w:ascii="Times New Roman" w:hAnsi="Times New Roman"/>
                <w:b/>
                <w:bCs/>
                <w:color w:val="000000"/>
                <w:sz w:val="20"/>
                <w:szCs w:val="20"/>
              </w:rPr>
              <w:t>2025./</w:t>
            </w:r>
          </w:p>
          <w:p w14:paraId="7FBCC0A1" w14:textId="47E8DB3A" w:rsidR="003D34DF" w:rsidRPr="003D34DF" w:rsidRDefault="003D34DF" w:rsidP="003D34DF">
            <w:pPr>
              <w:jc w:val="center"/>
              <w:rPr>
                <w:rFonts w:ascii="Times New Roman" w:hAnsi="Times New Roman"/>
                <w:b/>
                <w:bCs/>
                <w:color w:val="000000"/>
                <w:sz w:val="20"/>
                <w:szCs w:val="20"/>
              </w:rPr>
            </w:pPr>
            <w:r w:rsidRPr="003D34DF">
              <w:rPr>
                <w:rFonts w:ascii="Times New Roman" w:hAnsi="Times New Roman"/>
                <w:b/>
                <w:bCs/>
                <w:color w:val="000000"/>
                <w:sz w:val="20"/>
                <w:szCs w:val="20"/>
              </w:rPr>
              <w:t>2024.)</w:t>
            </w:r>
          </w:p>
        </w:tc>
      </w:tr>
      <w:tr w:rsidR="003D34DF" w:rsidRPr="001B598E" w14:paraId="14E3293F" w14:textId="77777777" w:rsidTr="00BD06B5">
        <w:trPr>
          <w:trHeight w:val="300"/>
        </w:trPr>
        <w:tc>
          <w:tcPr>
            <w:tcW w:w="2681" w:type="pct"/>
            <w:tcBorders>
              <w:top w:val="single" w:sz="4" w:space="0" w:color="auto"/>
              <w:left w:val="nil"/>
              <w:bottom w:val="single" w:sz="4" w:space="0" w:color="auto"/>
              <w:right w:val="nil"/>
            </w:tcBorders>
            <w:shd w:val="clear" w:color="000000" w:fill="F2F2F2"/>
            <w:vAlign w:val="center"/>
            <w:hideMark/>
          </w:tcPr>
          <w:p w14:paraId="5FB2B3E8" w14:textId="61BA2376" w:rsidR="003D34DF" w:rsidRPr="003D34DF" w:rsidRDefault="003D34DF" w:rsidP="003D34DF">
            <w:pPr>
              <w:jc w:val="center"/>
              <w:rPr>
                <w:rFonts w:ascii="Times New Roman" w:hAnsi="Times New Roman"/>
                <w:b/>
                <w:bCs/>
                <w:color w:val="000000"/>
                <w:sz w:val="18"/>
                <w:szCs w:val="18"/>
              </w:rPr>
            </w:pPr>
            <w:r w:rsidRPr="003D34DF">
              <w:rPr>
                <w:rFonts w:ascii="Times New Roman" w:hAnsi="Times New Roman"/>
                <w:b/>
                <w:bCs/>
                <w:color w:val="000000"/>
                <w:sz w:val="18"/>
                <w:szCs w:val="18"/>
              </w:rPr>
              <w:t>1</w:t>
            </w:r>
          </w:p>
        </w:tc>
        <w:tc>
          <w:tcPr>
            <w:tcW w:w="728" w:type="pct"/>
            <w:tcBorders>
              <w:top w:val="single" w:sz="4" w:space="0" w:color="auto"/>
              <w:left w:val="nil"/>
              <w:bottom w:val="single" w:sz="4" w:space="0" w:color="auto"/>
              <w:right w:val="nil"/>
            </w:tcBorders>
            <w:shd w:val="clear" w:color="000000" w:fill="F2F2F2"/>
            <w:vAlign w:val="center"/>
            <w:hideMark/>
          </w:tcPr>
          <w:p w14:paraId="65ACC137" w14:textId="44659228" w:rsidR="003D34DF" w:rsidRPr="003D34DF" w:rsidRDefault="003D34DF" w:rsidP="003D34DF">
            <w:pPr>
              <w:jc w:val="center"/>
              <w:rPr>
                <w:rFonts w:ascii="Times New Roman" w:hAnsi="Times New Roman"/>
                <w:b/>
                <w:bCs/>
                <w:color w:val="000000"/>
                <w:sz w:val="18"/>
                <w:szCs w:val="18"/>
              </w:rPr>
            </w:pPr>
            <w:r w:rsidRPr="003D34DF">
              <w:rPr>
                <w:rFonts w:ascii="Times New Roman" w:hAnsi="Times New Roman"/>
                <w:b/>
                <w:bCs/>
                <w:color w:val="000000"/>
                <w:sz w:val="18"/>
                <w:szCs w:val="18"/>
              </w:rPr>
              <w:t>2</w:t>
            </w:r>
          </w:p>
        </w:tc>
        <w:tc>
          <w:tcPr>
            <w:tcW w:w="728" w:type="pct"/>
            <w:tcBorders>
              <w:top w:val="single" w:sz="4" w:space="0" w:color="auto"/>
              <w:left w:val="nil"/>
              <w:bottom w:val="single" w:sz="4" w:space="0" w:color="auto"/>
              <w:right w:val="nil"/>
            </w:tcBorders>
            <w:shd w:val="clear" w:color="000000" w:fill="F2F2F2"/>
            <w:vAlign w:val="center"/>
            <w:hideMark/>
          </w:tcPr>
          <w:p w14:paraId="2F7D5770" w14:textId="58CCE7DE" w:rsidR="003D34DF" w:rsidRPr="003D34DF" w:rsidRDefault="003D34DF" w:rsidP="003D34DF">
            <w:pPr>
              <w:jc w:val="center"/>
              <w:rPr>
                <w:rFonts w:ascii="Times New Roman" w:hAnsi="Times New Roman"/>
                <w:b/>
                <w:bCs/>
                <w:color w:val="000000"/>
                <w:sz w:val="18"/>
                <w:szCs w:val="18"/>
              </w:rPr>
            </w:pPr>
            <w:r w:rsidRPr="003D34DF">
              <w:rPr>
                <w:rFonts w:ascii="Times New Roman" w:hAnsi="Times New Roman"/>
                <w:b/>
                <w:bCs/>
                <w:color w:val="000000"/>
                <w:sz w:val="18"/>
                <w:szCs w:val="18"/>
              </w:rPr>
              <w:t>3</w:t>
            </w:r>
          </w:p>
        </w:tc>
        <w:tc>
          <w:tcPr>
            <w:tcW w:w="862" w:type="pct"/>
            <w:tcBorders>
              <w:top w:val="single" w:sz="4" w:space="0" w:color="auto"/>
              <w:left w:val="nil"/>
              <w:bottom w:val="single" w:sz="4" w:space="0" w:color="auto"/>
              <w:right w:val="nil"/>
            </w:tcBorders>
            <w:shd w:val="clear" w:color="000000" w:fill="F2F2F2"/>
            <w:vAlign w:val="center"/>
            <w:hideMark/>
          </w:tcPr>
          <w:p w14:paraId="76903236" w14:textId="2D841DC7" w:rsidR="003D34DF" w:rsidRPr="003D34DF" w:rsidRDefault="003D34DF" w:rsidP="003D34DF">
            <w:pPr>
              <w:jc w:val="center"/>
              <w:rPr>
                <w:rFonts w:ascii="Times New Roman" w:hAnsi="Times New Roman"/>
                <w:b/>
                <w:bCs/>
                <w:color w:val="000000"/>
                <w:sz w:val="18"/>
                <w:szCs w:val="18"/>
              </w:rPr>
            </w:pPr>
            <w:r w:rsidRPr="003D34DF">
              <w:rPr>
                <w:rFonts w:ascii="Times New Roman" w:hAnsi="Times New Roman"/>
                <w:b/>
                <w:bCs/>
                <w:color w:val="000000"/>
                <w:sz w:val="18"/>
                <w:szCs w:val="18"/>
              </w:rPr>
              <w:t>4 ((3-2)/2)</w:t>
            </w:r>
          </w:p>
        </w:tc>
      </w:tr>
      <w:tr w:rsidR="003D34DF" w:rsidRPr="001B598E" w14:paraId="6A701A58" w14:textId="77777777" w:rsidTr="00BD06B5">
        <w:trPr>
          <w:trHeight w:val="300"/>
        </w:trPr>
        <w:tc>
          <w:tcPr>
            <w:tcW w:w="2681" w:type="pct"/>
            <w:tcBorders>
              <w:top w:val="nil"/>
              <w:left w:val="nil"/>
              <w:bottom w:val="nil"/>
              <w:right w:val="nil"/>
            </w:tcBorders>
            <w:vAlign w:val="center"/>
            <w:hideMark/>
          </w:tcPr>
          <w:p w14:paraId="69B21174" w14:textId="38F342E0" w:rsidR="003D34DF" w:rsidRPr="003D34DF" w:rsidRDefault="003D34DF" w:rsidP="003D34DF">
            <w:pPr>
              <w:rPr>
                <w:rFonts w:ascii="Times New Roman" w:hAnsi="Times New Roman"/>
                <w:b/>
                <w:bCs/>
                <w:color w:val="000000"/>
                <w:sz w:val="19"/>
                <w:szCs w:val="19"/>
              </w:rPr>
            </w:pPr>
            <w:r w:rsidRPr="003D34DF">
              <w:rPr>
                <w:rFonts w:ascii="Times New Roman" w:hAnsi="Times New Roman"/>
                <w:b/>
                <w:bCs/>
                <w:color w:val="000000"/>
                <w:sz w:val="19"/>
                <w:szCs w:val="19"/>
              </w:rPr>
              <w:t>TROŠAK OSOBLJA</w:t>
            </w:r>
          </w:p>
        </w:tc>
        <w:tc>
          <w:tcPr>
            <w:tcW w:w="728" w:type="pct"/>
            <w:tcBorders>
              <w:top w:val="nil"/>
              <w:left w:val="nil"/>
              <w:bottom w:val="nil"/>
              <w:right w:val="nil"/>
            </w:tcBorders>
            <w:vAlign w:val="center"/>
            <w:hideMark/>
          </w:tcPr>
          <w:p w14:paraId="6F54787D" w14:textId="6CD19209" w:rsidR="003D34DF" w:rsidRPr="003D34DF" w:rsidRDefault="003D34DF" w:rsidP="003D34DF">
            <w:pPr>
              <w:jc w:val="right"/>
              <w:rPr>
                <w:rFonts w:ascii="Times New Roman" w:hAnsi="Times New Roman"/>
                <w:color w:val="000000"/>
                <w:sz w:val="19"/>
                <w:szCs w:val="19"/>
              </w:rPr>
            </w:pPr>
            <w:r w:rsidRPr="003D34DF">
              <w:rPr>
                <w:rFonts w:ascii="Times New Roman" w:hAnsi="Times New Roman"/>
                <w:color w:val="000000"/>
                <w:sz w:val="19"/>
                <w:szCs w:val="19"/>
              </w:rPr>
              <w:t>3.771.218</w:t>
            </w:r>
          </w:p>
        </w:tc>
        <w:tc>
          <w:tcPr>
            <w:tcW w:w="728" w:type="pct"/>
            <w:tcBorders>
              <w:top w:val="nil"/>
              <w:left w:val="nil"/>
              <w:bottom w:val="nil"/>
              <w:right w:val="nil"/>
            </w:tcBorders>
            <w:vAlign w:val="center"/>
            <w:hideMark/>
          </w:tcPr>
          <w:p w14:paraId="169F3C16" w14:textId="270394BD" w:rsidR="003D34DF" w:rsidRPr="003D34DF" w:rsidRDefault="003D34DF" w:rsidP="003D34DF">
            <w:pPr>
              <w:jc w:val="right"/>
              <w:rPr>
                <w:rFonts w:ascii="Times New Roman" w:hAnsi="Times New Roman"/>
                <w:color w:val="000000"/>
                <w:sz w:val="19"/>
                <w:szCs w:val="19"/>
              </w:rPr>
            </w:pPr>
            <w:r w:rsidRPr="003D34DF">
              <w:rPr>
                <w:rFonts w:ascii="Times New Roman" w:hAnsi="Times New Roman"/>
                <w:color w:val="000000"/>
                <w:sz w:val="19"/>
                <w:szCs w:val="19"/>
              </w:rPr>
              <w:t>4.865.105</w:t>
            </w:r>
          </w:p>
        </w:tc>
        <w:tc>
          <w:tcPr>
            <w:tcW w:w="862" w:type="pct"/>
            <w:tcBorders>
              <w:top w:val="nil"/>
              <w:left w:val="nil"/>
              <w:bottom w:val="nil"/>
              <w:right w:val="nil"/>
            </w:tcBorders>
            <w:vAlign w:val="center"/>
            <w:hideMark/>
          </w:tcPr>
          <w:p w14:paraId="75D0E863" w14:textId="45856922" w:rsidR="003D34DF" w:rsidRPr="003D34DF" w:rsidRDefault="003D34DF" w:rsidP="003D34DF">
            <w:pPr>
              <w:jc w:val="center"/>
              <w:rPr>
                <w:rFonts w:ascii="Times New Roman" w:hAnsi="Times New Roman"/>
                <w:color w:val="000000"/>
                <w:sz w:val="19"/>
                <w:szCs w:val="19"/>
              </w:rPr>
            </w:pPr>
            <w:r w:rsidRPr="003D34DF">
              <w:rPr>
                <w:rFonts w:ascii="Times New Roman" w:hAnsi="Times New Roman"/>
                <w:color w:val="000000"/>
                <w:sz w:val="19"/>
                <w:szCs w:val="19"/>
              </w:rPr>
              <w:t>29,0%</w:t>
            </w:r>
          </w:p>
        </w:tc>
      </w:tr>
      <w:tr w:rsidR="003D34DF" w:rsidRPr="001B598E" w14:paraId="3D2A2296" w14:textId="77777777" w:rsidTr="00BD06B5">
        <w:trPr>
          <w:trHeight w:val="300"/>
        </w:trPr>
        <w:tc>
          <w:tcPr>
            <w:tcW w:w="2681" w:type="pct"/>
            <w:tcBorders>
              <w:top w:val="nil"/>
              <w:left w:val="nil"/>
              <w:bottom w:val="single" w:sz="4" w:space="0" w:color="auto"/>
              <w:right w:val="nil"/>
            </w:tcBorders>
            <w:vAlign w:val="center"/>
            <w:hideMark/>
          </w:tcPr>
          <w:p w14:paraId="69AF8FE3" w14:textId="042E76F8" w:rsidR="003D34DF" w:rsidRPr="003D34DF" w:rsidRDefault="003D34DF" w:rsidP="003D34DF">
            <w:pPr>
              <w:rPr>
                <w:rFonts w:ascii="Times New Roman" w:hAnsi="Times New Roman"/>
                <w:b/>
                <w:bCs/>
                <w:color w:val="000000"/>
                <w:sz w:val="19"/>
                <w:szCs w:val="19"/>
              </w:rPr>
            </w:pPr>
            <w:r w:rsidRPr="003D34DF">
              <w:rPr>
                <w:rFonts w:ascii="Times New Roman" w:hAnsi="Times New Roman"/>
                <w:b/>
                <w:bCs/>
                <w:color w:val="000000"/>
                <w:sz w:val="19"/>
                <w:szCs w:val="19"/>
              </w:rPr>
              <w:t>BROJ ZAPOSLENIKA</w:t>
            </w:r>
          </w:p>
        </w:tc>
        <w:tc>
          <w:tcPr>
            <w:tcW w:w="728" w:type="pct"/>
            <w:tcBorders>
              <w:top w:val="nil"/>
              <w:left w:val="nil"/>
              <w:bottom w:val="single" w:sz="4" w:space="0" w:color="auto"/>
              <w:right w:val="nil"/>
            </w:tcBorders>
            <w:vAlign w:val="center"/>
            <w:hideMark/>
          </w:tcPr>
          <w:p w14:paraId="0F2FE337" w14:textId="04A92A91" w:rsidR="003D34DF" w:rsidRPr="003D34DF" w:rsidRDefault="003D34DF" w:rsidP="003D34DF">
            <w:pPr>
              <w:jc w:val="right"/>
              <w:rPr>
                <w:rFonts w:ascii="Times New Roman" w:hAnsi="Times New Roman"/>
                <w:color w:val="000000"/>
                <w:sz w:val="19"/>
                <w:szCs w:val="19"/>
              </w:rPr>
            </w:pPr>
            <w:r w:rsidRPr="003D34DF">
              <w:rPr>
                <w:rFonts w:ascii="Times New Roman" w:hAnsi="Times New Roman"/>
                <w:color w:val="000000"/>
                <w:sz w:val="19"/>
                <w:szCs w:val="19"/>
              </w:rPr>
              <w:t>155</w:t>
            </w:r>
          </w:p>
        </w:tc>
        <w:tc>
          <w:tcPr>
            <w:tcW w:w="728" w:type="pct"/>
            <w:tcBorders>
              <w:top w:val="nil"/>
              <w:left w:val="nil"/>
              <w:bottom w:val="single" w:sz="4" w:space="0" w:color="auto"/>
              <w:right w:val="nil"/>
            </w:tcBorders>
            <w:vAlign w:val="center"/>
            <w:hideMark/>
          </w:tcPr>
          <w:p w14:paraId="3B2C7019" w14:textId="745B09BE" w:rsidR="003D34DF" w:rsidRPr="003D34DF" w:rsidRDefault="003D34DF" w:rsidP="003D34DF">
            <w:pPr>
              <w:jc w:val="right"/>
              <w:rPr>
                <w:rFonts w:ascii="Times New Roman" w:hAnsi="Times New Roman"/>
                <w:color w:val="000000"/>
                <w:sz w:val="19"/>
                <w:szCs w:val="19"/>
              </w:rPr>
            </w:pPr>
            <w:r w:rsidRPr="003D34DF">
              <w:rPr>
                <w:rFonts w:ascii="Times New Roman" w:hAnsi="Times New Roman"/>
                <w:color w:val="000000"/>
                <w:sz w:val="19"/>
                <w:szCs w:val="19"/>
              </w:rPr>
              <w:t>188</w:t>
            </w:r>
          </w:p>
        </w:tc>
        <w:tc>
          <w:tcPr>
            <w:tcW w:w="862" w:type="pct"/>
            <w:tcBorders>
              <w:top w:val="nil"/>
              <w:left w:val="nil"/>
              <w:bottom w:val="single" w:sz="4" w:space="0" w:color="auto"/>
              <w:right w:val="nil"/>
            </w:tcBorders>
            <w:vAlign w:val="center"/>
            <w:hideMark/>
          </w:tcPr>
          <w:p w14:paraId="32D554FC" w14:textId="6A639B92" w:rsidR="003D34DF" w:rsidRPr="003D34DF" w:rsidRDefault="003D34DF" w:rsidP="003D34DF">
            <w:pPr>
              <w:jc w:val="center"/>
              <w:rPr>
                <w:rFonts w:ascii="Times New Roman" w:hAnsi="Times New Roman"/>
                <w:color w:val="000000"/>
                <w:sz w:val="19"/>
                <w:szCs w:val="19"/>
              </w:rPr>
            </w:pPr>
            <w:r w:rsidRPr="003D34DF">
              <w:rPr>
                <w:rFonts w:ascii="Times New Roman" w:hAnsi="Times New Roman"/>
                <w:color w:val="000000"/>
                <w:sz w:val="19"/>
                <w:szCs w:val="19"/>
              </w:rPr>
              <w:t>21,3%</w:t>
            </w:r>
          </w:p>
        </w:tc>
      </w:tr>
    </w:tbl>
    <w:p w14:paraId="147DA292" w14:textId="1B535AC2" w:rsidR="008618AF" w:rsidRDefault="008618AF" w:rsidP="008618AF">
      <w:pPr>
        <w:autoSpaceDE w:val="0"/>
        <w:autoSpaceDN w:val="0"/>
        <w:adjustRightInd w:val="0"/>
        <w:jc w:val="both"/>
        <w:rPr>
          <w:rFonts w:ascii="Times New Roman" w:hAnsi="Times New Roman"/>
          <w:sz w:val="16"/>
          <w:szCs w:val="16"/>
        </w:rPr>
      </w:pPr>
      <w:r w:rsidRPr="00107779">
        <w:rPr>
          <w:rFonts w:ascii="Times New Roman" w:hAnsi="Times New Roman"/>
          <w:sz w:val="16"/>
          <w:szCs w:val="16"/>
        </w:rPr>
        <w:t xml:space="preserve">Prikaz </w:t>
      </w:r>
      <w:r>
        <w:rPr>
          <w:rFonts w:ascii="Times New Roman" w:hAnsi="Times New Roman"/>
          <w:sz w:val="16"/>
          <w:szCs w:val="16"/>
        </w:rPr>
        <w:t>9</w:t>
      </w:r>
      <w:r w:rsidRPr="00107779">
        <w:rPr>
          <w:rFonts w:ascii="Times New Roman" w:hAnsi="Times New Roman"/>
          <w:sz w:val="16"/>
          <w:szCs w:val="16"/>
        </w:rPr>
        <w:t>. Izvještaj o ostvarenim rezultatima poslovanja na dan 31.prosinca 202</w:t>
      </w:r>
      <w:r w:rsidR="00912368">
        <w:rPr>
          <w:rFonts w:ascii="Times New Roman" w:hAnsi="Times New Roman"/>
          <w:sz w:val="16"/>
          <w:szCs w:val="16"/>
        </w:rPr>
        <w:t>5</w:t>
      </w:r>
      <w:r w:rsidRPr="00107779">
        <w:rPr>
          <w:rFonts w:ascii="Times New Roman" w:hAnsi="Times New Roman"/>
          <w:sz w:val="16"/>
          <w:szCs w:val="16"/>
        </w:rPr>
        <w:t>.godine –trošak osoblja</w:t>
      </w:r>
    </w:p>
    <w:p w14:paraId="32D278DB" w14:textId="77777777" w:rsidR="008618AF" w:rsidRPr="00107779" w:rsidRDefault="008618AF" w:rsidP="008618AF">
      <w:pPr>
        <w:autoSpaceDE w:val="0"/>
        <w:autoSpaceDN w:val="0"/>
        <w:adjustRightInd w:val="0"/>
        <w:jc w:val="both"/>
        <w:rPr>
          <w:rFonts w:ascii="Times New Roman" w:hAnsi="Times New Roman"/>
          <w:sz w:val="16"/>
          <w:szCs w:val="16"/>
        </w:rPr>
      </w:pPr>
    </w:p>
    <w:p w14:paraId="4F733DC7" w14:textId="77777777" w:rsidR="008618AF" w:rsidRDefault="008618AF" w:rsidP="008618AF">
      <w:pPr>
        <w:spacing w:after="160" w:line="259" w:lineRule="auto"/>
        <w:jc w:val="both"/>
        <w:rPr>
          <w:rFonts w:ascii="Times New Roman" w:eastAsiaTheme="minorHAnsi" w:hAnsi="Times New Roman" w:cstheme="minorBidi"/>
          <w:sz w:val="24"/>
          <w:szCs w:val="24"/>
          <w:lang w:eastAsia="en-US"/>
        </w:rPr>
      </w:pPr>
      <w:r w:rsidRPr="00AA4428">
        <w:rPr>
          <w:rFonts w:ascii="Times New Roman" w:eastAsiaTheme="minorHAnsi" w:hAnsi="Times New Roman" w:cstheme="minorBidi"/>
          <w:sz w:val="24"/>
          <w:szCs w:val="24"/>
          <w:lang w:eastAsia="en-US"/>
        </w:rPr>
        <w:t xml:space="preserve">Trošak osoblja u odnosu na isto izvještajno razdoblje rezultat je većeg broja zaposlenika koji je uslijedio zbog znatnog porast broja nekretnina na upravljanju te nastavno većih operativnih zahtjeva u pogledu upravljanja nekretninama. </w:t>
      </w:r>
    </w:p>
    <w:p w14:paraId="5661FE22" w14:textId="1EB0FC4A" w:rsidR="00C86775" w:rsidRPr="00AA4428" w:rsidRDefault="00C86775" w:rsidP="008618AF">
      <w:pPr>
        <w:spacing w:after="160" w:line="259"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T</w:t>
      </w:r>
      <w:r w:rsidR="007E6FEE">
        <w:rPr>
          <w:rFonts w:ascii="Times New Roman" w:eastAsiaTheme="minorHAnsi" w:hAnsi="Times New Roman" w:cstheme="minorBidi"/>
          <w:sz w:val="24"/>
          <w:szCs w:val="24"/>
          <w:lang w:eastAsia="en-US"/>
        </w:rPr>
        <w:t>roškovi amortizacije u 2025. veći su za 62,8% u odnosu na prethodno razdoblje kao rezultat stavl</w:t>
      </w:r>
      <w:r w:rsidR="00F503B6">
        <w:rPr>
          <w:rFonts w:ascii="Times New Roman" w:eastAsiaTheme="minorHAnsi" w:hAnsi="Times New Roman" w:cstheme="minorBidi"/>
          <w:sz w:val="24"/>
          <w:szCs w:val="24"/>
          <w:lang w:eastAsia="en-US"/>
        </w:rPr>
        <w:t xml:space="preserve">janja u funkciju </w:t>
      </w:r>
      <w:r w:rsidR="00520ABC">
        <w:rPr>
          <w:rFonts w:ascii="Times New Roman" w:eastAsiaTheme="minorHAnsi" w:hAnsi="Times New Roman" w:cstheme="minorBidi"/>
          <w:sz w:val="24"/>
          <w:szCs w:val="24"/>
          <w:lang w:eastAsia="en-US"/>
        </w:rPr>
        <w:t>imovine u koju su izvršena ulaganja.</w:t>
      </w:r>
      <w:r w:rsidR="00F503B6">
        <w:rPr>
          <w:rFonts w:ascii="Times New Roman" w:eastAsiaTheme="minorHAnsi" w:hAnsi="Times New Roman" w:cstheme="minorBidi"/>
          <w:sz w:val="24"/>
          <w:szCs w:val="24"/>
          <w:lang w:eastAsia="en-US"/>
        </w:rPr>
        <w:t xml:space="preserve"> </w:t>
      </w:r>
    </w:p>
    <w:p w14:paraId="1315DB6E" w14:textId="2C6DDEEB" w:rsidR="008618AF" w:rsidRDefault="008618AF" w:rsidP="008618AF">
      <w:pPr>
        <w:spacing w:after="160" w:line="259" w:lineRule="auto"/>
        <w:jc w:val="both"/>
        <w:rPr>
          <w:rFonts w:ascii="Times New Roman" w:eastAsiaTheme="minorHAnsi" w:hAnsi="Times New Roman" w:cstheme="minorBidi"/>
          <w:sz w:val="24"/>
          <w:szCs w:val="24"/>
          <w:lang w:eastAsia="en-US"/>
        </w:rPr>
      </w:pPr>
      <w:r w:rsidRPr="00C86775">
        <w:rPr>
          <w:rFonts w:ascii="Times New Roman" w:eastAsiaTheme="minorHAnsi" w:hAnsi="Times New Roman" w:cstheme="minorBidi"/>
          <w:sz w:val="24"/>
          <w:szCs w:val="24"/>
          <w:lang w:eastAsia="en-US"/>
        </w:rPr>
        <w:t xml:space="preserve">Porast ostalih troškova za </w:t>
      </w:r>
      <w:r w:rsidR="00A81C4C" w:rsidRPr="00C86775">
        <w:rPr>
          <w:rFonts w:ascii="Times New Roman" w:eastAsiaTheme="minorHAnsi" w:hAnsi="Times New Roman" w:cstheme="minorBidi"/>
          <w:sz w:val="24"/>
          <w:szCs w:val="24"/>
          <w:lang w:eastAsia="en-US"/>
        </w:rPr>
        <w:t>21,</w:t>
      </w:r>
      <w:r w:rsidR="00812129">
        <w:rPr>
          <w:rFonts w:ascii="Times New Roman" w:eastAsiaTheme="minorHAnsi" w:hAnsi="Times New Roman" w:cstheme="minorBidi"/>
          <w:sz w:val="24"/>
          <w:szCs w:val="24"/>
          <w:lang w:eastAsia="en-US"/>
        </w:rPr>
        <w:t>5</w:t>
      </w:r>
      <w:r w:rsidRPr="00C86775">
        <w:rPr>
          <w:rFonts w:ascii="Times New Roman" w:eastAsiaTheme="minorHAnsi" w:hAnsi="Times New Roman" w:cstheme="minorBidi"/>
          <w:sz w:val="24"/>
          <w:szCs w:val="24"/>
          <w:lang w:eastAsia="en-US"/>
        </w:rPr>
        <w:t>% u odnosu na 202</w:t>
      </w:r>
      <w:r w:rsidR="00A81C4C" w:rsidRPr="00C86775">
        <w:rPr>
          <w:rFonts w:ascii="Times New Roman" w:eastAsiaTheme="minorHAnsi" w:hAnsi="Times New Roman" w:cstheme="minorBidi"/>
          <w:sz w:val="24"/>
          <w:szCs w:val="24"/>
          <w:lang w:eastAsia="en-US"/>
        </w:rPr>
        <w:t>4</w:t>
      </w:r>
      <w:r w:rsidRPr="00C86775">
        <w:rPr>
          <w:rFonts w:ascii="Times New Roman" w:eastAsiaTheme="minorHAnsi" w:hAnsi="Times New Roman" w:cstheme="minorBidi"/>
          <w:sz w:val="24"/>
          <w:szCs w:val="24"/>
          <w:lang w:eastAsia="en-US"/>
        </w:rPr>
        <w:t>. rezultat je porasta troškova vezanih uz veći broj nekretnina na upravljanju u 202</w:t>
      </w:r>
      <w:r w:rsidR="006209CD" w:rsidRPr="00C86775">
        <w:rPr>
          <w:rFonts w:ascii="Times New Roman" w:eastAsiaTheme="minorHAnsi" w:hAnsi="Times New Roman" w:cstheme="minorBidi"/>
          <w:sz w:val="24"/>
          <w:szCs w:val="24"/>
          <w:lang w:eastAsia="en-US"/>
        </w:rPr>
        <w:t>5</w:t>
      </w:r>
      <w:r w:rsidRPr="00C86775">
        <w:rPr>
          <w:rFonts w:ascii="Times New Roman" w:eastAsiaTheme="minorHAnsi" w:hAnsi="Times New Roman" w:cstheme="minorBidi"/>
          <w:sz w:val="24"/>
          <w:szCs w:val="24"/>
          <w:lang w:eastAsia="en-US"/>
        </w:rPr>
        <w:t>. s obzirom</w:t>
      </w:r>
      <w:r w:rsidR="006E1CF5">
        <w:rPr>
          <w:rFonts w:ascii="Times New Roman" w:eastAsiaTheme="minorHAnsi" w:hAnsi="Times New Roman" w:cstheme="minorBidi"/>
          <w:sz w:val="24"/>
          <w:szCs w:val="24"/>
          <w:lang w:eastAsia="en-US"/>
        </w:rPr>
        <w:t xml:space="preserve"> na to</w:t>
      </w:r>
      <w:r w:rsidRPr="00C86775">
        <w:rPr>
          <w:rFonts w:ascii="Times New Roman" w:eastAsiaTheme="minorHAnsi" w:hAnsi="Times New Roman" w:cstheme="minorBidi"/>
          <w:sz w:val="24"/>
          <w:szCs w:val="24"/>
          <w:lang w:eastAsia="en-US"/>
        </w:rPr>
        <w:t xml:space="preserve"> da se glavnina ostalih troškova (7</w:t>
      </w:r>
      <w:r w:rsidR="00716829" w:rsidRPr="00C86775">
        <w:rPr>
          <w:rFonts w:ascii="Times New Roman" w:eastAsiaTheme="minorHAnsi" w:hAnsi="Times New Roman" w:cstheme="minorBidi"/>
          <w:sz w:val="24"/>
          <w:szCs w:val="24"/>
          <w:lang w:eastAsia="en-US"/>
        </w:rPr>
        <w:t>6</w:t>
      </w:r>
      <w:r w:rsidRPr="00C86775">
        <w:rPr>
          <w:rFonts w:ascii="Times New Roman" w:eastAsiaTheme="minorHAnsi" w:hAnsi="Times New Roman" w:cstheme="minorBidi"/>
          <w:sz w:val="24"/>
          <w:szCs w:val="24"/>
          <w:lang w:eastAsia="en-US"/>
        </w:rPr>
        <w:t xml:space="preserve">%) odnosi na troškove pričuve koji su porasli </w:t>
      </w:r>
      <w:r w:rsidR="001C2E49" w:rsidRPr="00C86775">
        <w:rPr>
          <w:rFonts w:ascii="Times New Roman" w:eastAsiaTheme="minorHAnsi" w:hAnsi="Times New Roman" w:cstheme="minorBidi"/>
          <w:sz w:val="24"/>
          <w:szCs w:val="24"/>
          <w:lang w:eastAsia="en-US"/>
        </w:rPr>
        <w:t>20</w:t>
      </w:r>
      <w:r w:rsidRPr="00C86775">
        <w:rPr>
          <w:rFonts w:ascii="Times New Roman" w:eastAsiaTheme="minorHAnsi" w:hAnsi="Times New Roman" w:cstheme="minorBidi"/>
          <w:sz w:val="24"/>
          <w:szCs w:val="24"/>
          <w:lang w:eastAsia="en-US"/>
        </w:rPr>
        <w:t>% u odnosu na 202</w:t>
      </w:r>
      <w:r w:rsidR="00716829" w:rsidRPr="00C86775">
        <w:rPr>
          <w:rFonts w:ascii="Times New Roman" w:eastAsiaTheme="minorHAnsi" w:hAnsi="Times New Roman" w:cstheme="minorBidi"/>
          <w:sz w:val="24"/>
          <w:szCs w:val="24"/>
          <w:lang w:eastAsia="en-US"/>
        </w:rPr>
        <w:t>4</w:t>
      </w:r>
      <w:r w:rsidRPr="00C86775">
        <w:rPr>
          <w:rFonts w:ascii="Times New Roman" w:eastAsiaTheme="minorHAnsi" w:hAnsi="Times New Roman" w:cstheme="minorBidi"/>
          <w:sz w:val="24"/>
          <w:szCs w:val="24"/>
          <w:lang w:eastAsia="en-US"/>
        </w:rPr>
        <w:t>. godinu.</w:t>
      </w:r>
    </w:p>
    <w:p w14:paraId="27C6A64E" w14:textId="5F7A9300" w:rsidR="00016728" w:rsidRDefault="00016728" w:rsidP="008618AF">
      <w:pPr>
        <w:spacing w:after="160" w:line="259"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Vrijednosno usklađenje potraživanja od kupaca</w:t>
      </w:r>
      <w:r w:rsidR="00750034">
        <w:rPr>
          <w:rFonts w:ascii="Times New Roman" w:eastAsiaTheme="minorHAnsi" w:hAnsi="Times New Roman" w:cstheme="minorBidi"/>
          <w:sz w:val="24"/>
          <w:szCs w:val="24"/>
          <w:lang w:eastAsia="en-US"/>
        </w:rPr>
        <w:t xml:space="preserve"> u 2025.</w:t>
      </w:r>
      <w:r w:rsidR="00963320">
        <w:rPr>
          <w:rFonts w:ascii="Times New Roman" w:eastAsiaTheme="minorHAnsi" w:hAnsi="Times New Roman" w:cstheme="minorBidi"/>
          <w:sz w:val="24"/>
          <w:szCs w:val="24"/>
          <w:lang w:eastAsia="en-US"/>
        </w:rPr>
        <w:t xml:space="preserve"> manje je za 21,6%</w:t>
      </w:r>
      <w:r w:rsidR="00750034">
        <w:rPr>
          <w:rFonts w:ascii="Times New Roman" w:eastAsiaTheme="minorHAnsi" w:hAnsi="Times New Roman" w:cstheme="minorBidi"/>
          <w:sz w:val="24"/>
          <w:szCs w:val="24"/>
          <w:lang w:eastAsia="en-US"/>
        </w:rPr>
        <w:t xml:space="preserve"> u odnosu na prethodno razdoblje</w:t>
      </w:r>
      <w:r w:rsidR="0026268D">
        <w:rPr>
          <w:rFonts w:ascii="Times New Roman" w:eastAsiaTheme="minorHAnsi" w:hAnsi="Times New Roman" w:cstheme="minorBidi"/>
          <w:sz w:val="24"/>
          <w:szCs w:val="24"/>
          <w:lang w:eastAsia="en-US"/>
        </w:rPr>
        <w:t xml:space="preserve"> kao rezultat bolje naplate potraživanja u 2025. godini.</w:t>
      </w:r>
    </w:p>
    <w:p w14:paraId="2735A86E" w14:textId="6747CB9D" w:rsidR="00B30763" w:rsidRPr="00A73B00" w:rsidRDefault="00B30763" w:rsidP="008618AF">
      <w:pPr>
        <w:spacing w:after="160" w:line="259"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Financijski prihodi </w:t>
      </w:r>
      <w:r w:rsidR="00C818E9">
        <w:rPr>
          <w:rFonts w:ascii="Times New Roman" w:eastAsiaTheme="minorHAnsi" w:hAnsi="Times New Roman" w:cstheme="minorBidi"/>
          <w:sz w:val="24"/>
          <w:szCs w:val="24"/>
          <w:lang w:eastAsia="en-US"/>
        </w:rPr>
        <w:t xml:space="preserve">u 2025. manji su za 19,1% </w:t>
      </w:r>
      <w:r w:rsidR="00B66B25">
        <w:rPr>
          <w:rFonts w:ascii="Times New Roman" w:eastAsiaTheme="minorHAnsi" w:hAnsi="Times New Roman" w:cstheme="minorBidi"/>
          <w:sz w:val="24"/>
          <w:szCs w:val="24"/>
          <w:lang w:eastAsia="en-US"/>
        </w:rPr>
        <w:t xml:space="preserve">u odnosu na prethodno razdoblje. </w:t>
      </w:r>
      <w:r w:rsidR="00604B14">
        <w:rPr>
          <w:rFonts w:ascii="Times New Roman" w:eastAsiaTheme="minorHAnsi" w:hAnsi="Times New Roman" w:cstheme="minorBidi"/>
          <w:sz w:val="24"/>
          <w:szCs w:val="24"/>
          <w:lang w:eastAsia="en-US"/>
        </w:rPr>
        <w:t>S obzirom da se f</w:t>
      </w:r>
      <w:r w:rsidR="00B66B25">
        <w:rPr>
          <w:rFonts w:ascii="Times New Roman" w:eastAsiaTheme="minorHAnsi" w:hAnsi="Times New Roman" w:cstheme="minorBidi"/>
          <w:sz w:val="24"/>
          <w:szCs w:val="24"/>
          <w:lang w:eastAsia="en-US"/>
        </w:rPr>
        <w:t xml:space="preserve">inancijski prihodi </w:t>
      </w:r>
      <w:r w:rsidR="008B66DC">
        <w:rPr>
          <w:rFonts w:ascii="Times New Roman" w:eastAsiaTheme="minorHAnsi" w:hAnsi="Times New Roman" w:cstheme="minorBidi"/>
          <w:sz w:val="24"/>
          <w:szCs w:val="24"/>
          <w:lang w:eastAsia="en-US"/>
        </w:rPr>
        <w:t>najvećim</w:t>
      </w:r>
      <w:r w:rsidR="00B66B25">
        <w:rPr>
          <w:rFonts w:ascii="Times New Roman" w:eastAsiaTheme="minorHAnsi" w:hAnsi="Times New Roman" w:cstheme="minorBidi"/>
          <w:sz w:val="24"/>
          <w:szCs w:val="24"/>
          <w:lang w:eastAsia="en-US"/>
        </w:rPr>
        <w:t xml:space="preserve"> dijelom odnose se na prihode od zateznih kamata </w:t>
      </w:r>
      <w:r w:rsidR="00604B14">
        <w:rPr>
          <w:rFonts w:ascii="Times New Roman" w:eastAsiaTheme="minorHAnsi" w:hAnsi="Times New Roman" w:cstheme="minorBidi"/>
          <w:sz w:val="24"/>
          <w:szCs w:val="24"/>
          <w:lang w:eastAsia="en-US"/>
        </w:rPr>
        <w:t xml:space="preserve">i kamata na depozite, smanjenje navedenog prihoda </w:t>
      </w:r>
      <w:r w:rsidR="006C3B35">
        <w:rPr>
          <w:rFonts w:ascii="Times New Roman" w:eastAsiaTheme="minorHAnsi" w:hAnsi="Times New Roman" w:cstheme="minorBidi"/>
          <w:sz w:val="24"/>
          <w:szCs w:val="24"/>
          <w:lang w:eastAsia="en-US"/>
        </w:rPr>
        <w:t>najvećim</w:t>
      </w:r>
      <w:r w:rsidR="00604B14">
        <w:rPr>
          <w:rFonts w:ascii="Times New Roman" w:eastAsiaTheme="minorHAnsi" w:hAnsi="Times New Roman" w:cstheme="minorBidi"/>
          <w:sz w:val="24"/>
          <w:szCs w:val="24"/>
          <w:lang w:eastAsia="en-US"/>
        </w:rPr>
        <w:t xml:space="preserve"> dijelom rezultat je </w:t>
      </w:r>
      <w:r w:rsidR="006C3B35">
        <w:rPr>
          <w:rFonts w:ascii="Times New Roman" w:eastAsiaTheme="minorHAnsi" w:hAnsi="Times New Roman" w:cstheme="minorBidi"/>
          <w:sz w:val="24"/>
          <w:szCs w:val="24"/>
          <w:lang w:eastAsia="en-US"/>
        </w:rPr>
        <w:t xml:space="preserve">poboljšanja u rokovima </w:t>
      </w:r>
      <w:r w:rsidR="006C3B35" w:rsidRPr="00A73B00">
        <w:rPr>
          <w:rFonts w:ascii="Times New Roman" w:eastAsiaTheme="minorHAnsi" w:hAnsi="Times New Roman" w:cstheme="minorBidi"/>
          <w:sz w:val="24"/>
          <w:szCs w:val="24"/>
          <w:lang w:eastAsia="en-US"/>
        </w:rPr>
        <w:t>naplate potraživanja i manjih kamatnih stopa na oročene depozite.</w:t>
      </w:r>
    </w:p>
    <w:p w14:paraId="488FC029" w14:textId="3AFDD724" w:rsidR="008618AF" w:rsidRDefault="007D18E5" w:rsidP="008618AF">
      <w:pPr>
        <w:spacing w:after="160" w:line="259" w:lineRule="auto"/>
        <w:jc w:val="both"/>
        <w:rPr>
          <w:rFonts w:ascii="Times New Roman" w:eastAsiaTheme="minorHAnsi" w:hAnsi="Times New Roman" w:cstheme="minorBidi"/>
          <w:sz w:val="24"/>
          <w:szCs w:val="24"/>
          <w:lang w:eastAsia="en-US"/>
        </w:rPr>
      </w:pPr>
      <w:r w:rsidRPr="00A73B00">
        <w:rPr>
          <w:rFonts w:ascii="Times New Roman" w:eastAsiaTheme="minorHAnsi" w:hAnsi="Times New Roman" w:cstheme="minorBidi"/>
          <w:sz w:val="24"/>
          <w:szCs w:val="24"/>
          <w:lang w:eastAsia="en-US"/>
        </w:rPr>
        <w:t xml:space="preserve">U </w:t>
      </w:r>
      <w:r w:rsidR="008618AF" w:rsidRPr="00A73B00">
        <w:rPr>
          <w:rFonts w:ascii="Times New Roman" w:eastAsiaTheme="minorHAnsi" w:hAnsi="Times New Roman" w:cstheme="minorBidi"/>
          <w:sz w:val="24"/>
          <w:szCs w:val="24"/>
          <w:lang w:eastAsia="en-US"/>
        </w:rPr>
        <w:t>202</w:t>
      </w:r>
      <w:r w:rsidRPr="00A73B00">
        <w:rPr>
          <w:rFonts w:ascii="Times New Roman" w:eastAsiaTheme="minorHAnsi" w:hAnsi="Times New Roman" w:cstheme="minorBidi"/>
          <w:sz w:val="24"/>
          <w:szCs w:val="24"/>
          <w:lang w:eastAsia="en-US"/>
        </w:rPr>
        <w:t>5</w:t>
      </w:r>
      <w:r w:rsidR="008618AF" w:rsidRPr="00A73B00">
        <w:rPr>
          <w:rFonts w:ascii="Times New Roman" w:eastAsiaTheme="minorHAnsi" w:hAnsi="Times New Roman" w:cstheme="minorBidi"/>
          <w:sz w:val="24"/>
          <w:szCs w:val="24"/>
          <w:lang w:eastAsia="en-US"/>
        </w:rPr>
        <w:t>. ostvarena je neto dobit u iznosu od 8</w:t>
      </w:r>
      <w:r w:rsidRPr="00A73B00">
        <w:rPr>
          <w:rFonts w:ascii="Times New Roman" w:eastAsiaTheme="minorHAnsi" w:hAnsi="Times New Roman" w:cstheme="minorBidi"/>
          <w:sz w:val="24"/>
          <w:szCs w:val="24"/>
          <w:lang w:eastAsia="en-US"/>
        </w:rPr>
        <w:t>,6</w:t>
      </w:r>
      <w:r w:rsidR="008618AF" w:rsidRPr="00A73B00">
        <w:rPr>
          <w:rFonts w:ascii="Times New Roman" w:eastAsiaTheme="minorHAnsi" w:hAnsi="Times New Roman" w:cstheme="minorBidi"/>
          <w:sz w:val="24"/>
          <w:szCs w:val="24"/>
          <w:lang w:eastAsia="en-US"/>
        </w:rPr>
        <w:t xml:space="preserve"> milijuna eura što je </w:t>
      </w:r>
      <w:r w:rsidR="00627464" w:rsidRPr="00A73B00">
        <w:rPr>
          <w:rFonts w:ascii="Times New Roman" w:eastAsiaTheme="minorHAnsi" w:hAnsi="Times New Roman" w:cstheme="minorBidi"/>
          <w:sz w:val="24"/>
          <w:szCs w:val="24"/>
          <w:lang w:eastAsia="en-US"/>
        </w:rPr>
        <w:t>6,3%</w:t>
      </w:r>
      <w:r w:rsidR="008618AF" w:rsidRPr="00A73B00">
        <w:rPr>
          <w:rFonts w:ascii="Times New Roman" w:eastAsiaTheme="minorHAnsi" w:hAnsi="Times New Roman" w:cstheme="minorBidi"/>
          <w:sz w:val="24"/>
          <w:szCs w:val="24"/>
          <w:lang w:eastAsia="en-US"/>
        </w:rPr>
        <w:t xml:space="preserve"> više u odnosu na 202</w:t>
      </w:r>
      <w:r w:rsidR="00627464" w:rsidRPr="00A73B00">
        <w:rPr>
          <w:rFonts w:ascii="Times New Roman" w:eastAsiaTheme="minorHAnsi" w:hAnsi="Times New Roman" w:cstheme="minorBidi"/>
          <w:sz w:val="24"/>
          <w:szCs w:val="24"/>
          <w:lang w:eastAsia="en-US"/>
        </w:rPr>
        <w:t>4</w:t>
      </w:r>
      <w:r w:rsidR="008618AF" w:rsidRPr="00A73B00">
        <w:rPr>
          <w:rFonts w:ascii="Times New Roman" w:eastAsiaTheme="minorHAnsi" w:hAnsi="Times New Roman" w:cstheme="minorBidi"/>
          <w:sz w:val="24"/>
          <w:szCs w:val="24"/>
          <w:lang w:eastAsia="en-US"/>
        </w:rPr>
        <w:t xml:space="preserve">. i </w:t>
      </w:r>
      <w:r w:rsidR="00A73B00" w:rsidRPr="00A73B00">
        <w:rPr>
          <w:rFonts w:ascii="Times New Roman" w:eastAsiaTheme="minorHAnsi" w:hAnsi="Times New Roman" w:cstheme="minorBidi"/>
          <w:sz w:val="24"/>
          <w:szCs w:val="24"/>
          <w:lang w:eastAsia="en-US"/>
        </w:rPr>
        <w:t xml:space="preserve">20,4% više od </w:t>
      </w:r>
      <w:r w:rsidR="008618AF" w:rsidRPr="00A73B00">
        <w:rPr>
          <w:rFonts w:ascii="Times New Roman" w:eastAsiaTheme="minorHAnsi" w:hAnsi="Times New Roman" w:cstheme="minorBidi"/>
          <w:sz w:val="24"/>
          <w:szCs w:val="24"/>
          <w:lang w:eastAsia="en-US"/>
        </w:rPr>
        <w:t>planiran</w:t>
      </w:r>
      <w:r w:rsidR="00A73B00" w:rsidRPr="00A73B00">
        <w:rPr>
          <w:rFonts w:ascii="Times New Roman" w:eastAsiaTheme="minorHAnsi" w:hAnsi="Times New Roman" w:cstheme="minorBidi"/>
          <w:sz w:val="24"/>
          <w:szCs w:val="24"/>
          <w:lang w:eastAsia="en-US"/>
        </w:rPr>
        <w:t>e</w:t>
      </w:r>
      <w:r w:rsidR="008618AF" w:rsidRPr="00A73B00">
        <w:rPr>
          <w:rFonts w:ascii="Times New Roman" w:eastAsiaTheme="minorHAnsi" w:hAnsi="Times New Roman" w:cstheme="minorBidi"/>
          <w:sz w:val="24"/>
          <w:szCs w:val="24"/>
          <w:lang w:eastAsia="en-US"/>
        </w:rPr>
        <w:t xml:space="preserve"> neto dobit za 202</w:t>
      </w:r>
      <w:r w:rsidR="00A73B00" w:rsidRPr="00A73B00">
        <w:rPr>
          <w:rFonts w:ascii="Times New Roman" w:eastAsiaTheme="minorHAnsi" w:hAnsi="Times New Roman" w:cstheme="minorBidi"/>
          <w:sz w:val="24"/>
          <w:szCs w:val="24"/>
          <w:lang w:eastAsia="en-US"/>
        </w:rPr>
        <w:t>5</w:t>
      </w:r>
      <w:r w:rsidR="008618AF" w:rsidRPr="00A73B00">
        <w:rPr>
          <w:rFonts w:ascii="Times New Roman" w:eastAsiaTheme="minorHAnsi" w:hAnsi="Times New Roman" w:cstheme="minorBidi"/>
          <w:sz w:val="24"/>
          <w:szCs w:val="24"/>
          <w:lang w:eastAsia="en-US"/>
        </w:rPr>
        <w:t>.</w:t>
      </w:r>
    </w:p>
    <w:p w14:paraId="466C90CC" w14:textId="77777777" w:rsidR="00A73B00" w:rsidRDefault="00A73B00" w:rsidP="008618AF">
      <w:pPr>
        <w:spacing w:after="160" w:line="259" w:lineRule="auto"/>
        <w:jc w:val="both"/>
        <w:rPr>
          <w:rFonts w:ascii="Times New Roman" w:eastAsiaTheme="minorHAnsi" w:hAnsi="Times New Roman" w:cstheme="minorBidi"/>
          <w:sz w:val="24"/>
          <w:szCs w:val="24"/>
          <w:lang w:eastAsia="en-US"/>
        </w:rPr>
      </w:pPr>
    </w:p>
    <w:p w14:paraId="4AE527CA" w14:textId="77777777" w:rsidR="00A73B00" w:rsidRDefault="00A73B00" w:rsidP="008618AF">
      <w:pPr>
        <w:spacing w:after="160" w:line="259" w:lineRule="auto"/>
        <w:jc w:val="both"/>
        <w:rPr>
          <w:rFonts w:ascii="Times New Roman" w:eastAsiaTheme="minorHAnsi" w:hAnsi="Times New Roman" w:cstheme="minorBidi"/>
          <w:sz w:val="24"/>
          <w:szCs w:val="24"/>
          <w:lang w:eastAsia="en-US"/>
        </w:rPr>
      </w:pPr>
    </w:p>
    <w:p w14:paraId="4DCBBD62"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sidRPr="000C77A4">
        <w:rPr>
          <w:rFonts w:ascii="Times New Roman" w:eastAsiaTheme="minorHAnsi" w:hAnsi="Times New Roman" w:cstheme="minorBidi"/>
          <w:b/>
          <w:bCs/>
          <w:sz w:val="24"/>
          <w:szCs w:val="24"/>
          <w:lang w:eastAsia="en-US"/>
        </w:rPr>
        <w:lastRenderedPageBreak/>
        <w:t>Ključni financijski pokazatelji</w:t>
      </w:r>
    </w:p>
    <w:p w14:paraId="1C2D464D"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profitabilnosti</w:t>
      </w:r>
    </w:p>
    <w:tbl>
      <w:tblPr>
        <w:tblW w:w="5000" w:type="pct"/>
        <w:tblLook w:val="04A0" w:firstRow="1" w:lastRow="0" w:firstColumn="1" w:lastColumn="0" w:noHBand="0" w:noVBand="1"/>
      </w:tblPr>
      <w:tblGrid>
        <w:gridCol w:w="4675"/>
        <w:gridCol w:w="1371"/>
        <w:gridCol w:w="1370"/>
        <w:gridCol w:w="1654"/>
      </w:tblGrid>
      <w:tr w:rsidR="00A874D2" w:rsidRPr="00266BBC" w14:paraId="20F0304D" w14:textId="77777777" w:rsidTr="00BD06B5">
        <w:trPr>
          <w:trHeight w:val="851"/>
        </w:trPr>
        <w:tc>
          <w:tcPr>
            <w:tcW w:w="2577" w:type="pct"/>
            <w:tcBorders>
              <w:top w:val="nil"/>
              <w:left w:val="nil"/>
              <w:bottom w:val="single" w:sz="4" w:space="0" w:color="auto"/>
              <w:right w:val="nil"/>
            </w:tcBorders>
            <w:shd w:val="clear" w:color="000000" w:fill="74B5E4"/>
            <w:noWrap/>
            <w:vAlign w:val="center"/>
            <w:hideMark/>
          </w:tcPr>
          <w:p w14:paraId="0FEEA874" w14:textId="1AD7496F" w:rsidR="00A874D2" w:rsidRPr="00A874D2" w:rsidRDefault="00A874D2" w:rsidP="00A874D2">
            <w:pPr>
              <w:rPr>
                <w:rFonts w:ascii="Times New Roman" w:hAnsi="Times New Roman"/>
                <w:b/>
                <w:bCs/>
                <w:sz w:val="20"/>
                <w:szCs w:val="20"/>
              </w:rPr>
            </w:pPr>
            <w:r w:rsidRPr="00A874D2">
              <w:rPr>
                <w:rFonts w:ascii="Times New Roman" w:hAnsi="Times New Roman"/>
                <w:b/>
                <w:bCs/>
                <w:sz w:val="20"/>
                <w:szCs w:val="20"/>
              </w:rPr>
              <w:t>NAZIV POZICIJE</w:t>
            </w:r>
          </w:p>
        </w:tc>
        <w:tc>
          <w:tcPr>
            <w:tcW w:w="756" w:type="pct"/>
            <w:tcBorders>
              <w:top w:val="nil"/>
              <w:left w:val="nil"/>
              <w:bottom w:val="single" w:sz="4" w:space="0" w:color="auto"/>
              <w:right w:val="nil"/>
            </w:tcBorders>
            <w:shd w:val="clear" w:color="000000" w:fill="74B5E4"/>
            <w:vAlign w:val="center"/>
            <w:hideMark/>
          </w:tcPr>
          <w:p w14:paraId="51C1319F" w14:textId="4B4791AB" w:rsidR="00A874D2" w:rsidRPr="00A874D2" w:rsidRDefault="00A874D2" w:rsidP="00A874D2">
            <w:pPr>
              <w:jc w:val="center"/>
              <w:rPr>
                <w:rFonts w:ascii="Times New Roman" w:hAnsi="Times New Roman"/>
                <w:b/>
                <w:bCs/>
                <w:sz w:val="20"/>
                <w:szCs w:val="20"/>
              </w:rPr>
            </w:pPr>
            <w:r w:rsidRPr="00A874D2">
              <w:rPr>
                <w:rFonts w:ascii="Times New Roman" w:hAnsi="Times New Roman"/>
                <w:b/>
                <w:bCs/>
                <w:sz w:val="20"/>
                <w:szCs w:val="20"/>
              </w:rPr>
              <w:t>2024.</w:t>
            </w:r>
          </w:p>
        </w:tc>
        <w:tc>
          <w:tcPr>
            <w:tcW w:w="755" w:type="pct"/>
            <w:tcBorders>
              <w:top w:val="nil"/>
              <w:left w:val="nil"/>
              <w:bottom w:val="single" w:sz="4" w:space="0" w:color="auto"/>
              <w:right w:val="nil"/>
            </w:tcBorders>
            <w:shd w:val="clear" w:color="000000" w:fill="74B5E4"/>
            <w:vAlign w:val="center"/>
            <w:hideMark/>
          </w:tcPr>
          <w:p w14:paraId="7B998589" w14:textId="50060A07" w:rsidR="00A874D2" w:rsidRPr="00A874D2" w:rsidRDefault="00A874D2" w:rsidP="00A874D2">
            <w:pPr>
              <w:jc w:val="center"/>
              <w:rPr>
                <w:rFonts w:ascii="Times New Roman" w:hAnsi="Times New Roman"/>
                <w:b/>
                <w:bCs/>
                <w:sz w:val="20"/>
                <w:szCs w:val="20"/>
              </w:rPr>
            </w:pPr>
            <w:r w:rsidRPr="00A874D2">
              <w:rPr>
                <w:rFonts w:ascii="Times New Roman" w:hAnsi="Times New Roman"/>
                <w:b/>
                <w:bCs/>
                <w:sz w:val="20"/>
                <w:szCs w:val="20"/>
              </w:rPr>
              <w:t>2025.</w:t>
            </w:r>
          </w:p>
        </w:tc>
        <w:tc>
          <w:tcPr>
            <w:tcW w:w="912" w:type="pct"/>
            <w:tcBorders>
              <w:top w:val="nil"/>
              <w:left w:val="nil"/>
              <w:bottom w:val="single" w:sz="4" w:space="0" w:color="auto"/>
              <w:right w:val="nil"/>
            </w:tcBorders>
            <w:shd w:val="clear" w:color="000000" w:fill="74B5E4"/>
            <w:vAlign w:val="center"/>
            <w:hideMark/>
          </w:tcPr>
          <w:p w14:paraId="44147D84" w14:textId="77777777" w:rsidR="00A874D2" w:rsidRDefault="00A874D2" w:rsidP="00A874D2">
            <w:pPr>
              <w:jc w:val="center"/>
              <w:rPr>
                <w:rFonts w:ascii="Times New Roman" w:hAnsi="Times New Roman"/>
                <w:b/>
                <w:bCs/>
                <w:sz w:val="20"/>
                <w:szCs w:val="20"/>
              </w:rPr>
            </w:pPr>
            <w:r w:rsidRPr="00A874D2">
              <w:rPr>
                <w:rFonts w:ascii="Times New Roman" w:hAnsi="Times New Roman"/>
                <w:b/>
                <w:bCs/>
                <w:sz w:val="20"/>
                <w:szCs w:val="20"/>
              </w:rPr>
              <w:t>∆%</w:t>
            </w:r>
          </w:p>
          <w:p w14:paraId="7C8DD385" w14:textId="67F88508" w:rsidR="00A874D2" w:rsidRDefault="00A874D2" w:rsidP="00A874D2">
            <w:pPr>
              <w:jc w:val="center"/>
              <w:rPr>
                <w:rFonts w:ascii="Times New Roman" w:hAnsi="Times New Roman"/>
                <w:b/>
                <w:bCs/>
                <w:sz w:val="20"/>
                <w:szCs w:val="20"/>
              </w:rPr>
            </w:pPr>
            <w:r w:rsidRPr="00A874D2">
              <w:rPr>
                <w:rFonts w:ascii="Times New Roman" w:hAnsi="Times New Roman"/>
                <w:b/>
                <w:bCs/>
                <w:sz w:val="20"/>
                <w:szCs w:val="20"/>
              </w:rPr>
              <w:t xml:space="preserve"> 2025./</w:t>
            </w:r>
          </w:p>
          <w:p w14:paraId="4E68AE36" w14:textId="189A8FDD" w:rsidR="00A874D2" w:rsidRPr="00A874D2" w:rsidRDefault="00A874D2" w:rsidP="00A874D2">
            <w:pPr>
              <w:jc w:val="center"/>
              <w:rPr>
                <w:rFonts w:ascii="Times New Roman" w:hAnsi="Times New Roman"/>
                <w:b/>
                <w:bCs/>
                <w:sz w:val="20"/>
                <w:szCs w:val="20"/>
              </w:rPr>
            </w:pPr>
            <w:r w:rsidRPr="00A874D2">
              <w:rPr>
                <w:rFonts w:ascii="Times New Roman" w:hAnsi="Times New Roman"/>
                <w:b/>
                <w:bCs/>
                <w:sz w:val="20"/>
                <w:szCs w:val="20"/>
              </w:rPr>
              <w:t>2024.)</w:t>
            </w:r>
          </w:p>
        </w:tc>
      </w:tr>
      <w:tr w:rsidR="00A874D2" w:rsidRPr="00266BBC" w14:paraId="1E533F49" w14:textId="77777777" w:rsidTr="00BD06B5">
        <w:trPr>
          <w:trHeight w:val="315"/>
        </w:trPr>
        <w:tc>
          <w:tcPr>
            <w:tcW w:w="2577" w:type="pct"/>
            <w:tcBorders>
              <w:top w:val="nil"/>
              <w:left w:val="nil"/>
              <w:bottom w:val="single" w:sz="4" w:space="0" w:color="auto"/>
              <w:right w:val="nil"/>
            </w:tcBorders>
            <w:shd w:val="clear" w:color="000000" w:fill="F2F2F2"/>
            <w:noWrap/>
            <w:vAlign w:val="center"/>
            <w:hideMark/>
          </w:tcPr>
          <w:p w14:paraId="3979B5EB" w14:textId="044519FF" w:rsidR="00A874D2" w:rsidRPr="00A874D2" w:rsidRDefault="00A874D2" w:rsidP="00A874D2">
            <w:pPr>
              <w:jc w:val="center"/>
              <w:rPr>
                <w:rFonts w:ascii="Times New Roman" w:hAnsi="Times New Roman"/>
                <w:b/>
                <w:bCs/>
                <w:i/>
                <w:iCs/>
                <w:sz w:val="20"/>
                <w:szCs w:val="20"/>
              </w:rPr>
            </w:pPr>
            <w:r w:rsidRPr="00A874D2">
              <w:rPr>
                <w:rFonts w:ascii="Times New Roman" w:hAnsi="Times New Roman"/>
                <w:b/>
                <w:bCs/>
                <w:i/>
                <w:iCs/>
                <w:sz w:val="20"/>
                <w:szCs w:val="20"/>
              </w:rPr>
              <w:t>1</w:t>
            </w:r>
          </w:p>
        </w:tc>
        <w:tc>
          <w:tcPr>
            <w:tcW w:w="756" w:type="pct"/>
            <w:tcBorders>
              <w:top w:val="nil"/>
              <w:left w:val="nil"/>
              <w:bottom w:val="single" w:sz="4" w:space="0" w:color="auto"/>
              <w:right w:val="nil"/>
            </w:tcBorders>
            <w:shd w:val="clear" w:color="000000" w:fill="F2F2F2"/>
            <w:vAlign w:val="center"/>
            <w:hideMark/>
          </w:tcPr>
          <w:p w14:paraId="0D44B7D7" w14:textId="12159549" w:rsidR="00A874D2" w:rsidRPr="00A874D2" w:rsidRDefault="00A874D2" w:rsidP="00A874D2">
            <w:pPr>
              <w:jc w:val="center"/>
              <w:rPr>
                <w:rFonts w:ascii="Times New Roman" w:hAnsi="Times New Roman"/>
                <w:b/>
                <w:bCs/>
                <w:i/>
                <w:iCs/>
                <w:sz w:val="20"/>
                <w:szCs w:val="20"/>
              </w:rPr>
            </w:pPr>
            <w:r w:rsidRPr="00A874D2">
              <w:rPr>
                <w:rFonts w:ascii="Times New Roman" w:hAnsi="Times New Roman"/>
                <w:b/>
                <w:bCs/>
                <w:i/>
                <w:iCs/>
                <w:sz w:val="20"/>
                <w:szCs w:val="20"/>
              </w:rPr>
              <w:t>2</w:t>
            </w:r>
          </w:p>
        </w:tc>
        <w:tc>
          <w:tcPr>
            <w:tcW w:w="755" w:type="pct"/>
            <w:tcBorders>
              <w:top w:val="nil"/>
              <w:left w:val="nil"/>
              <w:bottom w:val="single" w:sz="4" w:space="0" w:color="auto"/>
              <w:right w:val="nil"/>
            </w:tcBorders>
            <w:shd w:val="clear" w:color="000000" w:fill="F2F2F2"/>
            <w:vAlign w:val="center"/>
            <w:hideMark/>
          </w:tcPr>
          <w:p w14:paraId="204D60D0" w14:textId="4297D4AE" w:rsidR="00A874D2" w:rsidRPr="00A874D2" w:rsidRDefault="00A874D2" w:rsidP="00A874D2">
            <w:pPr>
              <w:jc w:val="center"/>
              <w:rPr>
                <w:rFonts w:ascii="Times New Roman" w:hAnsi="Times New Roman"/>
                <w:b/>
                <w:bCs/>
                <w:i/>
                <w:iCs/>
                <w:sz w:val="20"/>
                <w:szCs w:val="20"/>
              </w:rPr>
            </w:pPr>
            <w:r w:rsidRPr="00A874D2">
              <w:rPr>
                <w:rFonts w:ascii="Times New Roman" w:hAnsi="Times New Roman"/>
                <w:b/>
                <w:bCs/>
                <w:i/>
                <w:iCs/>
                <w:sz w:val="20"/>
                <w:szCs w:val="20"/>
              </w:rPr>
              <w:t>4</w:t>
            </w:r>
          </w:p>
        </w:tc>
        <w:tc>
          <w:tcPr>
            <w:tcW w:w="912" w:type="pct"/>
            <w:tcBorders>
              <w:top w:val="nil"/>
              <w:left w:val="nil"/>
              <w:bottom w:val="single" w:sz="4" w:space="0" w:color="auto"/>
              <w:right w:val="nil"/>
            </w:tcBorders>
            <w:shd w:val="clear" w:color="000000" w:fill="F2F2F2"/>
            <w:vAlign w:val="center"/>
            <w:hideMark/>
          </w:tcPr>
          <w:p w14:paraId="5387DDC2" w14:textId="4A17C88B" w:rsidR="00A874D2" w:rsidRPr="00A874D2" w:rsidRDefault="00A874D2" w:rsidP="00A874D2">
            <w:pPr>
              <w:jc w:val="center"/>
              <w:rPr>
                <w:rFonts w:ascii="Times New Roman" w:hAnsi="Times New Roman"/>
                <w:b/>
                <w:bCs/>
                <w:i/>
                <w:iCs/>
                <w:sz w:val="20"/>
                <w:szCs w:val="20"/>
              </w:rPr>
            </w:pPr>
            <w:r w:rsidRPr="00A874D2">
              <w:rPr>
                <w:rFonts w:ascii="Times New Roman" w:hAnsi="Times New Roman"/>
                <w:b/>
                <w:bCs/>
                <w:i/>
                <w:iCs/>
                <w:sz w:val="20"/>
                <w:szCs w:val="20"/>
              </w:rPr>
              <w:t>5 ((4-2)/2)</w:t>
            </w:r>
          </w:p>
        </w:tc>
      </w:tr>
      <w:tr w:rsidR="00A874D2" w:rsidRPr="00266BBC" w14:paraId="53476354" w14:textId="77777777" w:rsidTr="00A874D2">
        <w:trPr>
          <w:trHeight w:val="315"/>
        </w:trPr>
        <w:tc>
          <w:tcPr>
            <w:tcW w:w="2577" w:type="pct"/>
            <w:tcBorders>
              <w:top w:val="nil"/>
              <w:left w:val="nil"/>
              <w:right w:val="nil"/>
            </w:tcBorders>
            <w:shd w:val="clear" w:color="000000" w:fill="FFFFFF"/>
            <w:noWrap/>
            <w:vAlign w:val="center"/>
            <w:hideMark/>
          </w:tcPr>
          <w:p w14:paraId="7AAF84E5" w14:textId="6ABD048E" w:rsidR="00A874D2" w:rsidRPr="00A874D2" w:rsidRDefault="00A874D2" w:rsidP="00A874D2">
            <w:pPr>
              <w:rPr>
                <w:rFonts w:ascii="Times New Roman" w:hAnsi="Times New Roman"/>
                <w:color w:val="000000"/>
                <w:sz w:val="20"/>
                <w:szCs w:val="20"/>
              </w:rPr>
            </w:pPr>
            <w:r w:rsidRPr="00A874D2">
              <w:rPr>
                <w:rFonts w:ascii="Times New Roman" w:hAnsi="Times New Roman"/>
                <w:color w:val="000000"/>
                <w:sz w:val="20"/>
                <w:szCs w:val="20"/>
              </w:rPr>
              <w:t>EBITDA (u EUR)</w:t>
            </w:r>
          </w:p>
        </w:tc>
        <w:tc>
          <w:tcPr>
            <w:tcW w:w="756" w:type="pct"/>
            <w:tcBorders>
              <w:top w:val="nil"/>
              <w:left w:val="nil"/>
              <w:right w:val="nil"/>
            </w:tcBorders>
            <w:shd w:val="clear" w:color="000000" w:fill="FFFFFF"/>
            <w:noWrap/>
            <w:vAlign w:val="bottom"/>
            <w:hideMark/>
          </w:tcPr>
          <w:p w14:paraId="3A8A39EE" w14:textId="63E3E1C9"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 xml:space="preserve">9.453.915 </w:t>
            </w:r>
          </w:p>
        </w:tc>
        <w:tc>
          <w:tcPr>
            <w:tcW w:w="755" w:type="pct"/>
            <w:tcBorders>
              <w:top w:val="nil"/>
              <w:left w:val="nil"/>
              <w:right w:val="nil"/>
            </w:tcBorders>
            <w:shd w:val="clear" w:color="000000" w:fill="FFFFFF"/>
            <w:noWrap/>
            <w:vAlign w:val="bottom"/>
            <w:hideMark/>
          </w:tcPr>
          <w:p w14:paraId="63DD394C" w14:textId="6731ED1B"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 xml:space="preserve">10.485.995 </w:t>
            </w:r>
          </w:p>
        </w:tc>
        <w:tc>
          <w:tcPr>
            <w:tcW w:w="912" w:type="pct"/>
            <w:tcBorders>
              <w:top w:val="nil"/>
              <w:left w:val="nil"/>
              <w:right w:val="nil"/>
            </w:tcBorders>
            <w:shd w:val="clear" w:color="000000" w:fill="FFFFFF"/>
            <w:noWrap/>
            <w:vAlign w:val="bottom"/>
            <w:hideMark/>
          </w:tcPr>
          <w:p w14:paraId="38EC10A5" w14:textId="2A4D1721"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10,9%</w:t>
            </w:r>
          </w:p>
        </w:tc>
      </w:tr>
      <w:tr w:rsidR="00A874D2" w:rsidRPr="00266BBC" w14:paraId="398B0D9D" w14:textId="77777777" w:rsidTr="00A874D2">
        <w:trPr>
          <w:trHeight w:val="315"/>
        </w:trPr>
        <w:tc>
          <w:tcPr>
            <w:tcW w:w="2577" w:type="pct"/>
            <w:tcBorders>
              <w:top w:val="nil"/>
              <w:left w:val="nil"/>
              <w:bottom w:val="single" w:sz="4" w:space="0" w:color="auto"/>
              <w:right w:val="nil"/>
            </w:tcBorders>
            <w:shd w:val="clear" w:color="000000" w:fill="FFFFFF"/>
            <w:noWrap/>
            <w:vAlign w:val="center"/>
            <w:hideMark/>
          </w:tcPr>
          <w:p w14:paraId="74BA821A" w14:textId="5C9283D8" w:rsidR="00A874D2" w:rsidRPr="00A874D2" w:rsidRDefault="00A874D2" w:rsidP="00A874D2">
            <w:pPr>
              <w:rPr>
                <w:rFonts w:ascii="Times New Roman" w:hAnsi="Times New Roman"/>
                <w:color w:val="000000"/>
                <w:sz w:val="20"/>
                <w:szCs w:val="20"/>
              </w:rPr>
            </w:pPr>
            <w:r w:rsidRPr="00A874D2">
              <w:rPr>
                <w:rFonts w:ascii="Times New Roman" w:hAnsi="Times New Roman"/>
                <w:color w:val="000000"/>
                <w:sz w:val="20"/>
                <w:szCs w:val="20"/>
              </w:rPr>
              <w:t>EBITDA marža</w:t>
            </w:r>
          </w:p>
        </w:tc>
        <w:tc>
          <w:tcPr>
            <w:tcW w:w="756" w:type="pct"/>
            <w:tcBorders>
              <w:top w:val="nil"/>
              <w:left w:val="nil"/>
              <w:bottom w:val="single" w:sz="4" w:space="0" w:color="auto"/>
              <w:right w:val="nil"/>
            </w:tcBorders>
            <w:shd w:val="clear" w:color="000000" w:fill="FFFFFF"/>
            <w:noWrap/>
            <w:vAlign w:val="bottom"/>
            <w:hideMark/>
          </w:tcPr>
          <w:p w14:paraId="321E1190" w14:textId="4B980D34"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40,7%</w:t>
            </w:r>
          </w:p>
        </w:tc>
        <w:tc>
          <w:tcPr>
            <w:tcW w:w="755" w:type="pct"/>
            <w:tcBorders>
              <w:top w:val="nil"/>
              <w:left w:val="nil"/>
              <w:bottom w:val="single" w:sz="4" w:space="0" w:color="auto"/>
              <w:right w:val="nil"/>
            </w:tcBorders>
            <w:shd w:val="clear" w:color="000000" w:fill="FFFFFF"/>
            <w:noWrap/>
            <w:vAlign w:val="bottom"/>
            <w:hideMark/>
          </w:tcPr>
          <w:p w14:paraId="46948D5D" w14:textId="4EEAB867"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40,1%</w:t>
            </w:r>
          </w:p>
        </w:tc>
        <w:tc>
          <w:tcPr>
            <w:tcW w:w="912" w:type="pct"/>
            <w:tcBorders>
              <w:top w:val="nil"/>
              <w:left w:val="nil"/>
              <w:bottom w:val="single" w:sz="4" w:space="0" w:color="auto"/>
              <w:right w:val="nil"/>
            </w:tcBorders>
            <w:shd w:val="clear" w:color="000000" w:fill="FFFFFF"/>
            <w:noWrap/>
            <w:vAlign w:val="bottom"/>
            <w:hideMark/>
          </w:tcPr>
          <w:p w14:paraId="4C0010A3" w14:textId="2DEB82F2" w:rsidR="00A874D2" w:rsidRPr="00A874D2" w:rsidRDefault="00A874D2" w:rsidP="00A874D2">
            <w:pPr>
              <w:jc w:val="center"/>
              <w:rPr>
                <w:rFonts w:ascii="Times New Roman" w:hAnsi="Times New Roman"/>
                <w:color w:val="000000"/>
                <w:sz w:val="20"/>
                <w:szCs w:val="20"/>
              </w:rPr>
            </w:pPr>
            <w:r w:rsidRPr="00A874D2">
              <w:rPr>
                <w:rFonts w:ascii="Times New Roman" w:hAnsi="Times New Roman"/>
                <w:color w:val="000000"/>
                <w:sz w:val="20"/>
                <w:szCs w:val="20"/>
              </w:rPr>
              <w:t>-1,4%</w:t>
            </w:r>
          </w:p>
        </w:tc>
      </w:tr>
    </w:tbl>
    <w:p w14:paraId="2696160E"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66D8DEA4" w14:textId="3421C79E" w:rsidR="008618AF" w:rsidRDefault="008618AF" w:rsidP="008618AF">
      <w:pPr>
        <w:spacing w:after="160"/>
        <w:jc w:val="both"/>
        <w:rPr>
          <w:rFonts w:ascii="Times New Roman" w:hAnsi="Times New Roman"/>
          <w:sz w:val="24"/>
          <w:szCs w:val="24"/>
        </w:rPr>
      </w:pPr>
      <w:r w:rsidRPr="00C91C5A">
        <w:rPr>
          <w:rFonts w:ascii="Times New Roman" w:hAnsi="Times New Roman"/>
          <w:sz w:val="24"/>
          <w:szCs w:val="24"/>
        </w:rPr>
        <w:t>EBITDA</w:t>
      </w:r>
      <w:r>
        <w:rPr>
          <w:rFonts w:ascii="Times New Roman" w:hAnsi="Times New Roman"/>
          <w:sz w:val="24"/>
          <w:szCs w:val="24"/>
        </w:rPr>
        <w:t xml:space="preserve"> (Zarada prije kamata poreza i amortizacije)</w:t>
      </w:r>
      <w:r w:rsidRPr="00C91C5A">
        <w:rPr>
          <w:rFonts w:ascii="Times New Roman" w:hAnsi="Times New Roman"/>
          <w:sz w:val="24"/>
          <w:szCs w:val="24"/>
        </w:rPr>
        <w:t xml:space="preserve"> </w:t>
      </w:r>
      <w:r w:rsidRPr="001F2933">
        <w:rPr>
          <w:rFonts w:ascii="Times New Roman" w:hAnsi="Times New Roman"/>
          <w:sz w:val="24"/>
          <w:szCs w:val="24"/>
        </w:rPr>
        <w:t>mjeri operativnu profitabilnost poduzeća</w:t>
      </w:r>
      <w:r w:rsidRPr="00C91C5A">
        <w:rPr>
          <w:rFonts w:ascii="Times New Roman" w:hAnsi="Times New Roman"/>
          <w:sz w:val="24"/>
          <w:szCs w:val="24"/>
        </w:rPr>
        <w:t xml:space="preserve">. Izračunava se kao prihod umanjen za troškove, isključujući </w:t>
      </w:r>
      <w:r>
        <w:rPr>
          <w:rFonts w:ascii="Times New Roman" w:hAnsi="Times New Roman"/>
          <w:sz w:val="24"/>
          <w:szCs w:val="24"/>
        </w:rPr>
        <w:t xml:space="preserve">kamate, </w:t>
      </w:r>
      <w:r w:rsidRPr="00C91C5A">
        <w:rPr>
          <w:rFonts w:ascii="Times New Roman" w:hAnsi="Times New Roman"/>
          <w:sz w:val="24"/>
          <w:szCs w:val="24"/>
        </w:rPr>
        <w:t>porez</w:t>
      </w:r>
      <w:r>
        <w:rPr>
          <w:rFonts w:ascii="Times New Roman" w:hAnsi="Times New Roman"/>
          <w:sz w:val="24"/>
          <w:szCs w:val="24"/>
        </w:rPr>
        <w:t xml:space="preserve"> na dobit i amortizaciju</w:t>
      </w:r>
      <w:r w:rsidRPr="00630484">
        <w:t xml:space="preserve"> </w:t>
      </w:r>
      <w:r>
        <w:rPr>
          <w:rFonts w:ascii="Times New Roman" w:hAnsi="Times New Roman"/>
          <w:sz w:val="24"/>
          <w:szCs w:val="24"/>
        </w:rPr>
        <w:t>te</w:t>
      </w:r>
      <w:r w:rsidRPr="00630484">
        <w:rPr>
          <w:rFonts w:ascii="Times New Roman" w:hAnsi="Times New Roman"/>
          <w:sz w:val="24"/>
          <w:szCs w:val="24"/>
        </w:rPr>
        <w:t xml:space="preserve"> vrlo dobro pokazuje sposobnost kreiranja novčanih tokova iz redovitog poslovanja</w:t>
      </w:r>
      <w:r>
        <w:rPr>
          <w:rFonts w:ascii="Times New Roman" w:hAnsi="Times New Roman"/>
          <w:sz w:val="24"/>
          <w:szCs w:val="24"/>
        </w:rPr>
        <w:t xml:space="preserve">. Društvo bilježi </w:t>
      </w:r>
      <w:r w:rsidR="00FA4D89">
        <w:rPr>
          <w:rFonts w:ascii="Times New Roman" w:hAnsi="Times New Roman"/>
          <w:sz w:val="24"/>
          <w:szCs w:val="24"/>
        </w:rPr>
        <w:t>smanjenje</w:t>
      </w:r>
      <w:r>
        <w:rPr>
          <w:rFonts w:ascii="Times New Roman" w:hAnsi="Times New Roman"/>
          <w:sz w:val="24"/>
          <w:szCs w:val="24"/>
        </w:rPr>
        <w:t xml:space="preserve"> operativne profitabilnosti u odnosu na prethodnu godinu </w:t>
      </w:r>
      <w:r w:rsidR="00FA4D89">
        <w:rPr>
          <w:rFonts w:ascii="Times New Roman" w:hAnsi="Times New Roman"/>
          <w:sz w:val="24"/>
          <w:szCs w:val="24"/>
        </w:rPr>
        <w:t>za 1,4%</w:t>
      </w:r>
      <w:r>
        <w:rPr>
          <w:rFonts w:ascii="Times New Roman" w:hAnsi="Times New Roman"/>
          <w:sz w:val="24"/>
          <w:szCs w:val="24"/>
        </w:rPr>
        <w:t>.</w:t>
      </w:r>
    </w:p>
    <w:tbl>
      <w:tblPr>
        <w:tblW w:w="5000" w:type="pct"/>
        <w:tblLook w:val="04A0" w:firstRow="1" w:lastRow="0" w:firstColumn="1" w:lastColumn="0" w:noHBand="0" w:noVBand="1"/>
      </w:tblPr>
      <w:tblGrid>
        <w:gridCol w:w="4272"/>
        <w:gridCol w:w="1582"/>
        <w:gridCol w:w="1582"/>
        <w:gridCol w:w="1634"/>
      </w:tblGrid>
      <w:tr w:rsidR="00AB23A8" w:rsidRPr="001A4442" w14:paraId="1CA4429D" w14:textId="77777777" w:rsidTr="00650E33">
        <w:trPr>
          <w:trHeight w:val="510"/>
        </w:trPr>
        <w:tc>
          <w:tcPr>
            <w:tcW w:w="2355" w:type="pct"/>
            <w:tcBorders>
              <w:top w:val="nil"/>
              <w:left w:val="nil"/>
              <w:bottom w:val="single" w:sz="4" w:space="0" w:color="auto"/>
              <w:right w:val="nil"/>
            </w:tcBorders>
            <w:shd w:val="clear" w:color="000000" w:fill="74B5E4"/>
            <w:vAlign w:val="center"/>
            <w:hideMark/>
          </w:tcPr>
          <w:p w14:paraId="28E22554" w14:textId="297E5E9D" w:rsidR="00AB23A8" w:rsidRPr="001A4442"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872" w:type="pct"/>
            <w:tcBorders>
              <w:top w:val="nil"/>
              <w:left w:val="nil"/>
              <w:bottom w:val="single" w:sz="4" w:space="0" w:color="auto"/>
              <w:right w:val="nil"/>
            </w:tcBorders>
            <w:shd w:val="clear" w:color="000000" w:fill="74B5E4"/>
            <w:vAlign w:val="center"/>
            <w:hideMark/>
          </w:tcPr>
          <w:p w14:paraId="06BEC2A3" w14:textId="5E239DFA" w:rsidR="00AB23A8" w:rsidRPr="001A4442"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872" w:type="pct"/>
            <w:tcBorders>
              <w:top w:val="nil"/>
              <w:left w:val="nil"/>
              <w:bottom w:val="single" w:sz="4" w:space="0" w:color="auto"/>
              <w:right w:val="nil"/>
            </w:tcBorders>
            <w:shd w:val="clear" w:color="000000" w:fill="74B5E4"/>
            <w:vAlign w:val="center"/>
            <w:hideMark/>
          </w:tcPr>
          <w:p w14:paraId="5F3DA6C1" w14:textId="50654970" w:rsidR="00AB23A8" w:rsidRPr="001A4442"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01" w:type="pct"/>
            <w:tcBorders>
              <w:top w:val="nil"/>
              <w:left w:val="nil"/>
              <w:bottom w:val="single" w:sz="4" w:space="0" w:color="auto"/>
              <w:right w:val="nil"/>
            </w:tcBorders>
            <w:shd w:val="clear" w:color="000000" w:fill="74B5E4"/>
            <w:vAlign w:val="center"/>
            <w:hideMark/>
          </w:tcPr>
          <w:p w14:paraId="3BCBD024"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14FCD36A"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321CF9B4" w14:textId="42475749" w:rsidR="00AB23A8" w:rsidRPr="001A4442"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1A4442" w14:paraId="63A28DA4" w14:textId="77777777" w:rsidTr="00F84DBB">
        <w:trPr>
          <w:trHeight w:val="255"/>
        </w:trPr>
        <w:tc>
          <w:tcPr>
            <w:tcW w:w="2355" w:type="pct"/>
            <w:tcBorders>
              <w:top w:val="nil"/>
              <w:left w:val="nil"/>
              <w:right w:val="nil"/>
            </w:tcBorders>
            <w:noWrap/>
            <w:vAlign w:val="bottom"/>
            <w:hideMark/>
          </w:tcPr>
          <w:p w14:paraId="649C3ACE" w14:textId="77777777" w:rsidR="008618AF" w:rsidRPr="001A4442" w:rsidRDefault="008618AF" w:rsidP="00BD06B5">
            <w:pPr>
              <w:jc w:val="center"/>
              <w:rPr>
                <w:rFonts w:ascii="Times New Roman" w:hAnsi="Times New Roman"/>
                <w:b/>
                <w:bCs/>
                <w:color w:val="000000"/>
                <w:sz w:val="20"/>
                <w:szCs w:val="20"/>
              </w:rPr>
            </w:pPr>
          </w:p>
        </w:tc>
        <w:tc>
          <w:tcPr>
            <w:tcW w:w="872" w:type="pct"/>
            <w:tcBorders>
              <w:top w:val="nil"/>
              <w:left w:val="nil"/>
              <w:right w:val="nil"/>
            </w:tcBorders>
            <w:noWrap/>
            <w:vAlign w:val="bottom"/>
            <w:hideMark/>
          </w:tcPr>
          <w:p w14:paraId="5888CC66" w14:textId="77777777" w:rsidR="008618AF" w:rsidRPr="001A4442" w:rsidRDefault="008618AF" w:rsidP="00BD06B5">
            <w:pPr>
              <w:rPr>
                <w:rFonts w:ascii="Times New Roman" w:hAnsi="Times New Roman"/>
                <w:sz w:val="20"/>
                <w:szCs w:val="20"/>
              </w:rPr>
            </w:pPr>
          </w:p>
        </w:tc>
        <w:tc>
          <w:tcPr>
            <w:tcW w:w="872" w:type="pct"/>
            <w:tcBorders>
              <w:top w:val="nil"/>
              <w:left w:val="nil"/>
              <w:right w:val="nil"/>
            </w:tcBorders>
            <w:noWrap/>
            <w:vAlign w:val="bottom"/>
            <w:hideMark/>
          </w:tcPr>
          <w:p w14:paraId="13163D8C" w14:textId="77777777" w:rsidR="008618AF" w:rsidRPr="001A4442" w:rsidRDefault="008618AF" w:rsidP="00BD06B5">
            <w:pPr>
              <w:rPr>
                <w:rFonts w:ascii="Times New Roman" w:hAnsi="Times New Roman"/>
                <w:sz w:val="20"/>
                <w:szCs w:val="20"/>
              </w:rPr>
            </w:pPr>
          </w:p>
        </w:tc>
        <w:tc>
          <w:tcPr>
            <w:tcW w:w="901" w:type="pct"/>
            <w:tcBorders>
              <w:top w:val="nil"/>
              <w:left w:val="nil"/>
              <w:right w:val="nil"/>
            </w:tcBorders>
            <w:noWrap/>
            <w:vAlign w:val="bottom"/>
            <w:hideMark/>
          </w:tcPr>
          <w:p w14:paraId="5743EB31" w14:textId="77777777" w:rsidR="008618AF" w:rsidRPr="001A4442" w:rsidRDefault="008618AF" w:rsidP="00BD06B5">
            <w:pPr>
              <w:rPr>
                <w:rFonts w:ascii="Times New Roman" w:hAnsi="Times New Roman"/>
                <w:sz w:val="20"/>
                <w:szCs w:val="20"/>
              </w:rPr>
            </w:pPr>
          </w:p>
        </w:tc>
      </w:tr>
      <w:tr w:rsidR="00F84DBB" w:rsidRPr="001A4442" w14:paraId="0EDB2257" w14:textId="77777777" w:rsidTr="00F84DBB">
        <w:trPr>
          <w:trHeight w:val="255"/>
        </w:trPr>
        <w:tc>
          <w:tcPr>
            <w:tcW w:w="2355" w:type="pct"/>
            <w:tcBorders>
              <w:top w:val="nil"/>
              <w:left w:val="nil"/>
              <w:bottom w:val="single" w:sz="4" w:space="0" w:color="auto"/>
              <w:right w:val="nil"/>
            </w:tcBorders>
            <w:shd w:val="clear" w:color="000000" w:fill="FFFFFF"/>
            <w:noWrap/>
            <w:vAlign w:val="center"/>
            <w:hideMark/>
          </w:tcPr>
          <w:p w14:paraId="6E20BA6C" w14:textId="7E0A531E" w:rsidR="00F84DBB" w:rsidRPr="00F84DBB" w:rsidRDefault="00F84DBB" w:rsidP="00F84DBB">
            <w:pPr>
              <w:rPr>
                <w:rFonts w:ascii="Times New Roman" w:hAnsi="Times New Roman"/>
                <w:color w:val="000000"/>
                <w:sz w:val="20"/>
                <w:szCs w:val="20"/>
              </w:rPr>
            </w:pPr>
            <w:r w:rsidRPr="00F84DBB">
              <w:rPr>
                <w:rFonts w:ascii="Times New Roman" w:hAnsi="Times New Roman"/>
                <w:color w:val="000000"/>
                <w:sz w:val="20"/>
                <w:szCs w:val="20"/>
              </w:rPr>
              <w:t>Neto profitna marža</w:t>
            </w:r>
          </w:p>
        </w:tc>
        <w:tc>
          <w:tcPr>
            <w:tcW w:w="872" w:type="pct"/>
            <w:tcBorders>
              <w:top w:val="nil"/>
              <w:left w:val="nil"/>
              <w:bottom w:val="single" w:sz="4" w:space="0" w:color="auto"/>
              <w:right w:val="nil"/>
            </w:tcBorders>
            <w:shd w:val="clear" w:color="000000" w:fill="FFFFFF"/>
            <w:noWrap/>
            <w:vAlign w:val="center"/>
            <w:hideMark/>
          </w:tcPr>
          <w:p w14:paraId="789CA603" w14:textId="0B464998" w:rsidR="00F84DBB" w:rsidRPr="00F84DBB" w:rsidRDefault="00F84DBB" w:rsidP="00F84DBB">
            <w:pPr>
              <w:jc w:val="center"/>
              <w:rPr>
                <w:rFonts w:ascii="Times New Roman" w:hAnsi="Times New Roman"/>
                <w:color w:val="000000"/>
                <w:sz w:val="20"/>
                <w:szCs w:val="20"/>
              </w:rPr>
            </w:pPr>
            <w:r w:rsidRPr="00F84DBB">
              <w:rPr>
                <w:rFonts w:ascii="Times New Roman" w:hAnsi="Times New Roman"/>
                <w:color w:val="000000"/>
                <w:sz w:val="20"/>
                <w:szCs w:val="20"/>
              </w:rPr>
              <w:t>33,1%</w:t>
            </w:r>
          </w:p>
        </w:tc>
        <w:tc>
          <w:tcPr>
            <w:tcW w:w="872" w:type="pct"/>
            <w:tcBorders>
              <w:top w:val="nil"/>
              <w:left w:val="nil"/>
              <w:bottom w:val="single" w:sz="4" w:space="0" w:color="auto"/>
              <w:right w:val="nil"/>
            </w:tcBorders>
            <w:shd w:val="clear" w:color="000000" w:fill="FFFFFF"/>
            <w:noWrap/>
            <w:vAlign w:val="center"/>
            <w:hideMark/>
          </w:tcPr>
          <w:p w14:paraId="2C99A6C5" w14:textId="6F386CF9" w:rsidR="00F84DBB" w:rsidRPr="00F84DBB" w:rsidRDefault="00F84DBB" w:rsidP="00F84DBB">
            <w:pPr>
              <w:jc w:val="center"/>
              <w:rPr>
                <w:rFonts w:ascii="Times New Roman" w:hAnsi="Times New Roman"/>
                <w:color w:val="000000"/>
                <w:sz w:val="20"/>
                <w:szCs w:val="20"/>
              </w:rPr>
            </w:pPr>
            <w:r w:rsidRPr="00F84DBB">
              <w:rPr>
                <w:rFonts w:ascii="Times New Roman" w:hAnsi="Times New Roman"/>
                <w:color w:val="000000"/>
                <w:sz w:val="20"/>
                <w:szCs w:val="20"/>
              </w:rPr>
              <w:t>31,7%</w:t>
            </w:r>
          </w:p>
        </w:tc>
        <w:tc>
          <w:tcPr>
            <w:tcW w:w="901" w:type="pct"/>
            <w:tcBorders>
              <w:top w:val="nil"/>
              <w:left w:val="nil"/>
              <w:bottom w:val="single" w:sz="4" w:space="0" w:color="auto"/>
              <w:right w:val="nil"/>
            </w:tcBorders>
            <w:shd w:val="clear" w:color="000000" w:fill="FFFFFF"/>
            <w:noWrap/>
            <w:vAlign w:val="bottom"/>
            <w:hideMark/>
          </w:tcPr>
          <w:p w14:paraId="1D9F99C7" w14:textId="015C17E8" w:rsidR="00F84DBB" w:rsidRPr="00F84DBB" w:rsidRDefault="00F84DBB" w:rsidP="00F84DBB">
            <w:pPr>
              <w:jc w:val="center"/>
              <w:rPr>
                <w:rFonts w:ascii="Times New Roman" w:hAnsi="Times New Roman"/>
                <w:color w:val="000000"/>
                <w:sz w:val="20"/>
                <w:szCs w:val="20"/>
              </w:rPr>
            </w:pPr>
            <w:r w:rsidRPr="00F84DBB">
              <w:rPr>
                <w:rFonts w:ascii="Times New Roman" w:hAnsi="Times New Roman"/>
                <w:color w:val="000000"/>
                <w:sz w:val="20"/>
                <w:szCs w:val="20"/>
              </w:rPr>
              <w:t>-4,2%</w:t>
            </w:r>
          </w:p>
        </w:tc>
      </w:tr>
    </w:tbl>
    <w:p w14:paraId="07C11C2E" w14:textId="77777777" w:rsidR="008618AF" w:rsidRDefault="008618AF" w:rsidP="008618AF">
      <w:pPr>
        <w:jc w:val="both"/>
        <w:rPr>
          <w:rFonts w:ascii="Times New Roman" w:hAnsi="Times New Roman"/>
          <w:sz w:val="24"/>
          <w:szCs w:val="24"/>
        </w:rPr>
      </w:pPr>
    </w:p>
    <w:p w14:paraId="1662C982" w14:textId="4C91E56B" w:rsidR="008618AF" w:rsidRDefault="008618AF" w:rsidP="008618AF">
      <w:pPr>
        <w:spacing w:after="160"/>
        <w:jc w:val="both"/>
        <w:rPr>
          <w:rFonts w:ascii="Times New Roman" w:hAnsi="Times New Roman"/>
          <w:sz w:val="24"/>
          <w:szCs w:val="24"/>
        </w:rPr>
      </w:pPr>
      <w:r w:rsidRPr="003139E8">
        <w:rPr>
          <w:rFonts w:ascii="Times New Roman" w:hAnsi="Times New Roman"/>
          <w:sz w:val="24"/>
          <w:szCs w:val="24"/>
        </w:rPr>
        <w:t xml:space="preserve">Neto </w:t>
      </w:r>
      <w:r>
        <w:rPr>
          <w:rFonts w:ascii="Times New Roman" w:hAnsi="Times New Roman"/>
          <w:sz w:val="24"/>
          <w:szCs w:val="24"/>
        </w:rPr>
        <w:t>profitna marža</w:t>
      </w:r>
      <w:r w:rsidRPr="003139E8">
        <w:rPr>
          <w:rFonts w:ascii="Times New Roman" w:hAnsi="Times New Roman"/>
          <w:sz w:val="24"/>
          <w:szCs w:val="24"/>
        </w:rPr>
        <w:t xml:space="preserve"> pokazatelj</w:t>
      </w:r>
      <w:r>
        <w:rPr>
          <w:rFonts w:ascii="Times New Roman" w:hAnsi="Times New Roman"/>
          <w:sz w:val="24"/>
          <w:szCs w:val="24"/>
        </w:rPr>
        <w:t xml:space="preserve"> je</w:t>
      </w:r>
      <w:r w:rsidRPr="003139E8">
        <w:rPr>
          <w:rFonts w:ascii="Times New Roman" w:hAnsi="Times New Roman"/>
          <w:sz w:val="24"/>
          <w:szCs w:val="24"/>
        </w:rPr>
        <w:t xml:space="preserve"> konačnih učinaka poslovanja i pokazuje koliki postotak prihoda ostaje u vidu dobiti kojom se može slobodno raspolagati. Iz prikazane neto profitne marže vidljivo je da Društvo ostvaruje dobitak nakon poreza od </w:t>
      </w:r>
      <w:r>
        <w:rPr>
          <w:rFonts w:ascii="Times New Roman" w:hAnsi="Times New Roman"/>
          <w:sz w:val="24"/>
          <w:szCs w:val="24"/>
        </w:rPr>
        <w:t>3</w:t>
      </w:r>
      <w:r w:rsidR="007C42D2">
        <w:rPr>
          <w:rFonts w:ascii="Times New Roman" w:hAnsi="Times New Roman"/>
          <w:sz w:val="24"/>
          <w:szCs w:val="24"/>
        </w:rPr>
        <w:t>1</w:t>
      </w:r>
      <w:r>
        <w:rPr>
          <w:rFonts w:ascii="Times New Roman" w:hAnsi="Times New Roman"/>
          <w:sz w:val="24"/>
          <w:szCs w:val="24"/>
        </w:rPr>
        <w:t>,</w:t>
      </w:r>
      <w:r w:rsidR="007C42D2">
        <w:rPr>
          <w:rFonts w:ascii="Times New Roman" w:hAnsi="Times New Roman"/>
          <w:sz w:val="24"/>
          <w:szCs w:val="24"/>
        </w:rPr>
        <w:t>7</w:t>
      </w:r>
      <w:r w:rsidRPr="003139E8">
        <w:rPr>
          <w:rFonts w:ascii="Times New Roman" w:hAnsi="Times New Roman"/>
          <w:sz w:val="24"/>
          <w:szCs w:val="24"/>
        </w:rPr>
        <w:t xml:space="preserve">% od ukupnog prihoda godišnje te bilježi </w:t>
      </w:r>
      <w:r w:rsidR="00F2494F">
        <w:rPr>
          <w:rFonts w:ascii="Times New Roman" w:hAnsi="Times New Roman"/>
          <w:sz w:val="24"/>
          <w:szCs w:val="24"/>
        </w:rPr>
        <w:t>smanjenje</w:t>
      </w:r>
      <w:r w:rsidRPr="003139E8">
        <w:rPr>
          <w:rFonts w:ascii="Times New Roman" w:hAnsi="Times New Roman"/>
          <w:sz w:val="24"/>
          <w:szCs w:val="24"/>
        </w:rPr>
        <w:t xml:space="preserve"> u odnosu na proteklu godinu</w:t>
      </w:r>
      <w:r>
        <w:rPr>
          <w:rFonts w:ascii="Times New Roman" w:hAnsi="Times New Roman"/>
          <w:sz w:val="24"/>
          <w:szCs w:val="24"/>
        </w:rPr>
        <w:t>.</w:t>
      </w:r>
    </w:p>
    <w:tbl>
      <w:tblPr>
        <w:tblW w:w="5000" w:type="pct"/>
        <w:tblLook w:val="04A0" w:firstRow="1" w:lastRow="0" w:firstColumn="1" w:lastColumn="0" w:noHBand="0" w:noVBand="1"/>
      </w:tblPr>
      <w:tblGrid>
        <w:gridCol w:w="4007"/>
        <w:gridCol w:w="1671"/>
        <w:gridCol w:w="1669"/>
        <w:gridCol w:w="1723"/>
      </w:tblGrid>
      <w:tr w:rsidR="00AB23A8" w:rsidRPr="00F16D30" w14:paraId="43EE0AE2" w14:textId="77777777" w:rsidTr="00B44BF9">
        <w:trPr>
          <w:trHeight w:val="510"/>
        </w:trPr>
        <w:tc>
          <w:tcPr>
            <w:tcW w:w="2209" w:type="pct"/>
            <w:tcBorders>
              <w:top w:val="nil"/>
              <w:left w:val="nil"/>
              <w:bottom w:val="single" w:sz="4" w:space="0" w:color="auto"/>
              <w:right w:val="nil"/>
            </w:tcBorders>
            <w:shd w:val="clear" w:color="000000" w:fill="74B5E4"/>
            <w:vAlign w:val="center"/>
            <w:hideMark/>
          </w:tcPr>
          <w:p w14:paraId="66D94DED" w14:textId="57635860" w:rsidR="00AB23A8" w:rsidRPr="00F16D30"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921" w:type="pct"/>
            <w:tcBorders>
              <w:top w:val="nil"/>
              <w:left w:val="nil"/>
              <w:bottom w:val="single" w:sz="4" w:space="0" w:color="auto"/>
              <w:right w:val="nil"/>
            </w:tcBorders>
            <w:shd w:val="clear" w:color="000000" w:fill="74B5E4"/>
            <w:vAlign w:val="center"/>
            <w:hideMark/>
          </w:tcPr>
          <w:p w14:paraId="398F64CD" w14:textId="1FC1560E" w:rsidR="00AB23A8" w:rsidRPr="00F16D3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920" w:type="pct"/>
            <w:tcBorders>
              <w:top w:val="nil"/>
              <w:left w:val="nil"/>
              <w:bottom w:val="single" w:sz="4" w:space="0" w:color="auto"/>
              <w:right w:val="nil"/>
            </w:tcBorders>
            <w:shd w:val="clear" w:color="000000" w:fill="74B5E4"/>
            <w:vAlign w:val="center"/>
            <w:hideMark/>
          </w:tcPr>
          <w:p w14:paraId="4D1ACEEF" w14:textId="79231051" w:rsidR="00AB23A8" w:rsidRPr="00F16D3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50" w:type="pct"/>
            <w:tcBorders>
              <w:top w:val="nil"/>
              <w:left w:val="nil"/>
              <w:bottom w:val="single" w:sz="4" w:space="0" w:color="auto"/>
              <w:right w:val="nil"/>
            </w:tcBorders>
            <w:shd w:val="clear" w:color="000000" w:fill="74B5E4"/>
            <w:vAlign w:val="center"/>
            <w:hideMark/>
          </w:tcPr>
          <w:p w14:paraId="19F64586"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17D5D2CA"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6A907BE6" w14:textId="01045033" w:rsidR="00AB23A8" w:rsidRPr="00F16D3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F16D30" w14:paraId="0A8F157D" w14:textId="77777777" w:rsidTr="00737D05">
        <w:trPr>
          <w:trHeight w:val="255"/>
        </w:trPr>
        <w:tc>
          <w:tcPr>
            <w:tcW w:w="2209" w:type="pct"/>
            <w:tcBorders>
              <w:top w:val="nil"/>
              <w:left w:val="nil"/>
              <w:bottom w:val="nil"/>
              <w:right w:val="nil"/>
            </w:tcBorders>
            <w:noWrap/>
            <w:vAlign w:val="bottom"/>
            <w:hideMark/>
          </w:tcPr>
          <w:p w14:paraId="1E246243" w14:textId="77777777" w:rsidR="008618AF" w:rsidRPr="00F16D30" w:rsidRDefault="008618AF" w:rsidP="00BD06B5">
            <w:pPr>
              <w:jc w:val="center"/>
              <w:rPr>
                <w:rFonts w:ascii="Times New Roman" w:hAnsi="Times New Roman"/>
                <w:b/>
                <w:bCs/>
                <w:color w:val="000000"/>
                <w:sz w:val="20"/>
                <w:szCs w:val="20"/>
              </w:rPr>
            </w:pPr>
          </w:p>
        </w:tc>
        <w:tc>
          <w:tcPr>
            <w:tcW w:w="921" w:type="pct"/>
            <w:tcBorders>
              <w:top w:val="nil"/>
              <w:left w:val="nil"/>
              <w:right w:val="nil"/>
            </w:tcBorders>
            <w:noWrap/>
            <w:vAlign w:val="bottom"/>
            <w:hideMark/>
          </w:tcPr>
          <w:p w14:paraId="74DA55DD" w14:textId="77777777" w:rsidR="008618AF" w:rsidRPr="00F16D30" w:rsidRDefault="008618AF" w:rsidP="00BD06B5">
            <w:pPr>
              <w:rPr>
                <w:rFonts w:ascii="Times New Roman" w:hAnsi="Times New Roman"/>
                <w:sz w:val="20"/>
                <w:szCs w:val="20"/>
              </w:rPr>
            </w:pPr>
          </w:p>
        </w:tc>
        <w:tc>
          <w:tcPr>
            <w:tcW w:w="920" w:type="pct"/>
            <w:tcBorders>
              <w:top w:val="nil"/>
              <w:left w:val="nil"/>
              <w:right w:val="nil"/>
            </w:tcBorders>
            <w:noWrap/>
            <w:vAlign w:val="bottom"/>
            <w:hideMark/>
          </w:tcPr>
          <w:p w14:paraId="771D01F5" w14:textId="77777777" w:rsidR="008618AF" w:rsidRPr="00F16D30" w:rsidRDefault="008618AF" w:rsidP="00BD06B5">
            <w:pPr>
              <w:rPr>
                <w:rFonts w:ascii="Times New Roman" w:hAnsi="Times New Roman"/>
                <w:sz w:val="20"/>
                <w:szCs w:val="20"/>
              </w:rPr>
            </w:pPr>
          </w:p>
        </w:tc>
        <w:tc>
          <w:tcPr>
            <w:tcW w:w="950" w:type="pct"/>
            <w:tcBorders>
              <w:top w:val="nil"/>
              <w:left w:val="nil"/>
              <w:right w:val="nil"/>
            </w:tcBorders>
            <w:noWrap/>
            <w:vAlign w:val="bottom"/>
            <w:hideMark/>
          </w:tcPr>
          <w:p w14:paraId="2EE10BD1" w14:textId="77777777" w:rsidR="008618AF" w:rsidRPr="00F16D30" w:rsidRDefault="008618AF" w:rsidP="00BD06B5">
            <w:pPr>
              <w:rPr>
                <w:rFonts w:ascii="Times New Roman" w:hAnsi="Times New Roman"/>
                <w:sz w:val="20"/>
                <w:szCs w:val="20"/>
              </w:rPr>
            </w:pPr>
          </w:p>
        </w:tc>
      </w:tr>
      <w:tr w:rsidR="00737D05" w:rsidRPr="00F16D30" w14:paraId="4B144307" w14:textId="77777777" w:rsidTr="00737D05">
        <w:trPr>
          <w:trHeight w:val="255"/>
        </w:trPr>
        <w:tc>
          <w:tcPr>
            <w:tcW w:w="2209" w:type="pct"/>
            <w:tcBorders>
              <w:top w:val="nil"/>
              <w:left w:val="nil"/>
              <w:bottom w:val="single" w:sz="4" w:space="0" w:color="auto"/>
              <w:right w:val="nil"/>
            </w:tcBorders>
            <w:noWrap/>
            <w:vAlign w:val="bottom"/>
            <w:hideMark/>
          </w:tcPr>
          <w:p w14:paraId="2E38179B" w14:textId="77777777" w:rsidR="00737D05" w:rsidRPr="00F16D30" w:rsidRDefault="00737D05" w:rsidP="00737D05">
            <w:pPr>
              <w:rPr>
                <w:rFonts w:ascii="Times New Roman" w:hAnsi="Times New Roman"/>
                <w:color w:val="000000"/>
                <w:sz w:val="20"/>
                <w:szCs w:val="20"/>
              </w:rPr>
            </w:pPr>
            <w:r w:rsidRPr="00F16D30">
              <w:rPr>
                <w:rFonts w:ascii="Times New Roman" w:hAnsi="Times New Roman"/>
                <w:color w:val="000000"/>
                <w:sz w:val="20"/>
                <w:szCs w:val="20"/>
              </w:rPr>
              <w:t>Povrat na imovinu</w:t>
            </w:r>
            <w:r>
              <w:rPr>
                <w:rFonts w:ascii="Times New Roman" w:hAnsi="Times New Roman"/>
                <w:color w:val="000000"/>
                <w:sz w:val="20"/>
                <w:szCs w:val="20"/>
              </w:rPr>
              <w:t xml:space="preserve"> (ROA)</w:t>
            </w:r>
          </w:p>
        </w:tc>
        <w:tc>
          <w:tcPr>
            <w:tcW w:w="921" w:type="pct"/>
            <w:tcBorders>
              <w:top w:val="nil"/>
              <w:left w:val="nil"/>
              <w:bottom w:val="single" w:sz="4" w:space="0" w:color="auto"/>
              <w:right w:val="nil"/>
            </w:tcBorders>
            <w:shd w:val="clear" w:color="000000" w:fill="FFFFFF"/>
            <w:noWrap/>
            <w:vAlign w:val="center"/>
            <w:hideMark/>
          </w:tcPr>
          <w:p w14:paraId="38EE5BD1" w14:textId="50467E4A" w:rsidR="00737D05" w:rsidRPr="00737D05" w:rsidRDefault="00737D05" w:rsidP="00737D05">
            <w:pPr>
              <w:jc w:val="center"/>
              <w:rPr>
                <w:rFonts w:ascii="Times New Roman" w:hAnsi="Times New Roman"/>
                <w:color w:val="000000"/>
                <w:sz w:val="20"/>
                <w:szCs w:val="20"/>
              </w:rPr>
            </w:pPr>
            <w:r w:rsidRPr="00737D05">
              <w:rPr>
                <w:rFonts w:ascii="Times New Roman" w:hAnsi="Times New Roman"/>
                <w:color w:val="000000"/>
                <w:sz w:val="20"/>
                <w:szCs w:val="20"/>
              </w:rPr>
              <w:t>22,1%</w:t>
            </w:r>
          </w:p>
        </w:tc>
        <w:tc>
          <w:tcPr>
            <w:tcW w:w="920" w:type="pct"/>
            <w:tcBorders>
              <w:top w:val="nil"/>
              <w:left w:val="nil"/>
              <w:bottom w:val="single" w:sz="4" w:space="0" w:color="auto"/>
              <w:right w:val="nil"/>
            </w:tcBorders>
            <w:shd w:val="clear" w:color="000000" w:fill="FFFFFF"/>
            <w:noWrap/>
            <w:vAlign w:val="center"/>
            <w:hideMark/>
          </w:tcPr>
          <w:p w14:paraId="2B4537D8" w14:textId="1460EE50" w:rsidR="00737D05" w:rsidRPr="00737D05" w:rsidRDefault="00737D05" w:rsidP="00737D05">
            <w:pPr>
              <w:jc w:val="center"/>
              <w:rPr>
                <w:rFonts w:ascii="Times New Roman" w:hAnsi="Times New Roman"/>
                <w:color w:val="000000"/>
                <w:sz w:val="20"/>
                <w:szCs w:val="20"/>
              </w:rPr>
            </w:pPr>
            <w:r w:rsidRPr="00737D05">
              <w:rPr>
                <w:rFonts w:ascii="Times New Roman" w:hAnsi="Times New Roman"/>
                <w:color w:val="000000"/>
                <w:sz w:val="20"/>
                <w:szCs w:val="20"/>
              </w:rPr>
              <w:t>20,3%</w:t>
            </w:r>
          </w:p>
        </w:tc>
        <w:tc>
          <w:tcPr>
            <w:tcW w:w="950" w:type="pct"/>
            <w:tcBorders>
              <w:top w:val="nil"/>
              <w:left w:val="nil"/>
              <w:bottom w:val="single" w:sz="4" w:space="0" w:color="auto"/>
              <w:right w:val="nil"/>
            </w:tcBorders>
            <w:shd w:val="clear" w:color="000000" w:fill="FFFFFF"/>
            <w:noWrap/>
            <w:vAlign w:val="bottom"/>
            <w:hideMark/>
          </w:tcPr>
          <w:p w14:paraId="197C27EC" w14:textId="41EA2CB3" w:rsidR="00737D05" w:rsidRPr="00737D05" w:rsidRDefault="00737D05" w:rsidP="00737D05">
            <w:pPr>
              <w:jc w:val="center"/>
              <w:rPr>
                <w:rFonts w:ascii="Times New Roman" w:hAnsi="Times New Roman"/>
                <w:color w:val="000000"/>
                <w:sz w:val="20"/>
                <w:szCs w:val="20"/>
              </w:rPr>
            </w:pPr>
            <w:r w:rsidRPr="00737D05">
              <w:rPr>
                <w:rFonts w:ascii="Times New Roman" w:hAnsi="Times New Roman"/>
                <w:color w:val="000000"/>
                <w:sz w:val="20"/>
                <w:szCs w:val="20"/>
              </w:rPr>
              <w:t>-8,3%</w:t>
            </w:r>
          </w:p>
        </w:tc>
      </w:tr>
    </w:tbl>
    <w:p w14:paraId="635C4985" w14:textId="77777777" w:rsidR="008618AF" w:rsidRDefault="008618AF" w:rsidP="008618AF">
      <w:pPr>
        <w:jc w:val="both"/>
        <w:rPr>
          <w:rFonts w:ascii="Times New Roman" w:hAnsi="Times New Roman"/>
          <w:sz w:val="24"/>
          <w:szCs w:val="24"/>
        </w:rPr>
      </w:pPr>
    </w:p>
    <w:p w14:paraId="667D5552" w14:textId="27DB7A36" w:rsidR="008618AF" w:rsidRPr="00273895" w:rsidRDefault="008618AF" w:rsidP="008618AF">
      <w:pPr>
        <w:spacing w:after="160"/>
        <w:jc w:val="both"/>
        <w:rPr>
          <w:rFonts w:ascii="Times New Roman" w:hAnsi="Times New Roman"/>
          <w:sz w:val="24"/>
          <w:szCs w:val="24"/>
        </w:rPr>
      </w:pPr>
      <w:r w:rsidRPr="006C4BFF">
        <w:rPr>
          <w:rFonts w:ascii="Times New Roman" w:hAnsi="Times New Roman"/>
          <w:sz w:val="24"/>
          <w:szCs w:val="24"/>
        </w:rPr>
        <w:t xml:space="preserve">Povrat na imovinu </w:t>
      </w:r>
      <w:r>
        <w:rPr>
          <w:rFonts w:ascii="Times New Roman" w:hAnsi="Times New Roman"/>
          <w:sz w:val="24"/>
          <w:szCs w:val="24"/>
        </w:rPr>
        <w:t>(</w:t>
      </w:r>
      <w:r w:rsidRPr="006C4BFF">
        <w:rPr>
          <w:rFonts w:ascii="Times New Roman" w:hAnsi="Times New Roman"/>
          <w:sz w:val="24"/>
          <w:szCs w:val="24"/>
        </w:rPr>
        <w:t>ROA</w:t>
      </w:r>
      <w:r>
        <w:rPr>
          <w:rFonts w:ascii="Times New Roman" w:hAnsi="Times New Roman"/>
          <w:sz w:val="24"/>
          <w:szCs w:val="24"/>
        </w:rPr>
        <w:t>)</w:t>
      </w:r>
      <w:r w:rsidRPr="006C4BFF">
        <w:rPr>
          <w:rFonts w:ascii="Times New Roman" w:hAnsi="Times New Roman"/>
          <w:sz w:val="24"/>
          <w:szCs w:val="24"/>
        </w:rPr>
        <w:t xml:space="preserve"> </w:t>
      </w:r>
      <w:r>
        <w:rPr>
          <w:rFonts w:ascii="Times New Roman" w:hAnsi="Times New Roman"/>
          <w:sz w:val="24"/>
          <w:szCs w:val="24"/>
        </w:rPr>
        <w:t>pokazatelj</w:t>
      </w:r>
      <w:r w:rsidRPr="006C4BFF">
        <w:rPr>
          <w:rFonts w:ascii="Times New Roman" w:hAnsi="Times New Roman"/>
          <w:sz w:val="24"/>
          <w:szCs w:val="24"/>
        </w:rPr>
        <w:t xml:space="preserve"> je uspješnosti korištenja imovine u stvaranju dobiti, odnosno predstavlja povrat na uloženu imovinu. </w:t>
      </w:r>
      <w:r w:rsidR="00623FCE">
        <w:rPr>
          <w:rFonts w:ascii="Times New Roman" w:hAnsi="Times New Roman"/>
          <w:sz w:val="24"/>
          <w:szCs w:val="24"/>
        </w:rPr>
        <w:t>S</w:t>
      </w:r>
      <w:r w:rsidR="000D037D">
        <w:rPr>
          <w:rFonts w:ascii="Times New Roman" w:hAnsi="Times New Roman"/>
          <w:sz w:val="24"/>
          <w:szCs w:val="24"/>
        </w:rPr>
        <w:t>manjenje</w:t>
      </w:r>
      <w:r w:rsidRPr="006C4BFF">
        <w:rPr>
          <w:rFonts w:ascii="Times New Roman" w:hAnsi="Times New Roman"/>
          <w:sz w:val="24"/>
          <w:szCs w:val="24"/>
        </w:rPr>
        <w:t xml:space="preserve"> vrijednosti ovog indikatora posljedica je porasta</w:t>
      </w:r>
      <w:r w:rsidR="00EA5858">
        <w:rPr>
          <w:rFonts w:ascii="Times New Roman" w:hAnsi="Times New Roman"/>
          <w:sz w:val="24"/>
          <w:szCs w:val="24"/>
        </w:rPr>
        <w:t xml:space="preserve"> imovine</w:t>
      </w:r>
      <w:r w:rsidR="00C613AC">
        <w:rPr>
          <w:rFonts w:ascii="Times New Roman" w:hAnsi="Times New Roman"/>
          <w:sz w:val="24"/>
          <w:szCs w:val="24"/>
        </w:rPr>
        <w:t xml:space="preserve"> po većoj stopi od porasta dobiti</w:t>
      </w:r>
      <w:r>
        <w:rPr>
          <w:rFonts w:ascii="Times New Roman" w:hAnsi="Times New Roman"/>
          <w:sz w:val="24"/>
          <w:szCs w:val="24"/>
        </w:rPr>
        <w:t>.</w:t>
      </w:r>
    </w:p>
    <w:tbl>
      <w:tblPr>
        <w:tblW w:w="5000" w:type="pct"/>
        <w:tblLook w:val="04A0" w:firstRow="1" w:lastRow="0" w:firstColumn="1" w:lastColumn="0" w:noHBand="0" w:noVBand="1"/>
      </w:tblPr>
      <w:tblGrid>
        <w:gridCol w:w="4272"/>
        <w:gridCol w:w="1582"/>
        <w:gridCol w:w="1582"/>
        <w:gridCol w:w="1634"/>
      </w:tblGrid>
      <w:tr w:rsidR="00AB23A8" w:rsidRPr="001528B8" w14:paraId="6BF54009" w14:textId="77777777" w:rsidTr="00DE18E1">
        <w:trPr>
          <w:trHeight w:val="510"/>
        </w:trPr>
        <w:tc>
          <w:tcPr>
            <w:tcW w:w="2355" w:type="pct"/>
            <w:tcBorders>
              <w:top w:val="nil"/>
              <w:left w:val="nil"/>
              <w:bottom w:val="single" w:sz="4" w:space="0" w:color="auto"/>
              <w:right w:val="nil"/>
            </w:tcBorders>
            <w:shd w:val="clear" w:color="000000" w:fill="74B5E4"/>
            <w:vAlign w:val="center"/>
            <w:hideMark/>
          </w:tcPr>
          <w:p w14:paraId="713F1B1B" w14:textId="0AC548E9" w:rsidR="00AB23A8" w:rsidRPr="001528B8"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872" w:type="pct"/>
            <w:tcBorders>
              <w:top w:val="nil"/>
              <w:left w:val="nil"/>
              <w:bottom w:val="single" w:sz="4" w:space="0" w:color="auto"/>
              <w:right w:val="nil"/>
            </w:tcBorders>
            <w:shd w:val="clear" w:color="000000" w:fill="74B5E4"/>
            <w:vAlign w:val="center"/>
            <w:hideMark/>
          </w:tcPr>
          <w:p w14:paraId="1CFFBF5D" w14:textId="5D94FF51" w:rsidR="00AB23A8" w:rsidRPr="001528B8"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872" w:type="pct"/>
            <w:tcBorders>
              <w:top w:val="nil"/>
              <w:left w:val="nil"/>
              <w:bottom w:val="single" w:sz="4" w:space="0" w:color="auto"/>
              <w:right w:val="nil"/>
            </w:tcBorders>
            <w:shd w:val="clear" w:color="000000" w:fill="74B5E4"/>
            <w:vAlign w:val="center"/>
            <w:hideMark/>
          </w:tcPr>
          <w:p w14:paraId="1A5D23A3" w14:textId="636868D7" w:rsidR="00AB23A8" w:rsidRPr="001528B8"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01" w:type="pct"/>
            <w:tcBorders>
              <w:top w:val="nil"/>
              <w:left w:val="nil"/>
              <w:bottom w:val="single" w:sz="4" w:space="0" w:color="auto"/>
              <w:right w:val="nil"/>
            </w:tcBorders>
            <w:shd w:val="clear" w:color="000000" w:fill="74B5E4"/>
            <w:vAlign w:val="center"/>
            <w:hideMark/>
          </w:tcPr>
          <w:p w14:paraId="66E8D2CA"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0CEB71C4"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60F68265" w14:textId="3F7832A3" w:rsidR="00AB23A8" w:rsidRPr="001528B8"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1528B8" w14:paraId="1E59B92F" w14:textId="77777777" w:rsidTr="00007EC0">
        <w:trPr>
          <w:trHeight w:val="255"/>
        </w:trPr>
        <w:tc>
          <w:tcPr>
            <w:tcW w:w="2355" w:type="pct"/>
            <w:tcBorders>
              <w:top w:val="nil"/>
              <w:left w:val="nil"/>
              <w:bottom w:val="nil"/>
              <w:right w:val="nil"/>
            </w:tcBorders>
            <w:noWrap/>
            <w:vAlign w:val="bottom"/>
            <w:hideMark/>
          </w:tcPr>
          <w:p w14:paraId="3AA684A4" w14:textId="77777777" w:rsidR="008618AF" w:rsidRPr="001528B8" w:rsidRDefault="008618AF" w:rsidP="00BD06B5">
            <w:pPr>
              <w:jc w:val="center"/>
              <w:rPr>
                <w:rFonts w:ascii="Times New Roman" w:hAnsi="Times New Roman"/>
                <w:b/>
                <w:bCs/>
                <w:color w:val="000000"/>
                <w:sz w:val="20"/>
                <w:szCs w:val="20"/>
              </w:rPr>
            </w:pPr>
          </w:p>
        </w:tc>
        <w:tc>
          <w:tcPr>
            <w:tcW w:w="872" w:type="pct"/>
            <w:tcBorders>
              <w:top w:val="nil"/>
              <w:left w:val="nil"/>
              <w:right w:val="nil"/>
            </w:tcBorders>
            <w:noWrap/>
            <w:vAlign w:val="bottom"/>
            <w:hideMark/>
          </w:tcPr>
          <w:p w14:paraId="213B6CA9" w14:textId="77777777" w:rsidR="008618AF" w:rsidRPr="001528B8" w:rsidRDefault="008618AF" w:rsidP="00BD06B5">
            <w:pPr>
              <w:rPr>
                <w:rFonts w:ascii="Times New Roman" w:hAnsi="Times New Roman"/>
                <w:sz w:val="20"/>
                <w:szCs w:val="20"/>
              </w:rPr>
            </w:pPr>
          </w:p>
        </w:tc>
        <w:tc>
          <w:tcPr>
            <w:tcW w:w="872" w:type="pct"/>
            <w:tcBorders>
              <w:top w:val="nil"/>
              <w:left w:val="nil"/>
              <w:right w:val="nil"/>
            </w:tcBorders>
            <w:noWrap/>
            <w:vAlign w:val="bottom"/>
            <w:hideMark/>
          </w:tcPr>
          <w:p w14:paraId="7FC44424" w14:textId="77777777" w:rsidR="008618AF" w:rsidRPr="001528B8" w:rsidRDefault="008618AF" w:rsidP="00BD06B5">
            <w:pPr>
              <w:rPr>
                <w:rFonts w:ascii="Times New Roman" w:hAnsi="Times New Roman"/>
                <w:sz w:val="20"/>
                <w:szCs w:val="20"/>
              </w:rPr>
            </w:pPr>
          </w:p>
        </w:tc>
        <w:tc>
          <w:tcPr>
            <w:tcW w:w="901" w:type="pct"/>
            <w:tcBorders>
              <w:top w:val="nil"/>
              <w:left w:val="nil"/>
              <w:right w:val="nil"/>
            </w:tcBorders>
            <w:noWrap/>
            <w:vAlign w:val="bottom"/>
            <w:hideMark/>
          </w:tcPr>
          <w:p w14:paraId="2777147D" w14:textId="77777777" w:rsidR="008618AF" w:rsidRPr="001528B8" w:rsidRDefault="008618AF" w:rsidP="00BD06B5">
            <w:pPr>
              <w:rPr>
                <w:rFonts w:ascii="Times New Roman" w:hAnsi="Times New Roman"/>
                <w:sz w:val="20"/>
                <w:szCs w:val="20"/>
              </w:rPr>
            </w:pPr>
          </w:p>
        </w:tc>
      </w:tr>
      <w:tr w:rsidR="00007EC0" w:rsidRPr="001528B8" w14:paraId="3EE6830F" w14:textId="77777777" w:rsidTr="00007EC0">
        <w:trPr>
          <w:trHeight w:val="255"/>
        </w:trPr>
        <w:tc>
          <w:tcPr>
            <w:tcW w:w="2355" w:type="pct"/>
            <w:tcBorders>
              <w:top w:val="nil"/>
              <w:left w:val="nil"/>
              <w:bottom w:val="single" w:sz="4" w:space="0" w:color="auto"/>
              <w:right w:val="nil"/>
            </w:tcBorders>
            <w:noWrap/>
            <w:vAlign w:val="bottom"/>
            <w:hideMark/>
          </w:tcPr>
          <w:p w14:paraId="7321F545" w14:textId="77777777" w:rsidR="00007EC0" w:rsidRPr="001528B8" w:rsidRDefault="00007EC0" w:rsidP="00007EC0">
            <w:pPr>
              <w:rPr>
                <w:rFonts w:ascii="Times New Roman" w:hAnsi="Times New Roman"/>
                <w:color w:val="000000"/>
                <w:sz w:val="20"/>
                <w:szCs w:val="20"/>
              </w:rPr>
            </w:pPr>
            <w:r>
              <w:rPr>
                <w:rFonts w:ascii="Times New Roman" w:hAnsi="Times New Roman"/>
                <w:color w:val="000000"/>
                <w:sz w:val="20"/>
                <w:szCs w:val="20"/>
              </w:rPr>
              <w:t>P</w:t>
            </w:r>
            <w:r w:rsidRPr="00EC43E2">
              <w:rPr>
                <w:rFonts w:ascii="Times New Roman" w:hAnsi="Times New Roman"/>
                <w:color w:val="000000"/>
                <w:sz w:val="20"/>
                <w:szCs w:val="20"/>
              </w:rPr>
              <w:t>ovrata na uloženi vlastiti kapital</w:t>
            </w:r>
            <w:r w:rsidRPr="001528B8">
              <w:rPr>
                <w:rFonts w:ascii="Times New Roman" w:hAnsi="Times New Roman"/>
                <w:color w:val="000000"/>
                <w:sz w:val="20"/>
                <w:szCs w:val="20"/>
              </w:rPr>
              <w:t xml:space="preserve"> </w:t>
            </w:r>
            <w:r>
              <w:rPr>
                <w:rFonts w:ascii="Times New Roman" w:hAnsi="Times New Roman"/>
                <w:color w:val="000000"/>
                <w:sz w:val="20"/>
                <w:szCs w:val="20"/>
              </w:rPr>
              <w:t>(</w:t>
            </w:r>
            <w:r w:rsidRPr="001528B8">
              <w:rPr>
                <w:rFonts w:ascii="Times New Roman" w:hAnsi="Times New Roman"/>
                <w:color w:val="000000"/>
                <w:sz w:val="20"/>
                <w:szCs w:val="20"/>
              </w:rPr>
              <w:t>ROE</w:t>
            </w:r>
            <w:r>
              <w:rPr>
                <w:rFonts w:ascii="Times New Roman" w:hAnsi="Times New Roman"/>
                <w:color w:val="000000"/>
                <w:sz w:val="20"/>
                <w:szCs w:val="20"/>
              </w:rPr>
              <w:t>)</w:t>
            </w:r>
          </w:p>
        </w:tc>
        <w:tc>
          <w:tcPr>
            <w:tcW w:w="872" w:type="pct"/>
            <w:tcBorders>
              <w:top w:val="nil"/>
              <w:left w:val="nil"/>
              <w:bottom w:val="single" w:sz="4" w:space="0" w:color="auto"/>
              <w:right w:val="nil"/>
            </w:tcBorders>
            <w:shd w:val="clear" w:color="000000" w:fill="FFFFFF"/>
            <w:noWrap/>
            <w:vAlign w:val="center"/>
            <w:hideMark/>
          </w:tcPr>
          <w:p w14:paraId="78CB56EB" w14:textId="4C14688B" w:rsidR="00007EC0" w:rsidRPr="00007EC0" w:rsidRDefault="00007EC0" w:rsidP="00007EC0">
            <w:pPr>
              <w:jc w:val="center"/>
              <w:rPr>
                <w:rFonts w:ascii="Times New Roman" w:hAnsi="Times New Roman"/>
                <w:color w:val="000000"/>
                <w:sz w:val="20"/>
                <w:szCs w:val="20"/>
              </w:rPr>
            </w:pPr>
            <w:r w:rsidRPr="00007EC0">
              <w:rPr>
                <w:rFonts w:ascii="Times New Roman" w:hAnsi="Times New Roman"/>
                <w:color w:val="000000"/>
                <w:sz w:val="20"/>
                <w:szCs w:val="20"/>
              </w:rPr>
              <w:t>34,4%</w:t>
            </w:r>
          </w:p>
        </w:tc>
        <w:tc>
          <w:tcPr>
            <w:tcW w:w="872" w:type="pct"/>
            <w:tcBorders>
              <w:top w:val="nil"/>
              <w:left w:val="nil"/>
              <w:bottom w:val="single" w:sz="4" w:space="0" w:color="auto"/>
              <w:right w:val="nil"/>
            </w:tcBorders>
            <w:shd w:val="clear" w:color="000000" w:fill="FFFFFF"/>
            <w:noWrap/>
            <w:vAlign w:val="center"/>
            <w:hideMark/>
          </w:tcPr>
          <w:p w14:paraId="2BD26325" w14:textId="5A08FDA6" w:rsidR="00007EC0" w:rsidRPr="00007EC0" w:rsidRDefault="00007EC0" w:rsidP="00007EC0">
            <w:pPr>
              <w:jc w:val="center"/>
              <w:rPr>
                <w:rFonts w:ascii="Times New Roman" w:hAnsi="Times New Roman"/>
                <w:color w:val="000000"/>
                <w:sz w:val="20"/>
                <w:szCs w:val="20"/>
              </w:rPr>
            </w:pPr>
            <w:r w:rsidRPr="00007EC0">
              <w:rPr>
                <w:rFonts w:ascii="Times New Roman" w:hAnsi="Times New Roman"/>
                <w:color w:val="000000"/>
                <w:sz w:val="20"/>
                <w:szCs w:val="20"/>
              </w:rPr>
              <w:t>31,5%</w:t>
            </w:r>
          </w:p>
        </w:tc>
        <w:tc>
          <w:tcPr>
            <w:tcW w:w="901" w:type="pct"/>
            <w:tcBorders>
              <w:top w:val="nil"/>
              <w:left w:val="nil"/>
              <w:bottom w:val="single" w:sz="4" w:space="0" w:color="auto"/>
              <w:right w:val="nil"/>
            </w:tcBorders>
            <w:shd w:val="clear" w:color="000000" w:fill="FFFFFF"/>
            <w:noWrap/>
            <w:vAlign w:val="bottom"/>
            <w:hideMark/>
          </w:tcPr>
          <w:p w14:paraId="413239F7" w14:textId="27ADBA74" w:rsidR="00007EC0" w:rsidRPr="00007EC0" w:rsidRDefault="00007EC0" w:rsidP="00007EC0">
            <w:pPr>
              <w:jc w:val="center"/>
              <w:rPr>
                <w:rFonts w:ascii="Times New Roman" w:hAnsi="Times New Roman"/>
                <w:color w:val="000000"/>
                <w:sz w:val="20"/>
                <w:szCs w:val="20"/>
              </w:rPr>
            </w:pPr>
            <w:r w:rsidRPr="00007EC0">
              <w:rPr>
                <w:rFonts w:ascii="Times New Roman" w:hAnsi="Times New Roman"/>
                <w:color w:val="000000"/>
                <w:sz w:val="20"/>
                <w:szCs w:val="20"/>
              </w:rPr>
              <w:t>-8,3%</w:t>
            </w:r>
          </w:p>
        </w:tc>
      </w:tr>
    </w:tbl>
    <w:p w14:paraId="2C3EB77C" w14:textId="77777777" w:rsidR="008618AF" w:rsidRDefault="008618AF" w:rsidP="008618AF">
      <w:pPr>
        <w:jc w:val="both"/>
        <w:rPr>
          <w:rFonts w:ascii="Times New Roman" w:hAnsi="Times New Roman"/>
          <w:sz w:val="24"/>
          <w:szCs w:val="24"/>
        </w:rPr>
      </w:pPr>
    </w:p>
    <w:p w14:paraId="7D11CC23" w14:textId="4A0C42C4" w:rsidR="008618AF" w:rsidRDefault="008618AF" w:rsidP="008618AF">
      <w:pPr>
        <w:spacing w:after="160"/>
        <w:jc w:val="both"/>
        <w:rPr>
          <w:rFonts w:ascii="Times New Roman" w:hAnsi="Times New Roman"/>
          <w:sz w:val="24"/>
          <w:szCs w:val="24"/>
        </w:rPr>
      </w:pPr>
      <w:r w:rsidRPr="00B92A68">
        <w:rPr>
          <w:rFonts w:ascii="Times New Roman" w:hAnsi="Times New Roman"/>
          <w:sz w:val="24"/>
          <w:szCs w:val="24"/>
        </w:rPr>
        <w:t>Indikator povrata na uloženi vlastiti kapital (ROE), pokazatelj je rentabilnosti, odnosno profitabilnosti vlastitog</w:t>
      </w:r>
      <w:r>
        <w:rPr>
          <w:rFonts w:ascii="Times New Roman" w:hAnsi="Times New Roman"/>
          <w:sz w:val="24"/>
          <w:szCs w:val="24"/>
        </w:rPr>
        <w:t xml:space="preserve"> </w:t>
      </w:r>
      <w:r w:rsidRPr="00B92A68">
        <w:rPr>
          <w:rFonts w:ascii="Times New Roman" w:hAnsi="Times New Roman"/>
          <w:sz w:val="24"/>
          <w:szCs w:val="24"/>
        </w:rPr>
        <w:t>kapitala</w:t>
      </w:r>
      <w:r>
        <w:rPr>
          <w:rFonts w:ascii="Times New Roman" w:hAnsi="Times New Roman"/>
          <w:sz w:val="24"/>
          <w:szCs w:val="24"/>
        </w:rPr>
        <w:t xml:space="preserve">. </w:t>
      </w:r>
    </w:p>
    <w:p w14:paraId="2D5471BD" w14:textId="77777777" w:rsidR="00543C8E" w:rsidRDefault="00543C8E" w:rsidP="008618AF">
      <w:pPr>
        <w:spacing w:after="160"/>
        <w:jc w:val="both"/>
        <w:rPr>
          <w:rFonts w:ascii="Times New Roman" w:hAnsi="Times New Roman"/>
          <w:sz w:val="24"/>
          <w:szCs w:val="24"/>
        </w:rPr>
      </w:pPr>
    </w:p>
    <w:p w14:paraId="4F9845B3" w14:textId="77777777" w:rsidR="00007EC0" w:rsidRDefault="00007EC0" w:rsidP="008618AF">
      <w:pPr>
        <w:spacing w:after="160"/>
        <w:jc w:val="both"/>
        <w:rPr>
          <w:rFonts w:ascii="Times New Roman" w:hAnsi="Times New Roman"/>
          <w:sz w:val="24"/>
          <w:szCs w:val="24"/>
        </w:rPr>
      </w:pPr>
    </w:p>
    <w:p w14:paraId="406B01A6" w14:textId="77777777" w:rsidR="00007EC0" w:rsidRPr="00B92A68" w:rsidRDefault="00007EC0" w:rsidP="008618AF">
      <w:pPr>
        <w:spacing w:after="160"/>
        <w:jc w:val="both"/>
        <w:rPr>
          <w:rFonts w:ascii="Times New Roman" w:hAnsi="Times New Roman"/>
          <w:sz w:val="24"/>
          <w:szCs w:val="24"/>
        </w:rPr>
      </w:pPr>
    </w:p>
    <w:p w14:paraId="2ED14E7B"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lastRenderedPageBreak/>
        <w:t>Pokazatelji likvidnosti</w:t>
      </w:r>
    </w:p>
    <w:tbl>
      <w:tblPr>
        <w:tblW w:w="5000" w:type="pct"/>
        <w:tblLook w:val="04A0" w:firstRow="1" w:lastRow="0" w:firstColumn="1" w:lastColumn="0" w:noHBand="0" w:noVBand="1"/>
      </w:tblPr>
      <w:tblGrid>
        <w:gridCol w:w="4007"/>
        <w:gridCol w:w="1671"/>
        <w:gridCol w:w="1669"/>
        <w:gridCol w:w="1723"/>
      </w:tblGrid>
      <w:tr w:rsidR="00AB23A8" w:rsidRPr="009B0CF3" w14:paraId="3395C69B" w14:textId="77777777" w:rsidTr="00F73DDB">
        <w:trPr>
          <w:trHeight w:val="510"/>
        </w:trPr>
        <w:tc>
          <w:tcPr>
            <w:tcW w:w="2209" w:type="pct"/>
            <w:tcBorders>
              <w:top w:val="nil"/>
              <w:left w:val="nil"/>
              <w:bottom w:val="single" w:sz="4" w:space="0" w:color="auto"/>
              <w:right w:val="nil"/>
            </w:tcBorders>
            <w:shd w:val="clear" w:color="000000" w:fill="74B5E4"/>
            <w:vAlign w:val="center"/>
            <w:hideMark/>
          </w:tcPr>
          <w:p w14:paraId="2EBC9096" w14:textId="1260F086" w:rsidR="00AB23A8" w:rsidRPr="009B0CF3"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921" w:type="pct"/>
            <w:tcBorders>
              <w:top w:val="nil"/>
              <w:left w:val="nil"/>
              <w:bottom w:val="single" w:sz="4" w:space="0" w:color="auto"/>
              <w:right w:val="nil"/>
            </w:tcBorders>
            <w:shd w:val="clear" w:color="000000" w:fill="74B5E4"/>
            <w:vAlign w:val="center"/>
            <w:hideMark/>
          </w:tcPr>
          <w:p w14:paraId="1303A469" w14:textId="64FA710D" w:rsidR="00AB23A8" w:rsidRPr="009B0CF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920" w:type="pct"/>
            <w:tcBorders>
              <w:top w:val="nil"/>
              <w:left w:val="nil"/>
              <w:bottom w:val="single" w:sz="4" w:space="0" w:color="auto"/>
              <w:right w:val="nil"/>
            </w:tcBorders>
            <w:shd w:val="clear" w:color="000000" w:fill="74B5E4"/>
            <w:vAlign w:val="center"/>
            <w:hideMark/>
          </w:tcPr>
          <w:p w14:paraId="0DC7026D" w14:textId="233868AE" w:rsidR="00AB23A8" w:rsidRPr="009B0CF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50" w:type="pct"/>
            <w:tcBorders>
              <w:top w:val="nil"/>
              <w:left w:val="nil"/>
              <w:bottom w:val="single" w:sz="4" w:space="0" w:color="auto"/>
              <w:right w:val="nil"/>
            </w:tcBorders>
            <w:shd w:val="clear" w:color="000000" w:fill="74B5E4"/>
            <w:vAlign w:val="center"/>
            <w:hideMark/>
          </w:tcPr>
          <w:p w14:paraId="1EDDBA29"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3B3B89B1"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512C8276" w14:textId="761E1A1F" w:rsidR="00AB23A8" w:rsidRPr="009B0CF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9B0CF3" w14:paraId="1AC9B9C9" w14:textId="77777777" w:rsidTr="00BD06B5">
        <w:trPr>
          <w:trHeight w:val="255"/>
        </w:trPr>
        <w:tc>
          <w:tcPr>
            <w:tcW w:w="2209" w:type="pct"/>
            <w:tcBorders>
              <w:top w:val="nil"/>
              <w:left w:val="nil"/>
              <w:bottom w:val="nil"/>
              <w:right w:val="nil"/>
            </w:tcBorders>
            <w:noWrap/>
            <w:vAlign w:val="bottom"/>
            <w:hideMark/>
          </w:tcPr>
          <w:p w14:paraId="13F0E4B4" w14:textId="77777777" w:rsidR="008618AF" w:rsidRPr="009B0CF3" w:rsidRDefault="008618AF" w:rsidP="00BD06B5">
            <w:pPr>
              <w:jc w:val="center"/>
              <w:rPr>
                <w:rFonts w:ascii="Times New Roman" w:hAnsi="Times New Roman"/>
                <w:b/>
                <w:bCs/>
                <w:color w:val="000000"/>
                <w:sz w:val="20"/>
                <w:szCs w:val="20"/>
              </w:rPr>
            </w:pPr>
          </w:p>
        </w:tc>
        <w:tc>
          <w:tcPr>
            <w:tcW w:w="921" w:type="pct"/>
            <w:tcBorders>
              <w:top w:val="nil"/>
              <w:left w:val="nil"/>
              <w:bottom w:val="nil"/>
              <w:right w:val="nil"/>
            </w:tcBorders>
            <w:noWrap/>
            <w:vAlign w:val="bottom"/>
            <w:hideMark/>
          </w:tcPr>
          <w:p w14:paraId="1B82904E" w14:textId="77777777" w:rsidR="008618AF" w:rsidRPr="009B0CF3" w:rsidRDefault="008618AF" w:rsidP="00BD06B5">
            <w:pPr>
              <w:rPr>
                <w:rFonts w:ascii="Times New Roman" w:hAnsi="Times New Roman"/>
                <w:sz w:val="20"/>
                <w:szCs w:val="20"/>
              </w:rPr>
            </w:pPr>
          </w:p>
        </w:tc>
        <w:tc>
          <w:tcPr>
            <w:tcW w:w="920" w:type="pct"/>
            <w:tcBorders>
              <w:top w:val="nil"/>
              <w:left w:val="nil"/>
              <w:bottom w:val="nil"/>
              <w:right w:val="nil"/>
            </w:tcBorders>
            <w:noWrap/>
            <w:vAlign w:val="bottom"/>
            <w:hideMark/>
          </w:tcPr>
          <w:p w14:paraId="7AE6BBAD" w14:textId="77777777" w:rsidR="008618AF" w:rsidRPr="009B0CF3" w:rsidRDefault="008618AF" w:rsidP="00BD06B5">
            <w:pPr>
              <w:rPr>
                <w:rFonts w:ascii="Times New Roman" w:hAnsi="Times New Roman"/>
                <w:sz w:val="20"/>
                <w:szCs w:val="20"/>
              </w:rPr>
            </w:pPr>
          </w:p>
        </w:tc>
        <w:tc>
          <w:tcPr>
            <w:tcW w:w="950" w:type="pct"/>
            <w:tcBorders>
              <w:top w:val="nil"/>
              <w:left w:val="nil"/>
              <w:bottom w:val="nil"/>
              <w:right w:val="nil"/>
            </w:tcBorders>
            <w:noWrap/>
            <w:vAlign w:val="bottom"/>
            <w:hideMark/>
          </w:tcPr>
          <w:p w14:paraId="00BAD6A9" w14:textId="77777777" w:rsidR="008618AF" w:rsidRPr="009B0CF3" w:rsidRDefault="008618AF" w:rsidP="00BD06B5">
            <w:pPr>
              <w:rPr>
                <w:rFonts w:ascii="Times New Roman" w:hAnsi="Times New Roman"/>
                <w:sz w:val="20"/>
                <w:szCs w:val="20"/>
              </w:rPr>
            </w:pPr>
          </w:p>
        </w:tc>
      </w:tr>
      <w:tr w:rsidR="00C97951" w:rsidRPr="009B0CF3" w14:paraId="5B93995F" w14:textId="77777777" w:rsidTr="00BD06B5">
        <w:trPr>
          <w:trHeight w:val="255"/>
        </w:trPr>
        <w:tc>
          <w:tcPr>
            <w:tcW w:w="2209" w:type="pct"/>
            <w:tcBorders>
              <w:top w:val="nil"/>
              <w:left w:val="nil"/>
              <w:bottom w:val="single" w:sz="4" w:space="0" w:color="auto"/>
              <w:right w:val="nil"/>
            </w:tcBorders>
            <w:noWrap/>
            <w:vAlign w:val="bottom"/>
            <w:hideMark/>
          </w:tcPr>
          <w:p w14:paraId="47E903D3" w14:textId="6F24F3B9" w:rsidR="00C97951" w:rsidRPr="00C97951" w:rsidRDefault="00C97951" w:rsidP="00C97951">
            <w:pPr>
              <w:rPr>
                <w:rFonts w:ascii="Times New Roman" w:hAnsi="Times New Roman"/>
                <w:color w:val="000000"/>
                <w:sz w:val="20"/>
                <w:szCs w:val="20"/>
              </w:rPr>
            </w:pPr>
            <w:r w:rsidRPr="00C97951">
              <w:rPr>
                <w:rFonts w:ascii="Times New Roman" w:hAnsi="Times New Roman"/>
                <w:color w:val="000000"/>
                <w:sz w:val="20"/>
                <w:szCs w:val="20"/>
              </w:rPr>
              <w:t>Koeficijent tekuće likvidnosti</w:t>
            </w:r>
          </w:p>
        </w:tc>
        <w:tc>
          <w:tcPr>
            <w:tcW w:w="921" w:type="pct"/>
            <w:tcBorders>
              <w:top w:val="nil"/>
              <w:left w:val="nil"/>
              <w:bottom w:val="single" w:sz="4" w:space="0" w:color="auto"/>
              <w:right w:val="nil"/>
            </w:tcBorders>
            <w:noWrap/>
            <w:vAlign w:val="bottom"/>
            <w:hideMark/>
          </w:tcPr>
          <w:p w14:paraId="514496A5" w14:textId="5B2100D3" w:rsidR="00C97951" w:rsidRPr="00C97951" w:rsidRDefault="00C97951" w:rsidP="00C97951">
            <w:pPr>
              <w:jc w:val="center"/>
              <w:rPr>
                <w:rFonts w:ascii="Times New Roman" w:hAnsi="Times New Roman"/>
                <w:color w:val="000000"/>
                <w:sz w:val="20"/>
                <w:szCs w:val="20"/>
              </w:rPr>
            </w:pPr>
            <w:r w:rsidRPr="00C97951">
              <w:rPr>
                <w:rFonts w:ascii="Times New Roman" w:hAnsi="Times New Roman"/>
                <w:color w:val="000000"/>
                <w:sz w:val="20"/>
                <w:szCs w:val="20"/>
              </w:rPr>
              <w:t>7,13</w:t>
            </w:r>
          </w:p>
        </w:tc>
        <w:tc>
          <w:tcPr>
            <w:tcW w:w="920" w:type="pct"/>
            <w:tcBorders>
              <w:top w:val="nil"/>
              <w:left w:val="nil"/>
              <w:bottom w:val="single" w:sz="4" w:space="0" w:color="auto"/>
              <w:right w:val="nil"/>
            </w:tcBorders>
            <w:noWrap/>
            <w:vAlign w:val="bottom"/>
            <w:hideMark/>
          </w:tcPr>
          <w:p w14:paraId="4F542A22" w14:textId="027E17B8" w:rsidR="00C97951" w:rsidRPr="00C97951" w:rsidRDefault="00C97951" w:rsidP="00C97951">
            <w:pPr>
              <w:jc w:val="center"/>
              <w:rPr>
                <w:rFonts w:ascii="Times New Roman" w:hAnsi="Times New Roman"/>
                <w:color w:val="000000"/>
                <w:sz w:val="20"/>
                <w:szCs w:val="20"/>
              </w:rPr>
            </w:pPr>
            <w:r w:rsidRPr="00C97951">
              <w:rPr>
                <w:rFonts w:ascii="Times New Roman" w:hAnsi="Times New Roman"/>
                <w:color w:val="000000"/>
                <w:sz w:val="20"/>
                <w:szCs w:val="20"/>
              </w:rPr>
              <w:t>7,91</w:t>
            </w:r>
          </w:p>
        </w:tc>
        <w:tc>
          <w:tcPr>
            <w:tcW w:w="950" w:type="pct"/>
            <w:tcBorders>
              <w:top w:val="nil"/>
              <w:left w:val="nil"/>
              <w:bottom w:val="single" w:sz="4" w:space="0" w:color="auto"/>
              <w:right w:val="nil"/>
            </w:tcBorders>
            <w:noWrap/>
            <w:vAlign w:val="bottom"/>
            <w:hideMark/>
          </w:tcPr>
          <w:p w14:paraId="6AE12D4B" w14:textId="2836572C" w:rsidR="00C97951" w:rsidRPr="00C97951" w:rsidRDefault="00C97951" w:rsidP="00C97951">
            <w:pPr>
              <w:jc w:val="center"/>
              <w:rPr>
                <w:rFonts w:ascii="Times New Roman" w:hAnsi="Times New Roman"/>
                <w:color w:val="000000"/>
                <w:sz w:val="20"/>
                <w:szCs w:val="20"/>
              </w:rPr>
            </w:pPr>
            <w:r w:rsidRPr="00C97951">
              <w:rPr>
                <w:rFonts w:ascii="Times New Roman" w:hAnsi="Times New Roman"/>
                <w:color w:val="000000"/>
                <w:sz w:val="20"/>
                <w:szCs w:val="20"/>
              </w:rPr>
              <w:t>10,9%</w:t>
            </w:r>
          </w:p>
        </w:tc>
      </w:tr>
    </w:tbl>
    <w:p w14:paraId="486FA68E" w14:textId="77777777" w:rsidR="008618AF" w:rsidRDefault="008618AF" w:rsidP="008618AF">
      <w:pPr>
        <w:jc w:val="both"/>
        <w:rPr>
          <w:rFonts w:ascii="Times New Roman" w:hAnsi="Times New Roman"/>
          <w:sz w:val="24"/>
          <w:szCs w:val="24"/>
        </w:rPr>
      </w:pPr>
    </w:p>
    <w:p w14:paraId="7E5575A4" w14:textId="24F10784" w:rsidR="008618AF" w:rsidRDefault="008618AF" w:rsidP="008618AF">
      <w:pPr>
        <w:spacing w:after="160"/>
        <w:jc w:val="both"/>
        <w:rPr>
          <w:rFonts w:ascii="Times New Roman" w:hAnsi="Times New Roman"/>
          <w:sz w:val="24"/>
          <w:szCs w:val="24"/>
        </w:rPr>
      </w:pPr>
      <w:r w:rsidRPr="005D7C8C">
        <w:rPr>
          <w:rFonts w:ascii="Times New Roman" w:hAnsi="Times New Roman"/>
          <w:sz w:val="24"/>
          <w:szCs w:val="24"/>
        </w:rPr>
        <w:t xml:space="preserve">Koeficijent </w:t>
      </w:r>
      <w:r>
        <w:rPr>
          <w:rFonts w:ascii="Times New Roman" w:hAnsi="Times New Roman"/>
          <w:sz w:val="24"/>
          <w:szCs w:val="24"/>
        </w:rPr>
        <w:t xml:space="preserve">tekuće </w:t>
      </w:r>
      <w:r w:rsidRPr="005D7C8C">
        <w:rPr>
          <w:rFonts w:ascii="Times New Roman" w:hAnsi="Times New Roman"/>
          <w:sz w:val="24"/>
          <w:szCs w:val="24"/>
        </w:rPr>
        <w:t>likvidnosti, odnosno sposobnost poslovnog subjekta da podmiruje preuzete tekuće obveze, prikazan</w:t>
      </w:r>
      <w:r>
        <w:rPr>
          <w:rFonts w:ascii="Times New Roman" w:hAnsi="Times New Roman"/>
          <w:sz w:val="24"/>
          <w:szCs w:val="24"/>
        </w:rPr>
        <w:t xml:space="preserve"> </w:t>
      </w:r>
      <w:r w:rsidRPr="005D7C8C">
        <w:rPr>
          <w:rFonts w:ascii="Times New Roman" w:hAnsi="Times New Roman"/>
          <w:sz w:val="24"/>
          <w:szCs w:val="24"/>
        </w:rPr>
        <w:t>kao odnos kratkoročne imovine i kratkoročnih obveza, tijekom promatranog razdoblja u 202</w:t>
      </w:r>
      <w:r w:rsidR="00C97951">
        <w:rPr>
          <w:rFonts w:ascii="Times New Roman" w:hAnsi="Times New Roman"/>
          <w:sz w:val="24"/>
          <w:szCs w:val="24"/>
        </w:rPr>
        <w:t>5</w:t>
      </w:r>
      <w:r w:rsidRPr="005D7C8C">
        <w:rPr>
          <w:rFonts w:ascii="Times New Roman" w:hAnsi="Times New Roman"/>
          <w:sz w:val="24"/>
          <w:szCs w:val="24"/>
        </w:rPr>
        <w:t>. godini znatno je</w:t>
      </w:r>
      <w:r>
        <w:rPr>
          <w:rFonts w:ascii="Times New Roman" w:hAnsi="Times New Roman"/>
          <w:sz w:val="24"/>
          <w:szCs w:val="24"/>
        </w:rPr>
        <w:t xml:space="preserve"> </w:t>
      </w:r>
      <w:r w:rsidRPr="005D7C8C">
        <w:rPr>
          <w:rFonts w:ascii="Times New Roman" w:hAnsi="Times New Roman"/>
          <w:sz w:val="24"/>
          <w:szCs w:val="24"/>
        </w:rPr>
        <w:t xml:space="preserve">veći od optimalne vrijednosti koja iznosi 2. </w:t>
      </w:r>
    </w:p>
    <w:tbl>
      <w:tblPr>
        <w:tblW w:w="5000" w:type="pct"/>
        <w:tblLook w:val="04A0" w:firstRow="1" w:lastRow="0" w:firstColumn="1" w:lastColumn="0" w:noHBand="0" w:noVBand="1"/>
      </w:tblPr>
      <w:tblGrid>
        <w:gridCol w:w="4007"/>
        <w:gridCol w:w="1671"/>
        <w:gridCol w:w="1669"/>
        <w:gridCol w:w="1723"/>
      </w:tblGrid>
      <w:tr w:rsidR="00AB23A8" w:rsidRPr="00452A33" w14:paraId="5E5047F2" w14:textId="77777777" w:rsidTr="008860B4">
        <w:trPr>
          <w:trHeight w:val="510"/>
        </w:trPr>
        <w:tc>
          <w:tcPr>
            <w:tcW w:w="2209" w:type="pct"/>
            <w:tcBorders>
              <w:top w:val="nil"/>
              <w:left w:val="nil"/>
              <w:bottom w:val="single" w:sz="4" w:space="0" w:color="auto"/>
              <w:right w:val="nil"/>
            </w:tcBorders>
            <w:shd w:val="clear" w:color="000000" w:fill="74B5E4"/>
            <w:vAlign w:val="center"/>
            <w:hideMark/>
          </w:tcPr>
          <w:p w14:paraId="2F8F0F89" w14:textId="1F4DFCE9" w:rsidR="00AB23A8" w:rsidRPr="00452A33"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921" w:type="pct"/>
            <w:tcBorders>
              <w:top w:val="nil"/>
              <w:left w:val="nil"/>
              <w:bottom w:val="single" w:sz="4" w:space="0" w:color="auto"/>
              <w:right w:val="nil"/>
            </w:tcBorders>
            <w:shd w:val="clear" w:color="000000" w:fill="74B5E4"/>
            <w:vAlign w:val="center"/>
            <w:hideMark/>
          </w:tcPr>
          <w:p w14:paraId="1E53D775" w14:textId="38F60EFA" w:rsidR="00AB23A8" w:rsidRPr="00452A3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920" w:type="pct"/>
            <w:tcBorders>
              <w:top w:val="nil"/>
              <w:left w:val="nil"/>
              <w:bottom w:val="single" w:sz="4" w:space="0" w:color="auto"/>
              <w:right w:val="nil"/>
            </w:tcBorders>
            <w:shd w:val="clear" w:color="000000" w:fill="74B5E4"/>
            <w:vAlign w:val="center"/>
            <w:hideMark/>
          </w:tcPr>
          <w:p w14:paraId="117D716F" w14:textId="463365D2" w:rsidR="00AB23A8" w:rsidRPr="00452A3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50" w:type="pct"/>
            <w:tcBorders>
              <w:top w:val="nil"/>
              <w:left w:val="nil"/>
              <w:bottom w:val="single" w:sz="4" w:space="0" w:color="auto"/>
              <w:right w:val="nil"/>
            </w:tcBorders>
            <w:shd w:val="clear" w:color="000000" w:fill="74B5E4"/>
            <w:vAlign w:val="center"/>
            <w:hideMark/>
          </w:tcPr>
          <w:p w14:paraId="76C1D77F"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0575212C"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1AAF9E15" w14:textId="7986362D" w:rsidR="00AB23A8" w:rsidRPr="00452A33"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452A33" w14:paraId="3A7B0BF6" w14:textId="77777777" w:rsidTr="00BD06B5">
        <w:trPr>
          <w:trHeight w:val="255"/>
        </w:trPr>
        <w:tc>
          <w:tcPr>
            <w:tcW w:w="2209" w:type="pct"/>
            <w:tcBorders>
              <w:top w:val="nil"/>
              <w:left w:val="nil"/>
              <w:bottom w:val="nil"/>
              <w:right w:val="nil"/>
            </w:tcBorders>
            <w:noWrap/>
            <w:vAlign w:val="bottom"/>
            <w:hideMark/>
          </w:tcPr>
          <w:p w14:paraId="48E4F138" w14:textId="77777777" w:rsidR="008618AF" w:rsidRPr="00452A33" w:rsidRDefault="008618AF" w:rsidP="00BD06B5">
            <w:pPr>
              <w:jc w:val="center"/>
              <w:rPr>
                <w:rFonts w:ascii="Times New Roman" w:hAnsi="Times New Roman"/>
                <w:b/>
                <w:bCs/>
                <w:color w:val="000000"/>
                <w:sz w:val="20"/>
                <w:szCs w:val="20"/>
              </w:rPr>
            </w:pPr>
          </w:p>
        </w:tc>
        <w:tc>
          <w:tcPr>
            <w:tcW w:w="921" w:type="pct"/>
            <w:tcBorders>
              <w:top w:val="nil"/>
              <w:left w:val="nil"/>
              <w:bottom w:val="nil"/>
              <w:right w:val="nil"/>
            </w:tcBorders>
            <w:noWrap/>
            <w:vAlign w:val="bottom"/>
            <w:hideMark/>
          </w:tcPr>
          <w:p w14:paraId="1206D72D" w14:textId="77777777" w:rsidR="008618AF" w:rsidRPr="00452A33" w:rsidRDefault="008618AF" w:rsidP="00BD06B5">
            <w:pPr>
              <w:rPr>
                <w:rFonts w:ascii="Times New Roman" w:hAnsi="Times New Roman"/>
                <w:sz w:val="20"/>
                <w:szCs w:val="20"/>
              </w:rPr>
            </w:pPr>
          </w:p>
        </w:tc>
        <w:tc>
          <w:tcPr>
            <w:tcW w:w="920" w:type="pct"/>
            <w:tcBorders>
              <w:top w:val="nil"/>
              <w:left w:val="nil"/>
              <w:bottom w:val="nil"/>
              <w:right w:val="nil"/>
            </w:tcBorders>
            <w:noWrap/>
            <w:vAlign w:val="bottom"/>
            <w:hideMark/>
          </w:tcPr>
          <w:p w14:paraId="2B79870E" w14:textId="77777777" w:rsidR="008618AF" w:rsidRPr="00452A33" w:rsidRDefault="008618AF" w:rsidP="00BD06B5">
            <w:pPr>
              <w:rPr>
                <w:rFonts w:ascii="Times New Roman" w:hAnsi="Times New Roman"/>
                <w:sz w:val="20"/>
                <w:szCs w:val="20"/>
              </w:rPr>
            </w:pPr>
          </w:p>
        </w:tc>
        <w:tc>
          <w:tcPr>
            <w:tcW w:w="950" w:type="pct"/>
            <w:tcBorders>
              <w:top w:val="nil"/>
              <w:left w:val="nil"/>
              <w:bottom w:val="nil"/>
              <w:right w:val="nil"/>
            </w:tcBorders>
            <w:noWrap/>
            <w:vAlign w:val="bottom"/>
            <w:hideMark/>
          </w:tcPr>
          <w:p w14:paraId="703EF648" w14:textId="77777777" w:rsidR="008618AF" w:rsidRPr="00452A33" w:rsidRDefault="008618AF" w:rsidP="00BD06B5">
            <w:pPr>
              <w:rPr>
                <w:rFonts w:ascii="Times New Roman" w:hAnsi="Times New Roman"/>
                <w:sz w:val="20"/>
                <w:szCs w:val="20"/>
              </w:rPr>
            </w:pPr>
          </w:p>
        </w:tc>
      </w:tr>
      <w:tr w:rsidR="00D47F79" w:rsidRPr="00452A33" w14:paraId="0E26D4A4" w14:textId="77777777" w:rsidTr="00BD06B5">
        <w:trPr>
          <w:trHeight w:val="255"/>
        </w:trPr>
        <w:tc>
          <w:tcPr>
            <w:tcW w:w="2209" w:type="pct"/>
            <w:tcBorders>
              <w:top w:val="nil"/>
              <w:left w:val="nil"/>
              <w:bottom w:val="single" w:sz="4" w:space="0" w:color="auto"/>
              <w:right w:val="nil"/>
            </w:tcBorders>
            <w:noWrap/>
            <w:vAlign w:val="bottom"/>
            <w:hideMark/>
          </w:tcPr>
          <w:p w14:paraId="1D86B41C" w14:textId="3F667326" w:rsidR="00D47F79" w:rsidRPr="00D47F79" w:rsidRDefault="00D47F79" w:rsidP="00D47F79">
            <w:pPr>
              <w:rPr>
                <w:rFonts w:ascii="Times New Roman" w:hAnsi="Times New Roman"/>
                <w:color w:val="000000"/>
                <w:sz w:val="20"/>
                <w:szCs w:val="20"/>
              </w:rPr>
            </w:pPr>
            <w:r w:rsidRPr="00D47F79">
              <w:rPr>
                <w:rFonts w:ascii="Times New Roman" w:hAnsi="Times New Roman"/>
                <w:color w:val="000000"/>
                <w:sz w:val="20"/>
                <w:szCs w:val="20"/>
              </w:rPr>
              <w:t>Koeficijent trenutne likvidnosti</w:t>
            </w:r>
          </w:p>
        </w:tc>
        <w:tc>
          <w:tcPr>
            <w:tcW w:w="921" w:type="pct"/>
            <w:tcBorders>
              <w:top w:val="nil"/>
              <w:left w:val="nil"/>
              <w:bottom w:val="single" w:sz="4" w:space="0" w:color="auto"/>
              <w:right w:val="nil"/>
            </w:tcBorders>
            <w:noWrap/>
            <w:vAlign w:val="bottom"/>
            <w:hideMark/>
          </w:tcPr>
          <w:p w14:paraId="53B8648C" w14:textId="65ED175E" w:rsidR="00D47F79" w:rsidRPr="00D47F79" w:rsidRDefault="00D47F79" w:rsidP="00D47F79">
            <w:pPr>
              <w:jc w:val="center"/>
              <w:rPr>
                <w:rFonts w:ascii="Times New Roman" w:hAnsi="Times New Roman"/>
                <w:color w:val="000000"/>
                <w:sz w:val="20"/>
                <w:szCs w:val="20"/>
              </w:rPr>
            </w:pPr>
            <w:r w:rsidRPr="00D47F79">
              <w:rPr>
                <w:rFonts w:ascii="Times New Roman" w:hAnsi="Times New Roman"/>
                <w:color w:val="000000"/>
                <w:sz w:val="20"/>
                <w:szCs w:val="20"/>
              </w:rPr>
              <w:t>1,92</w:t>
            </w:r>
          </w:p>
        </w:tc>
        <w:tc>
          <w:tcPr>
            <w:tcW w:w="920" w:type="pct"/>
            <w:tcBorders>
              <w:top w:val="nil"/>
              <w:left w:val="nil"/>
              <w:bottom w:val="single" w:sz="4" w:space="0" w:color="auto"/>
              <w:right w:val="nil"/>
            </w:tcBorders>
            <w:noWrap/>
            <w:vAlign w:val="bottom"/>
            <w:hideMark/>
          </w:tcPr>
          <w:p w14:paraId="63F6288C" w14:textId="2DBCFBE7" w:rsidR="00D47F79" w:rsidRPr="00D47F79" w:rsidRDefault="00D47F79" w:rsidP="00D47F79">
            <w:pPr>
              <w:jc w:val="center"/>
              <w:rPr>
                <w:rFonts w:ascii="Times New Roman" w:hAnsi="Times New Roman"/>
                <w:color w:val="000000"/>
                <w:sz w:val="20"/>
                <w:szCs w:val="20"/>
              </w:rPr>
            </w:pPr>
            <w:r w:rsidRPr="00D47F79">
              <w:rPr>
                <w:rFonts w:ascii="Times New Roman" w:hAnsi="Times New Roman"/>
                <w:color w:val="000000"/>
                <w:sz w:val="20"/>
                <w:szCs w:val="20"/>
              </w:rPr>
              <w:t>3,52</w:t>
            </w:r>
          </w:p>
        </w:tc>
        <w:tc>
          <w:tcPr>
            <w:tcW w:w="950" w:type="pct"/>
            <w:tcBorders>
              <w:top w:val="nil"/>
              <w:left w:val="nil"/>
              <w:bottom w:val="single" w:sz="4" w:space="0" w:color="auto"/>
              <w:right w:val="nil"/>
            </w:tcBorders>
            <w:noWrap/>
            <w:vAlign w:val="bottom"/>
            <w:hideMark/>
          </w:tcPr>
          <w:p w14:paraId="757E6CF4" w14:textId="38696D2E" w:rsidR="00D47F79" w:rsidRPr="00D47F79" w:rsidRDefault="00D47F79" w:rsidP="00D47F79">
            <w:pPr>
              <w:jc w:val="center"/>
              <w:rPr>
                <w:rFonts w:ascii="Times New Roman" w:hAnsi="Times New Roman"/>
                <w:color w:val="000000"/>
                <w:sz w:val="20"/>
                <w:szCs w:val="20"/>
              </w:rPr>
            </w:pPr>
            <w:r w:rsidRPr="00D47F79">
              <w:rPr>
                <w:rFonts w:ascii="Times New Roman" w:hAnsi="Times New Roman"/>
                <w:color w:val="000000"/>
                <w:sz w:val="20"/>
                <w:szCs w:val="20"/>
              </w:rPr>
              <w:t>83,0%</w:t>
            </w:r>
          </w:p>
        </w:tc>
      </w:tr>
    </w:tbl>
    <w:p w14:paraId="02B83EC5" w14:textId="77777777" w:rsidR="008618AF" w:rsidRDefault="008618AF" w:rsidP="008618AF">
      <w:pPr>
        <w:jc w:val="both"/>
        <w:rPr>
          <w:rFonts w:ascii="Times New Roman" w:hAnsi="Times New Roman"/>
          <w:sz w:val="24"/>
          <w:szCs w:val="24"/>
        </w:rPr>
      </w:pPr>
    </w:p>
    <w:p w14:paraId="714CBEF7" w14:textId="77777777" w:rsidR="008618AF" w:rsidRDefault="008618AF" w:rsidP="008618AF">
      <w:pPr>
        <w:spacing w:after="160"/>
        <w:jc w:val="both"/>
        <w:rPr>
          <w:rFonts w:ascii="Times New Roman" w:hAnsi="Times New Roman"/>
          <w:sz w:val="24"/>
          <w:szCs w:val="24"/>
        </w:rPr>
      </w:pPr>
      <w:r>
        <w:rPr>
          <w:rFonts w:ascii="Times New Roman" w:hAnsi="Times New Roman"/>
          <w:sz w:val="24"/>
          <w:szCs w:val="24"/>
        </w:rPr>
        <w:t>K</w:t>
      </w:r>
      <w:r w:rsidRPr="00273895">
        <w:rPr>
          <w:rFonts w:ascii="Times New Roman" w:hAnsi="Times New Roman"/>
          <w:sz w:val="24"/>
          <w:szCs w:val="24"/>
        </w:rPr>
        <w:t xml:space="preserve">oeficijent </w:t>
      </w:r>
      <w:r>
        <w:rPr>
          <w:rFonts w:ascii="Times New Roman" w:hAnsi="Times New Roman"/>
          <w:sz w:val="24"/>
          <w:szCs w:val="24"/>
        </w:rPr>
        <w:t>trenutne</w:t>
      </w:r>
      <w:r w:rsidRPr="00273895">
        <w:rPr>
          <w:rFonts w:ascii="Times New Roman" w:hAnsi="Times New Roman"/>
          <w:sz w:val="24"/>
          <w:szCs w:val="24"/>
        </w:rPr>
        <w:t xml:space="preserve"> likvidnosti</w:t>
      </w:r>
      <w:r>
        <w:rPr>
          <w:rFonts w:ascii="Times New Roman" w:hAnsi="Times New Roman"/>
          <w:sz w:val="24"/>
          <w:szCs w:val="24"/>
        </w:rPr>
        <w:t xml:space="preserve"> </w:t>
      </w:r>
      <w:r w:rsidRPr="00273895">
        <w:rPr>
          <w:rFonts w:ascii="Times New Roman" w:hAnsi="Times New Roman"/>
          <w:sz w:val="24"/>
          <w:szCs w:val="24"/>
        </w:rPr>
        <w:t>bilježi znatno već</w:t>
      </w:r>
      <w:r>
        <w:rPr>
          <w:rFonts w:ascii="Times New Roman" w:hAnsi="Times New Roman"/>
          <w:sz w:val="24"/>
          <w:szCs w:val="24"/>
        </w:rPr>
        <w:t>u</w:t>
      </w:r>
      <w:r w:rsidRPr="00273895">
        <w:rPr>
          <w:rFonts w:ascii="Times New Roman" w:hAnsi="Times New Roman"/>
          <w:sz w:val="24"/>
          <w:szCs w:val="24"/>
        </w:rPr>
        <w:t xml:space="preserve"> vrijednost od optimalne što potvrđuje stanje iznimno visoke likvidnosti Društva. </w:t>
      </w:r>
    </w:p>
    <w:tbl>
      <w:tblPr>
        <w:tblW w:w="5000" w:type="pct"/>
        <w:tblLook w:val="04A0" w:firstRow="1" w:lastRow="0" w:firstColumn="1" w:lastColumn="0" w:noHBand="0" w:noVBand="1"/>
      </w:tblPr>
      <w:tblGrid>
        <w:gridCol w:w="3812"/>
        <w:gridCol w:w="1809"/>
        <w:gridCol w:w="1809"/>
        <w:gridCol w:w="1640"/>
      </w:tblGrid>
      <w:tr w:rsidR="00AB23A8" w:rsidRPr="00FF4B5E" w14:paraId="1289378E" w14:textId="77777777" w:rsidTr="006651F8">
        <w:trPr>
          <w:trHeight w:val="510"/>
        </w:trPr>
        <w:tc>
          <w:tcPr>
            <w:tcW w:w="2101" w:type="pct"/>
            <w:tcBorders>
              <w:top w:val="nil"/>
              <w:left w:val="nil"/>
              <w:bottom w:val="single" w:sz="4" w:space="0" w:color="auto"/>
              <w:right w:val="nil"/>
            </w:tcBorders>
            <w:shd w:val="clear" w:color="000000" w:fill="74B5E4"/>
            <w:vAlign w:val="center"/>
            <w:hideMark/>
          </w:tcPr>
          <w:p w14:paraId="2846FACD" w14:textId="13839BF1" w:rsidR="00AB23A8" w:rsidRPr="00FF4B5E"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997" w:type="pct"/>
            <w:tcBorders>
              <w:top w:val="nil"/>
              <w:left w:val="nil"/>
              <w:bottom w:val="single" w:sz="4" w:space="0" w:color="auto"/>
              <w:right w:val="nil"/>
            </w:tcBorders>
            <w:shd w:val="clear" w:color="000000" w:fill="74B5E4"/>
            <w:vAlign w:val="center"/>
            <w:hideMark/>
          </w:tcPr>
          <w:p w14:paraId="4610589F" w14:textId="5BEF7A13" w:rsidR="00AB23A8" w:rsidRPr="00FF4B5E"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997" w:type="pct"/>
            <w:tcBorders>
              <w:top w:val="nil"/>
              <w:left w:val="nil"/>
              <w:bottom w:val="single" w:sz="4" w:space="0" w:color="auto"/>
              <w:right w:val="nil"/>
            </w:tcBorders>
            <w:shd w:val="clear" w:color="000000" w:fill="74B5E4"/>
            <w:vAlign w:val="center"/>
            <w:hideMark/>
          </w:tcPr>
          <w:p w14:paraId="7C24B6E8" w14:textId="498C5A3A" w:rsidR="00AB23A8" w:rsidRPr="00FF4B5E"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04" w:type="pct"/>
            <w:tcBorders>
              <w:top w:val="nil"/>
              <w:left w:val="nil"/>
              <w:bottom w:val="single" w:sz="4" w:space="0" w:color="auto"/>
              <w:right w:val="nil"/>
            </w:tcBorders>
            <w:shd w:val="clear" w:color="000000" w:fill="74B5E4"/>
            <w:vAlign w:val="center"/>
            <w:hideMark/>
          </w:tcPr>
          <w:p w14:paraId="26631C7E"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4348DDDF"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14120652" w14:textId="5D749485" w:rsidR="00AB23A8" w:rsidRPr="00FF4B5E"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FF4B5E" w14:paraId="4FD9CF9D" w14:textId="77777777" w:rsidTr="00BD06B5">
        <w:trPr>
          <w:trHeight w:val="255"/>
        </w:trPr>
        <w:tc>
          <w:tcPr>
            <w:tcW w:w="2101" w:type="pct"/>
            <w:tcBorders>
              <w:top w:val="nil"/>
              <w:left w:val="nil"/>
              <w:bottom w:val="nil"/>
              <w:right w:val="nil"/>
            </w:tcBorders>
            <w:noWrap/>
            <w:vAlign w:val="bottom"/>
            <w:hideMark/>
          </w:tcPr>
          <w:p w14:paraId="35250C2B" w14:textId="77777777" w:rsidR="008618AF" w:rsidRPr="00FF4B5E" w:rsidRDefault="008618AF" w:rsidP="00BD06B5">
            <w:pPr>
              <w:jc w:val="center"/>
              <w:rPr>
                <w:rFonts w:ascii="Times New Roman" w:hAnsi="Times New Roman"/>
                <w:b/>
                <w:bCs/>
                <w:color w:val="000000"/>
                <w:sz w:val="20"/>
                <w:szCs w:val="20"/>
              </w:rPr>
            </w:pPr>
          </w:p>
        </w:tc>
        <w:tc>
          <w:tcPr>
            <w:tcW w:w="997" w:type="pct"/>
            <w:tcBorders>
              <w:top w:val="nil"/>
              <w:left w:val="nil"/>
              <w:bottom w:val="nil"/>
              <w:right w:val="nil"/>
            </w:tcBorders>
            <w:noWrap/>
            <w:vAlign w:val="bottom"/>
            <w:hideMark/>
          </w:tcPr>
          <w:p w14:paraId="69508F55" w14:textId="77777777" w:rsidR="008618AF" w:rsidRPr="00FF4B5E" w:rsidRDefault="008618AF" w:rsidP="00BD06B5">
            <w:pPr>
              <w:rPr>
                <w:rFonts w:ascii="Times New Roman" w:hAnsi="Times New Roman"/>
                <w:sz w:val="20"/>
                <w:szCs w:val="20"/>
              </w:rPr>
            </w:pPr>
          </w:p>
        </w:tc>
        <w:tc>
          <w:tcPr>
            <w:tcW w:w="997" w:type="pct"/>
            <w:tcBorders>
              <w:top w:val="nil"/>
              <w:left w:val="nil"/>
              <w:bottom w:val="nil"/>
              <w:right w:val="nil"/>
            </w:tcBorders>
            <w:noWrap/>
            <w:vAlign w:val="bottom"/>
            <w:hideMark/>
          </w:tcPr>
          <w:p w14:paraId="5297952E" w14:textId="77777777" w:rsidR="008618AF" w:rsidRPr="00FF4B5E" w:rsidRDefault="008618AF" w:rsidP="00BD06B5">
            <w:pPr>
              <w:rPr>
                <w:rFonts w:ascii="Times New Roman" w:hAnsi="Times New Roman"/>
                <w:sz w:val="20"/>
                <w:szCs w:val="20"/>
              </w:rPr>
            </w:pPr>
          </w:p>
        </w:tc>
        <w:tc>
          <w:tcPr>
            <w:tcW w:w="904" w:type="pct"/>
            <w:tcBorders>
              <w:top w:val="nil"/>
              <w:left w:val="nil"/>
              <w:bottom w:val="nil"/>
              <w:right w:val="nil"/>
            </w:tcBorders>
            <w:noWrap/>
            <w:vAlign w:val="bottom"/>
            <w:hideMark/>
          </w:tcPr>
          <w:p w14:paraId="1C42F5BB" w14:textId="77777777" w:rsidR="008618AF" w:rsidRPr="00FF4B5E" w:rsidRDefault="008618AF" w:rsidP="00BD06B5">
            <w:pPr>
              <w:rPr>
                <w:rFonts w:ascii="Times New Roman" w:hAnsi="Times New Roman"/>
                <w:sz w:val="20"/>
                <w:szCs w:val="20"/>
              </w:rPr>
            </w:pPr>
          </w:p>
        </w:tc>
      </w:tr>
      <w:tr w:rsidR="00D50DB6" w:rsidRPr="00FF4B5E" w14:paraId="143C9ABD" w14:textId="77777777" w:rsidTr="00BD06B5">
        <w:trPr>
          <w:trHeight w:val="255"/>
        </w:trPr>
        <w:tc>
          <w:tcPr>
            <w:tcW w:w="2101" w:type="pct"/>
            <w:tcBorders>
              <w:top w:val="nil"/>
              <w:left w:val="nil"/>
              <w:bottom w:val="single" w:sz="4" w:space="0" w:color="auto"/>
              <w:right w:val="nil"/>
            </w:tcBorders>
            <w:noWrap/>
            <w:vAlign w:val="bottom"/>
            <w:hideMark/>
          </w:tcPr>
          <w:p w14:paraId="71FE9B37" w14:textId="3BF2D5BF" w:rsidR="00D50DB6" w:rsidRPr="00D50DB6" w:rsidRDefault="00D50DB6" w:rsidP="00D50DB6">
            <w:pPr>
              <w:rPr>
                <w:rFonts w:ascii="Times New Roman" w:hAnsi="Times New Roman"/>
                <w:color w:val="000000"/>
                <w:sz w:val="20"/>
                <w:szCs w:val="20"/>
              </w:rPr>
            </w:pPr>
            <w:r w:rsidRPr="00D50DB6">
              <w:rPr>
                <w:rFonts w:ascii="Times New Roman" w:hAnsi="Times New Roman"/>
                <w:color w:val="000000"/>
                <w:sz w:val="20"/>
                <w:szCs w:val="20"/>
              </w:rPr>
              <w:t>Neto radni kapital</w:t>
            </w:r>
          </w:p>
        </w:tc>
        <w:tc>
          <w:tcPr>
            <w:tcW w:w="997" w:type="pct"/>
            <w:tcBorders>
              <w:top w:val="nil"/>
              <w:left w:val="nil"/>
              <w:bottom w:val="single" w:sz="4" w:space="0" w:color="auto"/>
              <w:right w:val="nil"/>
            </w:tcBorders>
            <w:noWrap/>
            <w:vAlign w:val="bottom"/>
            <w:hideMark/>
          </w:tcPr>
          <w:p w14:paraId="4F957D5F" w14:textId="63D8E252"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23.003.936,36</w:t>
            </w:r>
          </w:p>
        </w:tc>
        <w:tc>
          <w:tcPr>
            <w:tcW w:w="997" w:type="pct"/>
            <w:tcBorders>
              <w:top w:val="nil"/>
              <w:left w:val="nil"/>
              <w:bottom w:val="single" w:sz="4" w:space="0" w:color="auto"/>
              <w:right w:val="nil"/>
            </w:tcBorders>
            <w:noWrap/>
            <w:vAlign w:val="bottom"/>
            <w:hideMark/>
          </w:tcPr>
          <w:p w14:paraId="34F79109" w14:textId="5228C950"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26.285.831,42</w:t>
            </w:r>
          </w:p>
        </w:tc>
        <w:tc>
          <w:tcPr>
            <w:tcW w:w="904" w:type="pct"/>
            <w:tcBorders>
              <w:top w:val="nil"/>
              <w:left w:val="nil"/>
              <w:bottom w:val="single" w:sz="4" w:space="0" w:color="auto"/>
              <w:right w:val="nil"/>
            </w:tcBorders>
            <w:noWrap/>
            <w:vAlign w:val="bottom"/>
            <w:hideMark/>
          </w:tcPr>
          <w:p w14:paraId="1883D2D9" w14:textId="395573BA"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14,3%</w:t>
            </w:r>
          </w:p>
        </w:tc>
      </w:tr>
    </w:tbl>
    <w:p w14:paraId="7408F835"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17270843" w14:textId="1A365357" w:rsidR="008618AF" w:rsidRDefault="008618AF" w:rsidP="008618AF">
      <w:pPr>
        <w:spacing w:after="160"/>
        <w:jc w:val="both"/>
        <w:rPr>
          <w:rFonts w:ascii="Times New Roman" w:hAnsi="Times New Roman"/>
          <w:sz w:val="24"/>
          <w:szCs w:val="24"/>
        </w:rPr>
      </w:pPr>
      <w:r w:rsidRPr="0029389B">
        <w:rPr>
          <w:rFonts w:ascii="Times New Roman" w:hAnsi="Times New Roman"/>
          <w:sz w:val="24"/>
          <w:szCs w:val="24"/>
        </w:rPr>
        <w:t xml:space="preserve">Radni kapital kao razlika kratkotrajne imovine i kratkoročnih obveza je imovina kojom </w:t>
      </w:r>
      <w:r>
        <w:rPr>
          <w:rFonts w:ascii="Times New Roman" w:hAnsi="Times New Roman"/>
          <w:sz w:val="24"/>
          <w:szCs w:val="24"/>
        </w:rPr>
        <w:t>D</w:t>
      </w:r>
      <w:r w:rsidRPr="0029389B">
        <w:rPr>
          <w:rFonts w:ascii="Times New Roman" w:hAnsi="Times New Roman"/>
          <w:sz w:val="24"/>
          <w:szCs w:val="24"/>
        </w:rPr>
        <w:t>ruštvo obavlja svoju djelatnost. Porast vrijednosti neto radnog kapitala pokazuje da kratkotrajna imovina premašuje kratkoročne obveze</w:t>
      </w:r>
      <w:r>
        <w:rPr>
          <w:rFonts w:ascii="Times New Roman" w:hAnsi="Times New Roman"/>
          <w:sz w:val="24"/>
          <w:szCs w:val="24"/>
        </w:rPr>
        <w:t xml:space="preserve"> </w:t>
      </w:r>
      <w:r w:rsidRPr="0029389B">
        <w:rPr>
          <w:rFonts w:ascii="Times New Roman" w:hAnsi="Times New Roman"/>
          <w:sz w:val="24"/>
          <w:szCs w:val="24"/>
        </w:rPr>
        <w:t>i bilježi rast tijekom 202</w:t>
      </w:r>
      <w:r w:rsidR="00690710">
        <w:rPr>
          <w:rFonts w:ascii="Times New Roman" w:hAnsi="Times New Roman"/>
          <w:sz w:val="24"/>
          <w:szCs w:val="24"/>
        </w:rPr>
        <w:t>5</w:t>
      </w:r>
      <w:r w:rsidRPr="0029389B">
        <w:rPr>
          <w:rFonts w:ascii="Times New Roman" w:hAnsi="Times New Roman"/>
          <w:sz w:val="24"/>
          <w:szCs w:val="24"/>
        </w:rPr>
        <w:t>. godine</w:t>
      </w:r>
      <w:r w:rsidR="00690710">
        <w:rPr>
          <w:rFonts w:ascii="Times New Roman" w:hAnsi="Times New Roman"/>
          <w:sz w:val="24"/>
          <w:szCs w:val="24"/>
        </w:rPr>
        <w:t>.</w:t>
      </w:r>
    </w:p>
    <w:tbl>
      <w:tblPr>
        <w:tblW w:w="5000" w:type="pct"/>
        <w:tblLook w:val="04A0" w:firstRow="1" w:lastRow="0" w:firstColumn="1" w:lastColumn="0" w:noHBand="0" w:noVBand="1"/>
      </w:tblPr>
      <w:tblGrid>
        <w:gridCol w:w="4007"/>
        <w:gridCol w:w="1671"/>
        <w:gridCol w:w="1669"/>
        <w:gridCol w:w="1723"/>
      </w:tblGrid>
      <w:tr w:rsidR="00AB23A8" w:rsidRPr="0092780C" w14:paraId="0DA90064" w14:textId="77777777" w:rsidTr="00BC48E5">
        <w:trPr>
          <w:trHeight w:val="510"/>
        </w:trPr>
        <w:tc>
          <w:tcPr>
            <w:tcW w:w="2209" w:type="pct"/>
            <w:tcBorders>
              <w:top w:val="nil"/>
              <w:left w:val="nil"/>
              <w:bottom w:val="single" w:sz="4" w:space="0" w:color="auto"/>
              <w:right w:val="nil"/>
            </w:tcBorders>
            <w:shd w:val="clear" w:color="000000" w:fill="74B5E4"/>
            <w:vAlign w:val="center"/>
            <w:hideMark/>
          </w:tcPr>
          <w:p w14:paraId="4F74A152" w14:textId="059D9344" w:rsidR="00AB23A8" w:rsidRPr="0092780C"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921" w:type="pct"/>
            <w:tcBorders>
              <w:top w:val="nil"/>
              <w:left w:val="nil"/>
              <w:bottom w:val="single" w:sz="4" w:space="0" w:color="auto"/>
              <w:right w:val="nil"/>
            </w:tcBorders>
            <w:shd w:val="clear" w:color="000000" w:fill="74B5E4"/>
            <w:vAlign w:val="center"/>
            <w:hideMark/>
          </w:tcPr>
          <w:p w14:paraId="485D9C5B" w14:textId="45D79A39" w:rsidR="00AB23A8" w:rsidRPr="0092780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920" w:type="pct"/>
            <w:tcBorders>
              <w:top w:val="nil"/>
              <w:left w:val="nil"/>
              <w:bottom w:val="single" w:sz="4" w:space="0" w:color="auto"/>
              <w:right w:val="nil"/>
            </w:tcBorders>
            <w:shd w:val="clear" w:color="000000" w:fill="74B5E4"/>
            <w:vAlign w:val="center"/>
            <w:hideMark/>
          </w:tcPr>
          <w:p w14:paraId="4A443988" w14:textId="0A316E15" w:rsidR="00AB23A8" w:rsidRPr="0092780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50" w:type="pct"/>
            <w:tcBorders>
              <w:top w:val="nil"/>
              <w:left w:val="nil"/>
              <w:bottom w:val="single" w:sz="4" w:space="0" w:color="auto"/>
              <w:right w:val="nil"/>
            </w:tcBorders>
            <w:shd w:val="clear" w:color="000000" w:fill="74B5E4"/>
            <w:vAlign w:val="center"/>
            <w:hideMark/>
          </w:tcPr>
          <w:p w14:paraId="5D1EF8AF"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083733F5"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6335451B" w14:textId="48D10470" w:rsidR="00AB23A8" w:rsidRPr="0092780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92780C" w14:paraId="26AC2E86" w14:textId="77777777" w:rsidTr="00BD06B5">
        <w:trPr>
          <w:trHeight w:val="255"/>
        </w:trPr>
        <w:tc>
          <w:tcPr>
            <w:tcW w:w="2209" w:type="pct"/>
            <w:tcBorders>
              <w:top w:val="nil"/>
              <w:left w:val="nil"/>
              <w:bottom w:val="nil"/>
              <w:right w:val="nil"/>
            </w:tcBorders>
            <w:noWrap/>
            <w:vAlign w:val="bottom"/>
            <w:hideMark/>
          </w:tcPr>
          <w:p w14:paraId="2780BF2A" w14:textId="77777777" w:rsidR="008618AF" w:rsidRPr="0092780C" w:rsidRDefault="008618AF" w:rsidP="00BD06B5">
            <w:pPr>
              <w:jc w:val="center"/>
              <w:rPr>
                <w:rFonts w:ascii="Times New Roman" w:hAnsi="Times New Roman"/>
                <w:b/>
                <w:bCs/>
                <w:color w:val="000000"/>
                <w:sz w:val="20"/>
                <w:szCs w:val="20"/>
              </w:rPr>
            </w:pPr>
          </w:p>
        </w:tc>
        <w:tc>
          <w:tcPr>
            <w:tcW w:w="921" w:type="pct"/>
            <w:tcBorders>
              <w:top w:val="nil"/>
              <w:left w:val="nil"/>
              <w:bottom w:val="nil"/>
              <w:right w:val="nil"/>
            </w:tcBorders>
            <w:noWrap/>
            <w:vAlign w:val="bottom"/>
            <w:hideMark/>
          </w:tcPr>
          <w:p w14:paraId="11328900" w14:textId="77777777" w:rsidR="008618AF" w:rsidRPr="0092780C" w:rsidRDefault="008618AF" w:rsidP="00BD06B5">
            <w:pPr>
              <w:rPr>
                <w:rFonts w:ascii="Times New Roman" w:hAnsi="Times New Roman"/>
                <w:sz w:val="20"/>
                <w:szCs w:val="20"/>
              </w:rPr>
            </w:pPr>
          </w:p>
        </w:tc>
        <w:tc>
          <w:tcPr>
            <w:tcW w:w="920" w:type="pct"/>
            <w:tcBorders>
              <w:top w:val="nil"/>
              <w:left w:val="nil"/>
              <w:bottom w:val="nil"/>
              <w:right w:val="nil"/>
            </w:tcBorders>
            <w:noWrap/>
            <w:vAlign w:val="bottom"/>
            <w:hideMark/>
          </w:tcPr>
          <w:p w14:paraId="5ABE7733" w14:textId="77777777" w:rsidR="008618AF" w:rsidRPr="0092780C" w:rsidRDefault="008618AF" w:rsidP="00BD06B5">
            <w:pPr>
              <w:rPr>
                <w:rFonts w:ascii="Times New Roman" w:hAnsi="Times New Roman"/>
                <w:sz w:val="20"/>
                <w:szCs w:val="20"/>
              </w:rPr>
            </w:pPr>
          </w:p>
        </w:tc>
        <w:tc>
          <w:tcPr>
            <w:tcW w:w="950" w:type="pct"/>
            <w:tcBorders>
              <w:top w:val="nil"/>
              <w:left w:val="nil"/>
              <w:bottom w:val="nil"/>
              <w:right w:val="nil"/>
            </w:tcBorders>
            <w:noWrap/>
            <w:vAlign w:val="bottom"/>
            <w:hideMark/>
          </w:tcPr>
          <w:p w14:paraId="57EFD431" w14:textId="77777777" w:rsidR="008618AF" w:rsidRPr="0092780C" w:rsidRDefault="008618AF" w:rsidP="00BD06B5">
            <w:pPr>
              <w:rPr>
                <w:rFonts w:ascii="Times New Roman" w:hAnsi="Times New Roman"/>
                <w:sz w:val="20"/>
                <w:szCs w:val="20"/>
              </w:rPr>
            </w:pPr>
          </w:p>
        </w:tc>
      </w:tr>
      <w:tr w:rsidR="00D50DB6" w:rsidRPr="0092780C" w14:paraId="5DB339B8" w14:textId="77777777" w:rsidTr="00BD06B5">
        <w:trPr>
          <w:trHeight w:val="255"/>
        </w:trPr>
        <w:tc>
          <w:tcPr>
            <w:tcW w:w="2209" w:type="pct"/>
            <w:tcBorders>
              <w:top w:val="nil"/>
              <w:left w:val="nil"/>
              <w:bottom w:val="single" w:sz="4" w:space="0" w:color="auto"/>
              <w:right w:val="nil"/>
            </w:tcBorders>
            <w:noWrap/>
            <w:vAlign w:val="bottom"/>
            <w:hideMark/>
          </w:tcPr>
          <w:p w14:paraId="36819289" w14:textId="2267CD07" w:rsidR="00D50DB6" w:rsidRPr="00D50DB6" w:rsidRDefault="00D50DB6" w:rsidP="00D50DB6">
            <w:pPr>
              <w:rPr>
                <w:rFonts w:ascii="Times New Roman" w:hAnsi="Times New Roman"/>
                <w:color w:val="000000"/>
                <w:sz w:val="20"/>
                <w:szCs w:val="20"/>
              </w:rPr>
            </w:pPr>
            <w:r w:rsidRPr="00D50DB6">
              <w:rPr>
                <w:rFonts w:ascii="Times New Roman" w:hAnsi="Times New Roman"/>
                <w:color w:val="000000"/>
                <w:sz w:val="20"/>
                <w:szCs w:val="20"/>
              </w:rPr>
              <w:t>Koeficijent financijske stabilnosti</w:t>
            </w:r>
          </w:p>
        </w:tc>
        <w:tc>
          <w:tcPr>
            <w:tcW w:w="921" w:type="pct"/>
            <w:tcBorders>
              <w:top w:val="nil"/>
              <w:left w:val="nil"/>
              <w:bottom w:val="single" w:sz="4" w:space="0" w:color="auto"/>
              <w:right w:val="nil"/>
            </w:tcBorders>
            <w:noWrap/>
            <w:vAlign w:val="bottom"/>
            <w:hideMark/>
          </w:tcPr>
          <w:p w14:paraId="23DF7307" w14:textId="127C4575"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0,36</w:t>
            </w:r>
          </w:p>
        </w:tc>
        <w:tc>
          <w:tcPr>
            <w:tcW w:w="920" w:type="pct"/>
            <w:tcBorders>
              <w:top w:val="nil"/>
              <w:left w:val="nil"/>
              <w:bottom w:val="single" w:sz="4" w:space="0" w:color="auto"/>
              <w:right w:val="nil"/>
            </w:tcBorders>
            <w:noWrap/>
            <w:vAlign w:val="bottom"/>
            <w:hideMark/>
          </w:tcPr>
          <w:p w14:paraId="4E4CA48A" w14:textId="3030D953"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0,37</w:t>
            </w:r>
          </w:p>
        </w:tc>
        <w:tc>
          <w:tcPr>
            <w:tcW w:w="950" w:type="pct"/>
            <w:tcBorders>
              <w:top w:val="nil"/>
              <w:left w:val="nil"/>
              <w:bottom w:val="single" w:sz="4" w:space="0" w:color="auto"/>
              <w:right w:val="nil"/>
            </w:tcBorders>
            <w:noWrap/>
            <w:vAlign w:val="bottom"/>
            <w:hideMark/>
          </w:tcPr>
          <w:p w14:paraId="6D512988" w14:textId="7FD67E51" w:rsidR="00D50DB6" w:rsidRPr="00D50DB6" w:rsidRDefault="00D50DB6" w:rsidP="00D50DB6">
            <w:pPr>
              <w:jc w:val="center"/>
              <w:rPr>
                <w:rFonts w:ascii="Times New Roman" w:hAnsi="Times New Roman"/>
                <w:color w:val="000000"/>
                <w:sz w:val="20"/>
                <w:szCs w:val="20"/>
              </w:rPr>
            </w:pPr>
            <w:r w:rsidRPr="00D50DB6">
              <w:rPr>
                <w:rFonts w:ascii="Times New Roman" w:hAnsi="Times New Roman"/>
                <w:color w:val="000000"/>
                <w:sz w:val="20"/>
                <w:szCs w:val="20"/>
              </w:rPr>
              <w:t>5,3%</w:t>
            </w:r>
          </w:p>
        </w:tc>
      </w:tr>
    </w:tbl>
    <w:p w14:paraId="3FBA36AA" w14:textId="77777777" w:rsidR="008618AF" w:rsidRDefault="008618AF" w:rsidP="008618AF">
      <w:pPr>
        <w:jc w:val="both"/>
        <w:rPr>
          <w:rFonts w:ascii="Times New Roman" w:hAnsi="Times New Roman"/>
          <w:sz w:val="24"/>
          <w:szCs w:val="24"/>
        </w:rPr>
      </w:pPr>
    </w:p>
    <w:p w14:paraId="65CFE408" w14:textId="7C1B016D" w:rsidR="008618AF" w:rsidRDefault="008618AF" w:rsidP="008618AF">
      <w:pPr>
        <w:spacing w:after="160"/>
        <w:jc w:val="both"/>
        <w:rPr>
          <w:rFonts w:ascii="Times New Roman" w:hAnsi="Times New Roman"/>
          <w:sz w:val="24"/>
          <w:szCs w:val="24"/>
        </w:rPr>
      </w:pPr>
      <w:r w:rsidRPr="00AA6297">
        <w:rPr>
          <w:rFonts w:ascii="Times New Roman" w:hAnsi="Times New Roman"/>
          <w:sz w:val="24"/>
          <w:szCs w:val="24"/>
        </w:rPr>
        <w:t>Koeficijent financijske stabilnosti je pokazatelj kojim se ocjenjuje koliko se trajnih i dugoročnih izvora financiranja upotrebljava za financiranje dugotrajne imovine Društva. U 202</w:t>
      </w:r>
      <w:r w:rsidR="002E0C56">
        <w:rPr>
          <w:rFonts w:ascii="Times New Roman" w:hAnsi="Times New Roman"/>
          <w:sz w:val="24"/>
          <w:szCs w:val="24"/>
        </w:rPr>
        <w:t>5</w:t>
      </w:r>
      <w:r w:rsidRPr="00AA6297">
        <w:rPr>
          <w:rFonts w:ascii="Times New Roman" w:hAnsi="Times New Roman"/>
          <w:sz w:val="24"/>
          <w:szCs w:val="24"/>
        </w:rPr>
        <w:t>. godini koeficijent financijske stabilnosti</w:t>
      </w:r>
      <w:r>
        <w:rPr>
          <w:rFonts w:ascii="Times New Roman" w:hAnsi="Times New Roman"/>
          <w:sz w:val="24"/>
          <w:szCs w:val="24"/>
        </w:rPr>
        <w:t xml:space="preserve"> </w:t>
      </w:r>
      <w:r w:rsidRPr="00AA6297">
        <w:rPr>
          <w:rFonts w:ascii="Times New Roman" w:hAnsi="Times New Roman"/>
          <w:sz w:val="24"/>
          <w:szCs w:val="24"/>
        </w:rPr>
        <w:t>Društva je</w:t>
      </w:r>
      <w:r>
        <w:rPr>
          <w:rFonts w:ascii="Times New Roman" w:hAnsi="Times New Roman"/>
          <w:sz w:val="24"/>
          <w:szCs w:val="24"/>
        </w:rPr>
        <w:t xml:space="preserve"> znatno manji od 1</w:t>
      </w:r>
      <w:r w:rsidRPr="00AA6297">
        <w:rPr>
          <w:rFonts w:ascii="Times New Roman" w:hAnsi="Times New Roman"/>
          <w:sz w:val="24"/>
          <w:szCs w:val="24"/>
        </w:rPr>
        <w:t xml:space="preserve"> što znači da </w:t>
      </w:r>
      <w:r>
        <w:rPr>
          <w:rFonts w:ascii="Times New Roman" w:hAnsi="Times New Roman"/>
          <w:sz w:val="24"/>
          <w:szCs w:val="24"/>
        </w:rPr>
        <w:t>je cjelokupna</w:t>
      </w:r>
      <w:r w:rsidRPr="00AA6297">
        <w:rPr>
          <w:rFonts w:ascii="Times New Roman" w:hAnsi="Times New Roman"/>
          <w:sz w:val="24"/>
          <w:szCs w:val="24"/>
        </w:rPr>
        <w:t xml:space="preserve"> dugotrajna imovina u potpunosti financirana iz dugoročnih izvora</w:t>
      </w:r>
      <w:r>
        <w:rPr>
          <w:rFonts w:ascii="Times New Roman" w:hAnsi="Times New Roman"/>
          <w:sz w:val="24"/>
          <w:szCs w:val="24"/>
        </w:rPr>
        <w:t>.</w:t>
      </w:r>
    </w:p>
    <w:p w14:paraId="736C03A9"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ekonomičnosti</w:t>
      </w:r>
    </w:p>
    <w:tbl>
      <w:tblPr>
        <w:tblW w:w="5000" w:type="pct"/>
        <w:tblLook w:val="04A0" w:firstRow="1" w:lastRow="0" w:firstColumn="1" w:lastColumn="0" w:noHBand="0" w:noVBand="1"/>
      </w:tblPr>
      <w:tblGrid>
        <w:gridCol w:w="5027"/>
        <w:gridCol w:w="1333"/>
        <w:gridCol w:w="1333"/>
        <w:gridCol w:w="1377"/>
      </w:tblGrid>
      <w:tr w:rsidR="00AB23A8" w:rsidRPr="00D95A70" w14:paraId="352D5451" w14:textId="77777777" w:rsidTr="00AB23A8">
        <w:trPr>
          <w:trHeight w:val="510"/>
        </w:trPr>
        <w:tc>
          <w:tcPr>
            <w:tcW w:w="2771" w:type="pct"/>
            <w:tcBorders>
              <w:top w:val="nil"/>
              <w:left w:val="nil"/>
              <w:bottom w:val="single" w:sz="4" w:space="0" w:color="auto"/>
              <w:right w:val="nil"/>
            </w:tcBorders>
            <w:shd w:val="clear" w:color="000000" w:fill="74B5E4"/>
            <w:vAlign w:val="center"/>
            <w:hideMark/>
          </w:tcPr>
          <w:p w14:paraId="11D554CC" w14:textId="18AF4FE3" w:rsidR="00AB23A8" w:rsidRPr="00D95A70"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735" w:type="pct"/>
            <w:tcBorders>
              <w:top w:val="nil"/>
              <w:left w:val="nil"/>
              <w:bottom w:val="single" w:sz="4" w:space="0" w:color="auto"/>
              <w:right w:val="nil"/>
            </w:tcBorders>
            <w:shd w:val="clear" w:color="000000" w:fill="74B5E4"/>
            <w:vAlign w:val="center"/>
            <w:hideMark/>
          </w:tcPr>
          <w:p w14:paraId="4022C6E3" w14:textId="2EC09DE2" w:rsidR="00AB23A8" w:rsidRPr="00D95A7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735" w:type="pct"/>
            <w:tcBorders>
              <w:top w:val="nil"/>
              <w:left w:val="nil"/>
              <w:bottom w:val="single" w:sz="4" w:space="0" w:color="auto"/>
              <w:right w:val="nil"/>
            </w:tcBorders>
            <w:shd w:val="clear" w:color="000000" w:fill="74B5E4"/>
            <w:vAlign w:val="center"/>
            <w:hideMark/>
          </w:tcPr>
          <w:p w14:paraId="1134D5D3" w14:textId="72AEFACD" w:rsidR="00AB23A8" w:rsidRPr="00D95A7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759" w:type="pct"/>
            <w:tcBorders>
              <w:top w:val="nil"/>
              <w:left w:val="nil"/>
              <w:bottom w:val="single" w:sz="4" w:space="0" w:color="auto"/>
              <w:right w:val="nil"/>
            </w:tcBorders>
            <w:shd w:val="clear" w:color="000000" w:fill="74B5E4"/>
            <w:vAlign w:val="center"/>
            <w:hideMark/>
          </w:tcPr>
          <w:p w14:paraId="3863B3FA"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63FC4719"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1AF7F2E1" w14:textId="60407CA5" w:rsidR="00AB23A8" w:rsidRPr="00D95A70"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D95A70" w14:paraId="607F1A1E" w14:textId="77777777" w:rsidTr="00AB23A8">
        <w:trPr>
          <w:trHeight w:val="255"/>
        </w:trPr>
        <w:tc>
          <w:tcPr>
            <w:tcW w:w="2771" w:type="pct"/>
            <w:tcBorders>
              <w:top w:val="nil"/>
              <w:left w:val="nil"/>
              <w:bottom w:val="nil"/>
              <w:right w:val="nil"/>
            </w:tcBorders>
            <w:noWrap/>
            <w:vAlign w:val="bottom"/>
            <w:hideMark/>
          </w:tcPr>
          <w:p w14:paraId="27087235" w14:textId="77777777" w:rsidR="008618AF" w:rsidRPr="00D95A70" w:rsidRDefault="008618AF" w:rsidP="00BD06B5">
            <w:pPr>
              <w:jc w:val="center"/>
              <w:rPr>
                <w:rFonts w:ascii="Times New Roman" w:hAnsi="Times New Roman"/>
                <w:b/>
                <w:bCs/>
                <w:color w:val="000000"/>
                <w:sz w:val="20"/>
                <w:szCs w:val="20"/>
              </w:rPr>
            </w:pPr>
          </w:p>
        </w:tc>
        <w:tc>
          <w:tcPr>
            <w:tcW w:w="735" w:type="pct"/>
            <w:tcBorders>
              <w:top w:val="nil"/>
              <w:left w:val="nil"/>
              <w:bottom w:val="nil"/>
              <w:right w:val="nil"/>
            </w:tcBorders>
            <w:noWrap/>
            <w:vAlign w:val="bottom"/>
            <w:hideMark/>
          </w:tcPr>
          <w:p w14:paraId="0A121960" w14:textId="77777777" w:rsidR="008618AF" w:rsidRPr="00D95A70" w:rsidRDefault="008618AF" w:rsidP="00BD06B5">
            <w:pPr>
              <w:rPr>
                <w:rFonts w:ascii="Times New Roman" w:hAnsi="Times New Roman"/>
                <w:sz w:val="20"/>
                <w:szCs w:val="20"/>
              </w:rPr>
            </w:pPr>
          </w:p>
        </w:tc>
        <w:tc>
          <w:tcPr>
            <w:tcW w:w="735" w:type="pct"/>
            <w:tcBorders>
              <w:top w:val="nil"/>
              <w:left w:val="nil"/>
              <w:bottom w:val="nil"/>
              <w:right w:val="nil"/>
            </w:tcBorders>
            <w:noWrap/>
            <w:vAlign w:val="bottom"/>
            <w:hideMark/>
          </w:tcPr>
          <w:p w14:paraId="73641B3D" w14:textId="77777777" w:rsidR="008618AF" w:rsidRPr="00D95A70" w:rsidRDefault="008618AF" w:rsidP="00BD06B5">
            <w:pPr>
              <w:rPr>
                <w:rFonts w:ascii="Times New Roman" w:hAnsi="Times New Roman"/>
                <w:sz w:val="20"/>
                <w:szCs w:val="20"/>
              </w:rPr>
            </w:pPr>
          </w:p>
        </w:tc>
        <w:tc>
          <w:tcPr>
            <w:tcW w:w="759" w:type="pct"/>
            <w:tcBorders>
              <w:top w:val="nil"/>
              <w:left w:val="nil"/>
              <w:bottom w:val="nil"/>
              <w:right w:val="nil"/>
            </w:tcBorders>
            <w:noWrap/>
            <w:vAlign w:val="bottom"/>
            <w:hideMark/>
          </w:tcPr>
          <w:p w14:paraId="6275E92C" w14:textId="77777777" w:rsidR="008618AF" w:rsidRPr="00D95A70" w:rsidRDefault="008618AF" w:rsidP="00BD06B5">
            <w:pPr>
              <w:rPr>
                <w:rFonts w:ascii="Times New Roman" w:hAnsi="Times New Roman"/>
                <w:sz w:val="20"/>
                <w:szCs w:val="20"/>
              </w:rPr>
            </w:pPr>
          </w:p>
        </w:tc>
      </w:tr>
      <w:tr w:rsidR="002D13E7" w:rsidRPr="00D95A70" w14:paraId="0FC48A3B" w14:textId="77777777" w:rsidTr="00AB23A8">
        <w:trPr>
          <w:trHeight w:val="255"/>
        </w:trPr>
        <w:tc>
          <w:tcPr>
            <w:tcW w:w="2771" w:type="pct"/>
            <w:tcBorders>
              <w:top w:val="nil"/>
              <w:left w:val="nil"/>
              <w:bottom w:val="single" w:sz="4" w:space="0" w:color="auto"/>
              <w:right w:val="nil"/>
            </w:tcBorders>
            <w:noWrap/>
            <w:vAlign w:val="bottom"/>
            <w:hideMark/>
          </w:tcPr>
          <w:p w14:paraId="0719E8A3" w14:textId="06F6F0CF" w:rsidR="002D13E7" w:rsidRPr="002D13E7" w:rsidRDefault="002D13E7" w:rsidP="002D13E7">
            <w:pPr>
              <w:rPr>
                <w:rFonts w:ascii="Times New Roman" w:hAnsi="Times New Roman"/>
                <w:color w:val="000000"/>
                <w:sz w:val="20"/>
                <w:szCs w:val="20"/>
              </w:rPr>
            </w:pPr>
            <w:r w:rsidRPr="002D13E7">
              <w:rPr>
                <w:rFonts w:ascii="Times New Roman" w:hAnsi="Times New Roman"/>
                <w:color w:val="000000"/>
                <w:sz w:val="20"/>
                <w:szCs w:val="20"/>
              </w:rPr>
              <w:t>Ekonomičnost ukupnog poslovanja</w:t>
            </w:r>
          </w:p>
        </w:tc>
        <w:tc>
          <w:tcPr>
            <w:tcW w:w="735" w:type="pct"/>
            <w:tcBorders>
              <w:top w:val="nil"/>
              <w:left w:val="nil"/>
              <w:bottom w:val="single" w:sz="4" w:space="0" w:color="auto"/>
              <w:right w:val="nil"/>
            </w:tcBorders>
            <w:noWrap/>
            <w:vAlign w:val="bottom"/>
            <w:hideMark/>
          </w:tcPr>
          <w:p w14:paraId="07FE72BC" w14:textId="5042714F" w:rsidR="002D13E7" w:rsidRPr="002D13E7" w:rsidRDefault="002D13E7" w:rsidP="002D13E7">
            <w:pPr>
              <w:jc w:val="center"/>
              <w:rPr>
                <w:rFonts w:ascii="Times New Roman" w:hAnsi="Times New Roman"/>
                <w:color w:val="000000"/>
                <w:sz w:val="20"/>
                <w:szCs w:val="20"/>
              </w:rPr>
            </w:pPr>
            <w:r w:rsidRPr="002D13E7">
              <w:rPr>
                <w:rFonts w:ascii="Times New Roman" w:hAnsi="Times New Roman"/>
                <w:color w:val="000000"/>
                <w:sz w:val="20"/>
                <w:szCs w:val="20"/>
              </w:rPr>
              <w:t>1,70</w:t>
            </w:r>
          </w:p>
        </w:tc>
        <w:tc>
          <w:tcPr>
            <w:tcW w:w="735" w:type="pct"/>
            <w:tcBorders>
              <w:top w:val="nil"/>
              <w:left w:val="nil"/>
              <w:bottom w:val="single" w:sz="4" w:space="0" w:color="auto"/>
              <w:right w:val="nil"/>
            </w:tcBorders>
            <w:noWrap/>
            <w:vAlign w:val="bottom"/>
            <w:hideMark/>
          </w:tcPr>
          <w:p w14:paraId="47844EA5" w14:textId="7FF3503B" w:rsidR="002D13E7" w:rsidRPr="002D13E7" w:rsidRDefault="002D13E7" w:rsidP="002D13E7">
            <w:pPr>
              <w:jc w:val="center"/>
              <w:rPr>
                <w:rFonts w:ascii="Times New Roman" w:hAnsi="Times New Roman"/>
                <w:color w:val="000000"/>
                <w:sz w:val="20"/>
                <w:szCs w:val="20"/>
              </w:rPr>
            </w:pPr>
            <w:r w:rsidRPr="002D13E7">
              <w:rPr>
                <w:rFonts w:ascii="Times New Roman" w:hAnsi="Times New Roman"/>
                <w:color w:val="000000"/>
                <w:sz w:val="20"/>
                <w:szCs w:val="20"/>
              </w:rPr>
              <w:t>1,64</w:t>
            </w:r>
          </w:p>
        </w:tc>
        <w:tc>
          <w:tcPr>
            <w:tcW w:w="759" w:type="pct"/>
            <w:tcBorders>
              <w:top w:val="nil"/>
              <w:left w:val="nil"/>
              <w:bottom w:val="single" w:sz="4" w:space="0" w:color="auto"/>
              <w:right w:val="nil"/>
            </w:tcBorders>
            <w:noWrap/>
            <w:vAlign w:val="bottom"/>
            <w:hideMark/>
          </w:tcPr>
          <w:p w14:paraId="39C9DA32" w14:textId="75AB45E5" w:rsidR="002D13E7" w:rsidRPr="002D13E7" w:rsidRDefault="002D13E7" w:rsidP="002D13E7">
            <w:pPr>
              <w:jc w:val="center"/>
              <w:rPr>
                <w:rFonts w:ascii="Times New Roman" w:hAnsi="Times New Roman"/>
                <w:color w:val="000000"/>
                <w:sz w:val="20"/>
                <w:szCs w:val="20"/>
              </w:rPr>
            </w:pPr>
            <w:r w:rsidRPr="002D13E7">
              <w:rPr>
                <w:rFonts w:ascii="Times New Roman" w:hAnsi="Times New Roman"/>
                <w:color w:val="000000"/>
                <w:sz w:val="20"/>
                <w:szCs w:val="20"/>
              </w:rPr>
              <w:t>-3,9%</w:t>
            </w:r>
          </w:p>
        </w:tc>
      </w:tr>
    </w:tbl>
    <w:p w14:paraId="01F7B9A7" w14:textId="77777777" w:rsidR="008618AF" w:rsidRDefault="008618AF" w:rsidP="008618AF">
      <w:pPr>
        <w:jc w:val="both"/>
        <w:rPr>
          <w:rFonts w:ascii="Times New Roman" w:hAnsi="Times New Roman"/>
          <w:sz w:val="24"/>
          <w:szCs w:val="24"/>
        </w:rPr>
      </w:pPr>
    </w:p>
    <w:p w14:paraId="1799E255" w14:textId="41590217" w:rsidR="008618AF" w:rsidRDefault="008618AF" w:rsidP="008618AF">
      <w:pPr>
        <w:spacing w:after="160"/>
        <w:jc w:val="both"/>
        <w:rPr>
          <w:rFonts w:ascii="Times New Roman" w:hAnsi="Times New Roman"/>
          <w:sz w:val="24"/>
          <w:szCs w:val="24"/>
        </w:rPr>
      </w:pPr>
      <w:r>
        <w:rPr>
          <w:rFonts w:ascii="Times New Roman" w:hAnsi="Times New Roman"/>
          <w:sz w:val="24"/>
          <w:szCs w:val="24"/>
        </w:rPr>
        <w:t>Ekonomičnost ukupnog poslovanja kroz odnos</w:t>
      </w:r>
      <w:r w:rsidRPr="00D72F0B">
        <w:rPr>
          <w:rFonts w:ascii="Times New Roman" w:hAnsi="Times New Roman"/>
          <w:sz w:val="24"/>
          <w:szCs w:val="24"/>
        </w:rPr>
        <w:t xml:space="preserve"> prihoda i rashoda pokazuje da svaki </w:t>
      </w:r>
      <w:r>
        <w:rPr>
          <w:rFonts w:ascii="Times New Roman" w:hAnsi="Times New Roman"/>
          <w:sz w:val="24"/>
          <w:szCs w:val="24"/>
        </w:rPr>
        <w:t>euro</w:t>
      </w:r>
      <w:r w:rsidRPr="00D72F0B">
        <w:rPr>
          <w:rFonts w:ascii="Times New Roman" w:hAnsi="Times New Roman"/>
          <w:sz w:val="24"/>
          <w:szCs w:val="24"/>
        </w:rPr>
        <w:t xml:space="preserve"> rashoda Društva u 202</w:t>
      </w:r>
      <w:r w:rsidR="002D13E7">
        <w:rPr>
          <w:rFonts w:ascii="Times New Roman" w:hAnsi="Times New Roman"/>
          <w:sz w:val="24"/>
          <w:szCs w:val="24"/>
        </w:rPr>
        <w:t>5</w:t>
      </w:r>
      <w:r w:rsidRPr="00D72F0B">
        <w:rPr>
          <w:rFonts w:ascii="Times New Roman" w:hAnsi="Times New Roman"/>
          <w:sz w:val="24"/>
          <w:szCs w:val="24"/>
        </w:rPr>
        <w:t>. godini stvara 1,</w:t>
      </w:r>
      <w:r w:rsidR="002D13E7">
        <w:rPr>
          <w:rFonts w:ascii="Times New Roman" w:hAnsi="Times New Roman"/>
          <w:sz w:val="24"/>
          <w:szCs w:val="24"/>
        </w:rPr>
        <w:t>64</w:t>
      </w:r>
      <w:r w:rsidRPr="00D72F0B">
        <w:rPr>
          <w:rFonts w:ascii="Times New Roman" w:hAnsi="Times New Roman"/>
          <w:sz w:val="24"/>
          <w:szCs w:val="24"/>
        </w:rPr>
        <w:t xml:space="preserve"> </w:t>
      </w:r>
      <w:r>
        <w:rPr>
          <w:rFonts w:ascii="Times New Roman" w:hAnsi="Times New Roman"/>
          <w:sz w:val="24"/>
          <w:szCs w:val="24"/>
        </w:rPr>
        <w:t>eura</w:t>
      </w:r>
      <w:r w:rsidRPr="00D72F0B">
        <w:rPr>
          <w:rFonts w:ascii="Times New Roman" w:hAnsi="Times New Roman"/>
          <w:sz w:val="24"/>
          <w:szCs w:val="24"/>
        </w:rPr>
        <w:t xml:space="preserve"> prihoda. </w:t>
      </w:r>
    </w:p>
    <w:p w14:paraId="18B4DBF0" w14:textId="77777777" w:rsidR="00ED424C" w:rsidRDefault="00ED424C" w:rsidP="008618AF">
      <w:pPr>
        <w:spacing w:after="160"/>
        <w:jc w:val="both"/>
        <w:rPr>
          <w:rFonts w:ascii="Times New Roman" w:hAnsi="Times New Roman"/>
          <w:sz w:val="24"/>
          <w:szCs w:val="24"/>
        </w:rPr>
      </w:pPr>
    </w:p>
    <w:p w14:paraId="7FD1FD9F"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lastRenderedPageBreak/>
        <w:t>Pokazatelji zaduženosti</w:t>
      </w:r>
    </w:p>
    <w:tbl>
      <w:tblPr>
        <w:tblW w:w="5000" w:type="pct"/>
        <w:tblLook w:val="04A0" w:firstRow="1" w:lastRow="0" w:firstColumn="1" w:lastColumn="0" w:noHBand="0" w:noVBand="1"/>
      </w:tblPr>
      <w:tblGrid>
        <w:gridCol w:w="4272"/>
        <w:gridCol w:w="1582"/>
        <w:gridCol w:w="1582"/>
        <w:gridCol w:w="1634"/>
      </w:tblGrid>
      <w:tr w:rsidR="00AB23A8" w:rsidRPr="00CE6E47" w14:paraId="0997F2D9" w14:textId="77777777" w:rsidTr="00FA31C2">
        <w:trPr>
          <w:trHeight w:val="510"/>
        </w:trPr>
        <w:tc>
          <w:tcPr>
            <w:tcW w:w="2355" w:type="pct"/>
            <w:tcBorders>
              <w:top w:val="nil"/>
              <w:left w:val="nil"/>
              <w:bottom w:val="single" w:sz="4" w:space="0" w:color="auto"/>
              <w:right w:val="nil"/>
            </w:tcBorders>
            <w:shd w:val="clear" w:color="000000" w:fill="74B5E4"/>
            <w:vAlign w:val="center"/>
            <w:hideMark/>
          </w:tcPr>
          <w:p w14:paraId="35FBB4F3" w14:textId="23156848" w:rsidR="00AB23A8" w:rsidRPr="00CE6E47"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872" w:type="pct"/>
            <w:tcBorders>
              <w:top w:val="nil"/>
              <w:left w:val="nil"/>
              <w:bottom w:val="single" w:sz="4" w:space="0" w:color="auto"/>
              <w:right w:val="nil"/>
            </w:tcBorders>
            <w:shd w:val="clear" w:color="000000" w:fill="74B5E4"/>
            <w:vAlign w:val="center"/>
            <w:hideMark/>
          </w:tcPr>
          <w:p w14:paraId="14598F3E" w14:textId="6527B79A" w:rsidR="00AB23A8" w:rsidRPr="00CE6E47"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872" w:type="pct"/>
            <w:tcBorders>
              <w:top w:val="nil"/>
              <w:left w:val="nil"/>
              <w:bottom w:val="single" w:sz="4" w:space="0" w:color="auto"/>
              <w:right w:val="nil"/>
            </w:tcBorders>
            <w:shd w:val="clear" w:color="000000" w:fill="74B5E4"/>
            <w:vAlign w:val="center"/>
            <w:hideMark/>
          </w:tcPr>
          <w:p w14:paraId="4AD90382" w14:textId="16B21609" w:rsidR="00AB23A8" w:rsidRPr="00CE6E47"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01" w:type="pct"/>
            <w:tcBorders>
              <w:top w:val="nil"/>
              <w:left w:val="nil"/>
              <w:bottom w:val="single" w:sz="4" w:space="0" w:color="auto"/>
              <w:right w:val="nil"/>
            </w:tcBorders>
            <w:shd w:val="clear" w:color="000000" w:fill="74B5E4"/>
            <w:vAlign w:val="center"/>
            <w:hideMark/>
          </w:tcPr>
          <w:p w14:paraId="3C4245DE"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557F30AF"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1A5352B0" w14:textId="0B7B9E04" w:rsidR="00AB23A8" w:rsidRPr="00CE6E47"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CE6E47" w14:paraId="0FDE4720" w14:textId="77777777" w:rsidTr="00BD06B5">
        <w:trPr>
          <w:trHeight w:val="255"/>
        </w:trPr>
        <w:tc>
          <w:tcPr>
            <w:tcW w:w="2355" w:type="pct"/>
            <w:tcBorders>
              <w:top w:val="nil"/>
              <w:left w:val="nil"/>
              <w:bottom w:val="nil"/>
              <w:right w:val="nil"/>
            </w:tcBorders>
            <w:noWrap/>
            <w:vAlign w:val="bottom"/>
            <w:hideMark/>
          </w:tcPr>
          <w:p w14:paraId="254C1832" w14:textId="77777777" w:rsidR="008618AF" w:rsidRPr="00CE6E47" w:rsidRDefault="008618AF" w:rsidP="00BD06B5">
            <w:pPr>
              <w:jc w:val="center"/>
              <w:rPr>
                <w:rFonts w:ascii="Times New Roman" w:hAnsi="Times New Roman"/>
                <w:b/>
                <w:bCs/>
                <w:color w:val="000000"/>
                <w:sz w:val="20"/>
                <w:szCs w:val="20"/>
              </w:rPr>
            </w:pPr>
          </w:p>
        </w:tc>
        <w:tc>
          <w:tcPr>
            <w:tcW w:w="872" w:type="pct"/>
            <w:tcBorders>
              <w:top w:val="nil"/>
              <w:left w:val="nil"/>
              <w:bottom w:val="nil"/>
              <w:right w:val="nil"/>
            </w:tcBorders>
            <w:noWrap/>
            <w:vAlign w:val="bottom"/>
            <w:hideMark/>
          </w:tcPr>
          <w:p w14:paraId="7348F3D4" w14:textId="77777777" w:rsidR="008618AF" w:rsidRPr="00CE6E47" w:rsidRDefault="008618AF" w:rsidP="00BD06B5">
            <w:pPr>
              <w:rPr>
                <w:rFonts w:ascii="Times New Roman" w:hAnsi="Times New Roman"/>
                <w:sz w:val="20"/>
                <w:szCs w:val="20"/>
              </w:rPr>
            </w:pPr>
          </w:p>
        </w:tc>
        <w:tc>
          <w:tcPr>
            <w:tcW w:w="872" w:type="pct"/>
            <w:tcBorders>
              <w:top w:val="nil"/>
              <w:left w:val="nil"/>
              <w:bottom w:val="nil"/>
              <w:right w:val="nil"/>
            </w:tcBorders>
            <w:noWrap/>
            <w:vAlign w:val="bottom"/>
            <w:hideMark/>
          </w:tcPr>
          <w:p w14:paraId="50BEF8A9" w14:textId="77777777" w:rsidR="008618AF" w:rsidRPr="00CE6E47" w:rsidRDefault="008618AF" w:rsidP="00BD06B5">
            <w:pPr>
              <w:rPr>
                <w:rFonts w:ascii="Times New Roman" w:hAnsi="Times New Roman"/>
                <w:sz w:val="20"/>
                <w:szCs w:val="20"/>
              </w:rPr>
            </w:pPr>
          </w:p>
        </w:tc>
        <w:tc>
          <w:tcPr>
            <w:tcW w:w="901" w:type="pct"/>
            <w:tcBorders>
              <w:top w:val="nil"/>
              <w:left w:val="nil"/>
              <w:bottom w:val="nil"/>
              <w:right w:val="nil"/>
            </w:tcBorders>
            <w:noWrap/>
            <w:vAlign w:val="bottom"/>
            <w:hideMark/>
          </w:tcPr>
          <w:p w14:paraId="495653EB" w14:textId="77777777" w:rsidR="008618AF" w:rsidRPr="00CE6E47" w:rsidRDefault="008618AF" w:rsidP="00BD06B5">
            <w:pPr>
              <w:rPr>
                <w:rFonts w:ascii="Times New Roman" w:hAnsi="Times New Roman"/>
                <w:sz w:val="20"/>
                <w:szCs w:val="20"/>
              </w:rPr>
            </w:pPr>
          </w:p>
        </w:tc>
      </w:tr>
      <w:tr w:rsidR="006673DC" w:rsidRPr="00CE6E47" w14:paraId="718FA960" w14:textId="77777777" w:rsidTr="00BD06B5">
        <w:trPr>
          <w:trHeight w:val="255"/>
        </w:trPr>
        <w:tc>
          <w:tcPr>
            <w:tcW w:w="2355" w:type="pct"/>
            <w:tcBorders>
              <w:top w:val="nil"/>
              <w:left w:val="nil"/>
              <w:bottom w:val="single" w:sz="4" w:space="0" w:color="auto"/>
              <w:right w:val="nil"/>
            </w:tcBorders>
            <w:noWrap/>
            <w:vAlign w:val="bottom"/>
            <w:hideMark/>
          </w:tcPr>
          <w:p w14:paraId="5D5B478D" w14:textId="078DA9D0" w:rsidR="006673DC" w:rsidRPr="006673DC" w:rsidRDefault="006673DC" w:rsidP="006673DC">
            <w:pPr>
              <w:rPr>
                <w:rFonts w:ascii="Times New Roman" w:hAnsi="Times New Roman"/>
                <w:color w:val="000000"/>
                <w:sz w:val="20"/>
                <w:szCs w:val="20"/>
              </w:rPr>
            </w:pPr>
            <w:r w:rsidRPr="006673DC">
              <w:rPr>
                <w:rFonts w:ascii="Times New Roman" w:hAnsi="Times New Roman"/>
                <w:color w:val="000000"/>
                <w:sz w:val="20"/>
                <w:szCs w:val="20"/>
              </w:rPr>
              <w:t>Koeficijent zaduženosti</w:t>
            </w:r>
          </w:p>
        </w:tc>
        <w:tc>
          <w:tcPr>
            <w:tcW w:w="872" w:type="pct"/>
            <w:tcBorders>
              <w:top w:val="nil"/>
              <w:left w:val="nil"/>
              <w:bottom w:val="single" w:sz="4" w:space="0" w:color="auto"/>
              <w:right w:val="nil"/>
            </w:tcBorders>
            <w:noWrap/>
            <w:vAlign w:val="bottom"/>
            <w:hideMark/>
          </w:tcPr>
          <w:p w14:paraId="11D4DD84" w14:textId="16E65304"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0,36</w:t>
            </w:r>
          </w:p>
        </w:tc>
        <w:tc>
          <w:tcPr>
            <w:tcW w:w="872" w:type="pct"/>
            <w:tcBorders>
              <w:top w:val="nil"/>
              <w:left w:val="nil"/>
              <w:bottom w:val="single" w:sz="4" w:space="0" w:color="auto"/>
              <w:right w:val="nil"/>
            </w:tcBorders>
            <w:noWrap/>
            <w:vAlign w:val="bottom"/>
            <w:hideMark/>
          </w:tcPr>
          <w:p w14:paraId="2E42DD02" w14:textId="5D932A4D"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0,36</w:t>
            </w:r>
          </w:p>
        </w:tc>
        <w:tc>
          <w:tcPr>
            <w:tcW w:w="901" w:type="pct"/>
            <w:tcBorders>
              <w:top w:val="nil"/>
              <w:left w:val="nil"/>
              <w:bottom w:val="single" w:sz="4" w:space="0" w:color="auto"/>
              <w:right w:val="nil"/>
            </w:tcBorders>
            <w:noWrap/>
            <w:vAlign w:val="bottom"/>
            <w:hideMark/>
          </w:tcPr>
          <w:p w14:paraId="56255736" w14:textId="085E962F"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0,0%</w:t>
            </w:r>
          </w:p>
        </w:tc>
      </w:tr>
    </w:tbl>
    <w:p w14:paraId="2F61C442"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54B2DF88" w14:textId="77777777" w:rsidR="008618AF" w:rsidRPr="00F7111B" w:rsidRDefault="008618AF" w:rsidP="008618AF">
      <w:pPr>
        <w:spacing w:after="160"/>
        <w:jc w:val="both"/>
        <w:rPr>
          <w:rFonts w:ascii="Times New Roman" w:hAnsi="Times New Roman"/>
          <w:sz w:val="24"/>
          <w:szCs w:val="24"/>
        </w:rPr>
      </w:pPr>
      <w:r w:rsidRPr="00F7111B">
        <w:rPr>
          <w:rFonts w:ascii="Times New Roman" w:hAnsi="Times New Roman"/>
          <w:sz w:val="24"/>
          <w:szCs w:val="24"/>
        </w:rPr>
        <w:t xml:space="preserve">Pokazatelji zaduženosti, kao pokazatelji financijske i kapitalne strukture </w:t>
      </w:r>
      <w:r>
        <w:rPr>
          <w:rFonts w:ascii="Times New Roman" w:hAnsi="Times New Roman"/>
          <w:sz w:val="24"/>
          <w:szCs w:val="24"/>
        </w:rPr>
        <w:t>D</w:t>
      </w:r>
      <w:r w:rsidRPr="00F7111B">
        <w:rPr>
          <w:rFonts w:ascii="Times New Roman" w:hAnsi="Times New Roman"/>
          <w:sz w:val="24"/>
          <w:szCs w:val="24"/>
        </w:rPr>
        <w:t>ruštva, pokazuju iz čijeg se kapitala i u</w:t>
      </w:r>
      <w:r>
        <w:rPr>
          <w:rFonts w:ascii="Times New Roman" w:hAnsi="Times New Roman"/>
          <w:sz w:val="24"/>
          <w:szCs w:val="24"/>
        </w:rPr>
        <w:t xml:space="preserve"> </w:t>
      </w:r>
      <w:r w:rsidRPr="00F7111B">
        <w:rPr>
          <w:rFonts w:ascii="Times New Roman" w:hAnsi="Times New Roman"/>
          <w:sz w:val="24"/>
          <w:szCs w:val="24"/>
        </w:rPr>
        <w:t xml:space="preserve">kojem omjeru financira poslovanje </w:t>
      </w:r>
      <w:r>
        <w:rPr>
          <w:rFonts w:ascii="Times New Roman" w:hAnsi="Times New Roman"/>
          <w:sz w:val="24"/>
          <w:szCs w:val="24"/>
        </w:rPr>
        <w:t>D</w:t>
      </w:r>
      <w:r w:rsidRPr="00F7111B">
        <w:rPr>
          <w:rFonts w:ascii="Times New Roman" w:hAnsi="Times New Roman"/>
          <w:sz w:val="24"/>
          <w:szCs w:val="24"/>
        </w:rPr>
        <w:t xml:space="preserve">ruštva. </w:t>
      </w:r>
    </w:p>
    <w:tbl>
      <w:tblPr>
        <w:tblW w:w="5000" w:type="pct"/>
        <w:tblLook w:val="04A0" w:firstRow="1" w:lastRow="0" w:firstColumn="1" w:lastColumn="0" w:noHBand="0" w:noVBand="1"/>
      </w:tblPr>
      <w:tblGrid>
        <w:gridCol w:w="4272"/>
        <w:gridCol w:w="1582"/>
        <w:gridCol w:w="1582"/>
        <w:gridCol w:w="1634"/>
      </w:tblGrid>
      <w:tr w:rsidR="00AB23A8" w:rsidRPr="00530BAA" w14:paraId="626D88AE" w14:textId="77777777" w:rsidTr="00610552">
        <w:trPr>
          <w:trHeight w:val="510"/>
        </w:trPr>
        <w:tc>
          <w:tcPr>
            <w:tcW w:w="2355" w:type="pct"/>
            <w:tcBorders>
              <w:top w:val="nil"/>
              <w:left w:val="nil"/>
              <w:bottom w:val="single" w:sz="4" w:space="0" w:color="auto"/>
              <w:right w:val="nil"/>
            </w:tcBorders>
            <w:shd w:val="clear" w:color="000000" w:fill="74B5E4"/>
            <w:vAlign w:val="center"/>
            <w:hideMark/>
          </w:tcPr>
          <w:p w14:paraId="6D365027" w14:textId="7E7433AD" w:rsidR="00AB23A8" w:rsidRPr="00530BAA"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872" w:type="pct"/>
            <w:tcBorders>
              <w:top w:val="nil"/>
              <w:left w:val="nil"/>
              <w:bottom w:val="single" w:sz="4" w:space="0" w:color="auto"/>
              <w:right w:val="nil"/>
            </w:tcBorders>
            <w:shd w:val="clear" w:color="000000" w:fill="74B5E4"/>
            <w:vAlign w:val="center"/>
            <w:hideMark/>
          </w:tcPr>
          <w:p w14:paraId="57ADC9A6" w14:textId="5BF10EC0" w:rsidR="00AB23A8" w:rsidRPr="00530BAA"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872" w:type="pct"/>
            <w:tcBorders>
              <w:top w:val="nil"/>
              <w:left w:val="nil"/>
              <w:bottom w:val="single" w:sz="4" w:space="0" w:color="auto"/>
              <w:right w:val="nil"/>
            </w:tcBorders>
            <w:shd w:val="clear" w:color="000000" w:fill="74B5E4"/>
            <w:vAlign w:val="center"/>
            <w:hideMark/>
          </w:tcPr>
          <w:p w14:paraId="411DCB48" w14:textId="404555BA" w:rsidR="00AB23A8" w:rsidRPr="00530BAA"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901" w:type="pct"/>
            <w:tcBorders>
              <w:top w:val="nil"/>
              <w:left w:val="nil"/>
              <w:bottom w:val="single" w:sz="4" w:space="0" w:color="auto"/>
              <w:right w:val="nil"/>
            </w:tcBorders>
            <w:shd w:val="clear" w:color="000000" w:fill="74B5E4"/>
            <w:vAlign w:val="center"/>
            <w:hideMark/>
          </w:tcPr>
          <w:p w14:paraId="147D6C1B"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2AA902B4"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36E0A02C" w14:textId="30D98464" w:rsidR="00AB23A8" w:rsidRPr="00530BAA"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530BAA" w14:paraId="239106C3" w14:textId="77777777" w:rsidTr="00BD06B5">
        <w:trPr>
          <w:trHeight w:val="255"/>
        </w:trPr>
        <w:tc>
          <w:tcPr>
            <w:tcW w:w="2355" w:type="pct"/>
            <w:tcBorders>
              <w:top w:val="nil"/>
              <w:left w:val="nil"/>
              <w:bottom w:val="nil"/>
              <w:right w:val="nil"/>
            </w:tcBorders>
            <w:noWrap/>
            <w:vAlign w:val="bottom"/>
            <w:hideMark/>
          </w:tcPr>
          <w:p w14:paraId="1F216D1B" w14:textId="77777777" w:rsidR="008618AF" w:rsidRPr="00530BAA" w:rsidRDefault="008618AF" w:rsidP="00BD06B5">
            <w:pPr>
              <w:jc w:val="center"/>
              <w:rPr>
                <w:rFonts w:ascii="Times New Roman" w:hAnsi="Times New Roman"/>
                <w:b/>
                <w:bCs/>
                <w:color w:val="000000"/>
                <w:sz w:val="20"/>
                <w:szCs w:val="20"/>
              </w:rPr>
            </w:pPr>
          </w:p>
        </w:tc>
        <w:tc>
          <w:tcPr>
            <w:tcW w:w="872" w:type="pct"/>
            <w:tcBorders>
              <w:top w:val="nil"/>
              <w:left w:val="nil"/>
              <w:bottom w:val="nil"/>
              <w:right w:val="nil"/>
            </w:tcBorders>
            <w:noWrap/>
            <w:vAlign w:val="bottom"/>
            <w:hideMark/>
          </w:tcPr>
          <w:p w14:paraId="60635BE1" w14:textId="77777777" w:rsidR="008618AF" w:rsidRPr="00530BAA" w:rsidRDefault="008618AF" w:rsidP="00BD06B5">
            <w:pPr>
              <w:rPr>
                <w:rFonts w:ascii="Times New Roman" w:hAnsi="Times New Roman"/>
                <w:sz w:val="20"/>
                <w:szCs w:val="20"/>
              </w:rPr>
            </w:pPr>
          </w:p>
        </w:tc>
        <w:tc>
          <w:tcPr>
            <w:tcW w:w="872" w:type="pct"/>
            <w:tcBorders>
              <w:top w:val="nil"/>
              <w:left w:val="nil"/>
              <w:bottom w:val="nil"/>
              <w:right w:val="nil"/>
            </w:tcBorders>
            <w:noWrap/>
            <w:vAlign w:val="bottom"/>
            <w:hideMark/>
          </w:tcPr>
          <w:p w14:paraId="5EC8B3FB" w14:textId="77777777" w:rsidR="008618AF" w:rsidRPr="00530BAA" w:rsidRDefault="008618AF" w:rsidP="00BD06B5">
            <w:pPr>
              <w:rPr>
                <w:rFonts w:ascii="Times New Roman" w:hAnsi="Times New Roman"/>
                <w:sz w:val="20"/>
                <w:szCs w:val="20"/>
              </w:rPr>
            </w:pPr>
          </w:p>
        </w:tc>
        <w:tc>
          <w:tcPr>
            <w:tcW w:w="901" w:type="pct"/>
            <w:tcBorders>
              <w:top w:val="nil"/>
              <w:left w:val="nil"/>
              <w:bottom w:val="nil"/>
              <w:right w:val="nil"/>
            </w:tcBorders>
            <w:noWrap/>
            <w:vAlign w:val="bottom"/>
            <w:hideMark/>
          </w:tcPr>
          <w:p w14:paraId="54AD9DF1" w14:textId="77777777" w:rsidR="008618AF" w:rsidRPr="00530BAA" w:rsidRDefault="008618AF" w:rsidP="00BD06B5">
            <w:pPr>
              <w:rPr>
                <w:rFonts w:ascii="Times New Roman" w:hAnsi="Times New Roman"/>
                <w:sz w:val="20"/>
                <w:szCs w:val="20"/>
              </w:rPr>
            </w:pPr>
          </w:p>
        </w:tc>
      </w:tr>
      <w:tr w:rsidR="006673DC" w:rsidRPr="00530BAA" w14:paraId="78CEF8A1" w14:textId="77777777" w:rsidTr="00BD06B5">
        <w:trPr>
          <w:trHeight w:val="255"/>
        </w:trPr>
        <w:tc>
          <w:tcPr>
            <w:tcW w:w="2355" w:type="pct"/>
            <w:tcBorders>
              <w:top w:val="nil"/>
              <w:left w:val="nil"/>
              <w:bottom w:val="single" w:sz="4" w:space="0" w:color="auto"/>
              <w:right w:val="nil"/>
            </w:tcBorders>
            <w:noWrap/>
            <w:vAlign w:val="bottom"/>
            <w:hideMark/>
          </w:tcPr>
          <w:p w14:paraId="0DBD2303" w14:textId="23F7C661" w:rsidR="006673DC" w:rsidRPr="006673DC" w:rsidRDefault="006673DC" w:rsidP="006673DC">
            <w:pPr>
              <w:rPr>
                <w:rFonts w:ascii="Times New Roman" w:hAnsi="Times New Roman"/>
                <w:color w:val="000000"/>
                <w:sz w:val="20"/>
                <w:szCs w:val="20"/>
              </w:rPr>
            </w:pPr>
            <w:r w:rsidRPr="006673DC">
              <w:rPr>
                <w:rFonts w:ascii="Times New Roman" w:hAnsi="Times New Roman"/>
                <w:color w:val="000000"/>
                <w:sz w:val="20"/>
                <w:szCs w:val="20"/>
              </w:rPr>
              <w:t>Koeficijent vlastitog financiranja</w:t>
            </w:r>
          </w:p>
        </w:tc>
        <w:tc>
          <w:tcPr>
            <w:tcW w:w="872" w:type="pct"/>
            <w:tcBorders>
              <w:top w:val="nil"/>
              <w:left w:val="nil"/>
              <w:bottom w:val="single" w:sz="4" w:space="0" w:color="auto"/>
              <w:right w:val="nil"/>
            </w:tcBorders>
            <w:noWrap/>
            <w:vAlign w:val="bottom"/>
            <w:hideMark/>
          </w:tcPr>
          <w:p w14:paraId="2BF4D819" w14:textId="6390C172"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0,64</w:t>
            </w:r>
          </w:p>
        </w:tc>
        <w:tc>
          <w:tcPr>
            <w:tcW w:w="872" w:type="pct"/>
            <w:tcBorders>
              <w:top w:val="nil"/>
              <w:left w:val="nil"/>
              <w:bottom w:val="single" w:sz="4" w:space="0" w:color="auto"/>
              <w:right w:val="nil"/>
            </w:tcBorders>
            <w:noWrap/>
            <w:vAlign w:val="bottom"/>
            <w:hideMark/>
          </w:tcPr>
          <w:p w14:paraId="6B12FEC9" w14:textId="70F0E725"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0,64</w:t>
            </w:r>
          </w:p>
        </w:tc>
        <w:tc>
          <w:tcPr>
            <w:tcW w:w="901" w:type="pct"/>
            <w:tcBorders>
              <w:top w:val="nil"/>
              <w:left w:val="nil"/>
              <w:bottom w:val="single" w:sz="4" w:space="0" w:color="auto"/>
              <w:right w:val="nil"/>
            </w:tcBorders>
            <w:noWrap/>
            <w:vAlign w:val="bottom"/>
            <w:hideMark/>
          </w:tcPr>
          <w:p w14:paraId="52C55EB4" w14:textId="0F9F4770" w:rsidR="006673DC" w:rsidRPr="006673DC" w:rsidRDefault="006673DC" w:rsidP="006673DC">
            <w:pPr>
              <w:jc w:val="center"/>
              <w:rPr>
                <w:rFonts w:ascii="Times New Roman" w:hAnsi="Times New Roman"/>
                <w:color w:val="000000"/>
                <w:sz w:val="20"/>
                <w:szCs w:val="20"/>
              </w:rPr>
            </w:pPr>
            <w:r w:rsidRPr="006673DC">
              <w:rPr>
                <w:rFonts w:ascii="Times New Roman" w:hAnsi="Times New Roman"/>
                <w:color w:val="000000"/>
                <w:sz w:val="20"/>
                <w:szCs w:val="20"/>
              </w:rPr>
              <w:t>0,0%</w:t>
            </w:r>
          </w:p>
        </w:tc>
      </w:tr>
    </w:tbl>
    <w:p w14:paraId="37251F24"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26287C39" w14:textId="77777777" w:rsidR="008618AF" w:rsidRDefault="008618AF" w:rsidP="008618AF">
      <w:pPr>
        <w:spacing w:after="160" w:line="259" w:lineRule="auto"/>
        <w:jc w:val="both"/>
        <w:rPr>
          <w:rFonts w:ascii="Times New Roman" w:hAnsi="Times New Roman"/>
          <w:sz w:val="24"/>
          <w:szCs w:val="24"/>
        </w:rPr>
      </w:pPr>
      <w:r>
        <w:rPr>
          <w:rFonts w:ascii="Times New Roman" w:hAnsi="Times New Roman"/>
          <w:sz w:val="24"/>
          <w:szCs w:val="24"/>
        </w:rPr>
        <w:t xml:space="preserve">Promatrajući prethodno navedena dva pokazatelja zaduženosti razvidno je da se imovina Društva financira u većoj mjeri iz vlastitih izvora te </w:t>
      </w:r>
      <w:r w:rsidRPr="00F7111B">
        <w:rPr>
          <w:rFonts w:ascii="Times New Roman" w:hAnsi="Times New Roman"/>
          <w:sz w:val="24"/>
          <w:szCs w:val="24"/>
        </w:rPr>
        <w:t>možemo zaključiti</w:t>
      </w:r>
      <w:r>
        <w:rPr>
          <w:rFonts w:ascii="Times New Roman" w:hAnsi="Times New Roman"/>
          <w:sz w:val="24"/>
          <w:szCs w:val="24"/>
        </w:rPr>
        <w:t xml:space="preserve"> </w:t>
      </w:r>
      <w:r w:rsidRPr="00F7111B">
        <w:rPr>
          <w:rFonts w:ascii="Times New Roman" w:hAnsi="Times New Roman"/>
          <w:sz w:val="24"/>
          <w:szCs w:val="24"/>
        </w:rPr>
        <w:t xml:space="preserve">da Društvo nije izloženo </w:t>
      </w:r>
      <w:r>
        <w:rPr>
          <w:rFonts w:ascii="Times New Roman" w:hAnsi="Times New Roman"/>
          <w:sz w:val="24"/>
          <w:szCs w:val="24"/>
        </w:rPr>
        <w:t xml:space="preserve">značajnom </w:t>
      </w:r>
      <w:r w:rsidRPr="00F7111B">
        <w:rPr>
          <w:rFonts w:ascii="Times New Roman" w:hAnsi="Times New Roman"/>
          <w:sz w:val="24"/>
          <w:szCs w:val="24"/>
        </w:rPr>
        <w:t xml:space="preserve">financijskom riziku. </w:t>
      </w:r>
    </w:p>
    <w:p w14:paraId="7A326FDE" w14:textId="77777777" w:rsidR="008618AF" w:rsidRDefault="008618AF" w:rsidP="008618AF">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aktivnosti</w:t>
      </w:r>
    </w:p>
    <w:tbl>
      <w:tblPr>
        <w:tblW w:w="5000" w:type="pct"/>
        <w:tblLook w:val="04A0" w:firstRow="1" w:lastRow="0" w:firstColumn="1" w:lastColumn="0" w:noHBand="0" w:noVBand="1"/>
      </w:tblPr>
      <w:tblGrid>
        <w:gridCol w:w="5027"/>
        <w:gridCol w:w="1333"/>
        <w:gridCol w:w="1333"/>
        <w:gridCol w:w="1377"/>
      </w:tblGrid>
      <w:tr w:rsidR="00AB23A8" w:rsidRPr="004B569F" w14:paraId="4E48A302" w14:textId="77777777" w:rsidTr="00AB23A8">
        <w:trPr>
          <w:trHeight w:val="510"/>
        </w:trPr>
        <w:tc>
          <w:tcPr>
            <w:tcW w:w="2771" w:type="pct"/>
            <w:tcBorders>
              <w:top w:val="nil"/>
              <w:left w:val="nil"/>
              <w:bottom w:val="single" w:sz="4" w:space="0" w:color="auto"/>
              <w:right w:val="nil"/>
            </w:tcBorders>
            <w:shd w:val="clear" w:color="000000" w:fill="74B5E4"/>
            <w:vAlign w:val="center"/>
            <w:hideMark/>
          </w:tcPr>
          <w:p w14:paraId="7BFA9DB1" w14:textId="15AD3E45" w:rsidR="00AB23A8" w:rsidRPr="004B569F"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735" w:type="pct"/>
            <w:tcBorders>
              <w:top w:val="nil"/>
              <w:left w:val="nil"/>
              <w:bottom w:val="single" w:sz="4" w:space="0" w:color="auto"/>
              <w:right w:val="nil"/>
            </w:tcBorders>
            <w:shd w:val="clear" w:color="000000" w:fill="74B5E4"/>
            <w:vAlign w:val="center"/>
            <w:hideMark/>
          </w:tcPr>
          <w:p w14:paraId="58808DDA" w14:textId="0AEAA021" w:rsidR="00AB23A8" w:rsidRPr="004B569F"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735" w:type="pct"/>
            <w:tcBorders>
              <w:top w:val="nil"/>
              <w:left w:val="nil"/>
              <w:bottom w:val="single" w:sz="4" w:space="0" w:color="auto"/>
              <w:right w:val="nil"/>
            </w:tcBorders>
            <w:shd w:val="clear" w:color="000000" w:fill="74B5E4"/>
            <w:vAlign w:val="center"/>
            <w:hideMark/>
          </w:tcPr>
          <w:p w14:paraId="56CEDC74" w14:textId="3ADB86B4" w:rsidR="00AB23A8" w:rsidRPr="004B569F"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759" w:type="pct"/>
            <w:tcBorders>
              <w:top w:val="nil"/>
              <w:left w:val="nil"/>
              <w:bottom w:val="single" w:sz="4" w:space="0" w:color="auto"/>
              <w:right w:val="nil"/>
            </w:tcBorders>
            <w:shd w:val="clear" w:color="000000" w:fill="74B5E4"/>
            <w:vAlign w:val="center"/>
            <w:hideMark/>
          </w:tcPr>
          <w:p w14:paraId="2271B9E5"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7FF549EC"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55202C19" w14:textId="0021EABC" w:rsidR="00AB23A8" w:rsidRPr="004B569F"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4B569F" w14:paraId="736C45E6" w14:textId="77777777" w:rsidTr="00AB23A8">
        <w:trPr>
          <w:trHeight w:val="255"/>
        </w:trPr>
        <w:tc>
          <w:tcPr>
            <w:tcW w:w="2771" w:type="pct"/>
            <w:tcBorders>
              <w:top w:val="nil"/>
              <w:left w:val="nil"/>
              <w:bottom w:val="nil"/>
              <w:right w:val="nil"/>
            </w:tcBorders>
            <w:noWrap/>
            <w:vAlign w:val="bottom"/>
            <w:hideMark/>
          </w:tcPr>
          <w:p w14:paraId="53A25B18" w14:textId="77777777" w:rsidR="008618AF" w:rsidRPr="004B569F" w:rsidRDefault="008618AF" w:rsidP="00BD06B5">
            <w:pPr>
              <w:jc w:val="center"/>
              <w:rPr>
                <w:rFonts w:ascii="Times New Roman" w:hAnsi="Times New Roman"/>
                <w:b/>
                <w:bCs/>
                <w:color w:val="000000"/>
                <w:sz w:val="20"/>
                <w:szCs w:val="20"/>
              </w:rPr>
            </w:pPr>
          </w:p>
        </w:tc>
        <w:tc>
          <w:tcPr>
            <w:tcW w:w="735" w:type="pct"/>
            <w:tcBorders>
              <w:top w:val="nil"/>
              <w:left w:val="nil"/>
              <w:bottom w:val="nil"/>
              <w:right w:val="nil"/>
            </w:tcBorders>
            <w:noWrap/>
            <w:vAlign w:val="bottom"/>
            <w:hideMark/>
          </w:tcPr>
          <w:p w14:paraId="168D799E" w14:textId="77777777" w:rsidR="008618AF" w:rsidRPr="004B569F" w:rsidRDefault="008618AF" w:rsidP="00BD06B5">
            <w:pPr>
              <w:rPr>
                <w:rFonts w:ascii="Times New Roman" w:hAnsi="Times New Roman"/>
                <w:sz w:val="20"/>
                <w:szCs w:val="20"/>
              </w:rPr>
            </w:pPr>
          </w:p>
        </w:tc>
        <w:tc>
          <w:tcPr>
            <w:tcW w:w="735" w:type="pct"/>
            <w:tcBorders>
              <w:top w:val="nil"/>
              <w:left w:val="nil"/>
              <w:bottom w:val="nil"/>
              <w:right w:val="nil"/>
            </w:tcBorders>
            <w:noWrap/>
            <w:vAlign w:val="bottom"/>
            <w:hideMark/>
          </w:tcPr>
          <w:p w14:paraId="4C7F6A54" w14:textId="77777777" w:rsidR="008618AF" w:rsidRPr="004B569F" w:rsidRDefault="008618AF" w:rsidP="00BD06B5">
            <w:pPr>
              <w:rPr>
                <w:rFonts w:ascii="Times New Roman" w:hAnsi="Times New Roman"/>
                <w:sz w:val="20"/>
                <w:szCs w:val="20"/>
              </w:rPr>
            </w:pPr>
          </w:p>
        </w:tc>
        <w:tc>
          <w:tcPr>
            <w:tcW w:w="759" w:type="pct"/>
            <w:tcBorders>
              <w:top w:val="nil"/>
              <w:left w:val="nil"/>
              <w:bottom w:val="nil"/>
              <w:right w:val="nil"/>
            </w:tcBorders>
            <w:noWrap/>
            <w:vAlign w:val="bottom"/>
            <w:hideMark/>
          </w:tcPr>
          <w:p w14:paraId="4F1F00BE" w14:textId="77777777" w:rsidR="008618AF" w:rsidRPr="004B569F" w:rsidRDefault="008618AF" w:rsidP="00BD06B5">
            <w:pPr>
              <w:rPr>
                <w:rFonts w:ascii="Times New Roman" w:hAnsi="Times New Roman"/>
                <w:sz w:val="20"/>
                <w:szCs w:val="20"/>
              </w:rPr>
            </w:pPr>
          </w:p>
        </w:tc>
      </w:tr>
      <w:tr w:rsidR="007A643A" w:rsidRPr="004B569F" w14:paraId="4AE610FE" w14:textId="77777777" w:rsidTr="00AB23A8">
        <w:trPr>
          <w:trHeight w:val="255"/>
        </w:trPr>
        <w:tc>
          <w:tcPr>
            <w:tcW w:w="2771" w:type="pct"/>
            <w:tcBorders>
              <w:top w:val="nil"/>
              <w:left w:val="nil"/>
              <w:bottom w:val="single" w:sz="4" w:space="0" w:color="auto"/>
              <w:right w:val="nil"/>
            </w:tcBorders>
            <w:noWrap/>
            <w:vAlign w:val="bottom"/>
            <w:hideMark/>
          </w:tcPr>
          <w:p w14:paraId="1BC27055" w14:textId="4111EA4E" w:rsidR="007A643A" w:rsidRPr="007A643A" w:rsidRDefault="007A643A" w:rsidP="007A643A">
            <w:pPr>
              <w:rPr>
                <w:rFonts w:ascii="Times New Roman" w:hAnsi="Times New Roman"/>
                <w:color w:val="000000"/>
                <w:sz w:val="20"/>
                <w:szCs w:val="20"/>
              </w:rPr>
            </w:pPr>
            <w:r w:rsidRPr="007A643A">
              <w:rPr>
                <w:rFonts w:ascii="Times New Roman" w:hAnsi="Times New Roman"/>
                <w:color w:val="000000"/>
                <w:sz w:val="20"/>
                <w:szCs w:val="20"/>
              </w:rPr>
              <w:t>Koeficijent aktivnosti ukupne imovine</w:t>
            </w:r>
          </w:p>
        </w:tc>
        <w:tc>
          <w:tcPr>
            <w:tcW w:w="735" w:type="pct"/>
            <w:tcBorders>
              <w:top w:val="nil"/>
              <w:left w:val="nil"/>
              <w:bottom w:val="single" w:sz="4" w:space="0" w:color="auto"/>
              <w:right w:val="nil"/>
            </w:tcBorders>
            <w:noWrap/>
            <w:vAlign w:val="bottom"/>
            <w:hideMark/>
          </w:tcPr>
          <w:p w14:paraId="0D5C3663" w14:textId="7EE4C529" w:rsidR="007A643A" w:rsidRPr="007A643A" w:rsidRDefault="007A643A" w:rsidP="007A643A">
            <w:pPr>
              <w:jc w:val="center"/>
              <w:rPr>
                <w:rFonts w:ascii="Times New Roman" w:hAnsi="Times New Roman"/>
                <w:color w:val="000000"/>
                <w:sz w:val="20"/>
                <w:szCs w:val="20"/>
              </w:rPr>
            </w:pPr>
            <w:r w:rsidRPr="007A643A">
              <w:rPr>
                <w:rFonts w:ascii="Times New Roman" w:hAnsi="Times New Roman"/>
                <w:color w:val="000000"/>
                <w:sz w:val="20"/>
                <w:szCs w:val="20"/>
              </w:rPr>
              <w:t>0,67</w:t>
            </w:r>
          </w:p>
        </w:tc>
        <w:tc>
          <w:tcPr>
            <w:tcW w:w="735" w:type="pct"/>
            <w:tcBorders>
              <w:top w:val="nil"/>
              <w:left w:val="nil"/>
              <w:bottom w:val="single" w:sz="4" w:space="0" w:color="auto"/>
              <w:right w:val="nil"/>
            </w:tcBorders>
            <w:noWrap/>
            <w:vAlign w:val="bottom"/>
            <w:hideMark/>
          </w:tcPr>
          <w:p w14:paraId="259F2EB6" w14:textId="4C44BB60" w:rsidR="007A643A" w:rsidRPr="007A643A" w:rsidRDefault="007A643A" w:rsidP="007A643A">
            <w:pPr>
              <w:jc w:val="center"/>
              <w:rPr>
                <w:rFonts w:ascii="Times New Roman" w:hAnsi="Times New Roman"/>
                <w:color w:val="000000"/>
                <w:sz w:val="20"/>
                <w:szCs w:val="20"/>
              </w:rPr>
            </w:pPr>
            <w:r w:rsidRPr="007A643A">
              <w:rPr>
                <w:rFonts w:ascii="Times New Roman" w:hAnsi="Times New Roman"/>
                <w:color w:val="000000"/>
                <w:sz w:val="20"/>
                <w:szCs w:val="20"/>
              </w:rPr>
              <w:t>0,64</w:t>
            </w:r>
          </w:p>
        </w:tc>
        <w:tc>
          <w:tcPr>
            <w:tcW w:w="759" w:type="pct"/>
            <w:tcBorders>
              <w:top w:val="nil"/>
              <w:left w:val="nil"/>
              <w:bottom w:val="single" w:sz="4" w:space="0" w:color="auto"/>
              <w:right w:val="nil"/>
            </w:tcBorders>
            <w:noWrap/>
            <w:vAlign w:val="bottom"/>
            <w:hideMark/>
          </w:tcPr>
          <w:p w14:paraId="66CFBF2D" w14:textId="24BB747D" w:rsidR="007A643A" w:rsidRPr="007A643A" w:rsidRDefault="007A643A" w:rsidP="007A643A">
            <w:pPr>
              <w:jc w:val="center"/>
              <w:rPr>
                <w:rFonts w:ascii="Times New Roman" w:hAnsi="Times New Roman"/>
                <w:color w:val="000000"/>
                <w:sz w:val="20"/>
                <w:szCs w:val="20"/>
              </w:rPr>
            </w:pPr>
            <w:r w:rsidRPr="007A643A">
              <w:rPr>
                <w:rFonts w:ascii="Times New Roman" w:hAnsi="Times New Roman"/>
                <w:color w:val="000000"/>
                <w:sz w:val="20"/>
                <w:szCs w:val="20"/>
              </w:rPr>
              <w:t>-4,3%</w:t>
            </w:r>
          </w:p>
        </w:tc>
      </w:tr>
    </w:tbl>
    <w:p w14:paraId="7726AC79"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21B393BF" w14:textId="77777777" w:rsidR="008618AF" w:rsidRDefault="008618AF" w:rsidP="008618AF">
      <w:pPr>
        <w:spacing w:after="160" w:line="259" w:lineRule="auto"/>
        <w:jc w:val="both"/>
        <w:rPr>
          <w:rFonts w:ascii="Times New Roman" w:hAnsi="Times New Roman"/>
          <w:sz w:val="24"/>
          <w:szCs w:val="24"/>
        </w:rPr>
      </w:pPr>
      <w:r w:rsidRPr="00284FD2">
        <w:rPr>
          <w:rFonts w:ascii="Times New Roman" w:hAnsi="Times New Roman"/>
          <w:sz w:val="24"/>
          <w:szCs w:val="24"/>
        </w:rPr>
        <w:t>Koeficijent obrta ukupne imovine prikazuje koliko je puta godišnje poduzeće obrnulo svoju</w:t>
      </w:r>
      <w:r>
        <w:rPr>
          <w:rFonts w:ascii="Times New Roman" w:hAnsi="Times New Roman"/>
          <w:sz w:val="24"/>
          <w:szCs w:val="24"/>
        </w:rPr>
        <w:t xml:space="preserve"> </w:t>
      </w:r>
      <w:r w:rsidRPr="00284FD2">
        <w:rPr>
          <w:rFonts w:ascii="Times New Roman" w:hAnsi="Times New Roman"/>
          <w:sz w:val="24"/>
          <w:szCs w:val="24"/>
        </w:rPr>
        <w:t xml:space="preserve">ukupnu imovinu odnosno koliko je </w:t>
      </w:r>
      <w:r>
        <w:rPr>
          <w:rFonts w:ascii="Times New Roman" w:hAnsi="Times New Roman"/>
          <w:sz w:val="24"/>
          <w:szCs w:val="24"/>
        </w:rPr>
        <w:t>eura</w:t>
      </w:r>
      <w:r w:rsidRPr="00284FD2">
        <w:rPr>
          <w:rFonts w:ascii="Times New Roman" w:hAnsi="Times New Roman"/>
          <w:sz w:val="24"/>
          <w:szCs w:val="24"/>
        </w:rPr>
        <w:t xml:space="preserve"> ukupnih prihoda ostvarilo na </w:t>
      </w:r>
      <w:r>
        <w:rPr>
          <w:rFonts w:ascii="Times New Roman" w:hAnsi="Times New Roman"/>
          <w:sz w:val="24"/>
          <w:szCs w:val="24"/>
        </w:rPr>
        <w:t>jedan euro</w:t>
      </w:r>
      <w:r w:rsidRPr="00284FD2">
        <w:rPr>
          <w:rFonts w:ascii="Times New Roman" w:hAnsi="Times New Roman"/>
          <w:sz w:val="24"/>
          <w:szCs w:val="24"/>
        </w:rPr>
        <w:t xml:space="preserve"> ukupne</w:t>
      </w:r>
      <w:r>
        <w:rPr>
          <w:rFonts w:ascii="Times New Roman" w:hAnsi="Times New Roman"/>
          <w:sz w:val="24"/>
          <w:szCs w:val="24"/>
        </w:rPr>
        <w:t xml:space="preserve"> </w:t>
      </w:r>
      <w:r w:rsidRPr="00284FD2">
        <w:rPr>
          <w:rFonts w:ascii="Times New Roman" w:hAnsi="Times New Roman"/>
          <w:sz w:val="24"/>
          <w:szCs w:val="24"/>
        </w:rPr>
        <w:t xml:space="preserve">imovine, u omjer se stavlja ukupni prihod i ukupna imovina. </w:t>
      </w:r>
    </w:p>
    <w:tbl>
      <w:tblPr>
        <w:tblW w:w="5000" w:type="pct"/>
        <w:tblLook w:val="04A0" w:firstRow="1" w:lastRow="0" w:firstColumn="1" w:lastColumn="0" w:noHBand="0" w:noVBand="1"/>
      </w:tblPr>
      <w:tblGrid>
        <w:gridCol w:w="5027"/>
        <w:gridCol w:w="1333"/>
        <w:gridCol w:w="1333"/>
        <w:gridCol w:w="1377"/>
      </w:tblGrid>
      <w:tr w:rsidR="00AB23A8" w:rsidRPr="00EA4BBC" w14:paraId="6813E3FB" w14:textId="77777777" w:rsidTr="006516DF">
        <w:trPr>
          <w:trHeight w:val="510"/>
        </w:trPr>
        <w:tc>
          <w:tcPr>
            <w:tcW w:w="2771" w:type="pct"/>
            <w:tcBorders>
              <w:top w:val="nil"/>
              <w:left w:val="nil"/>
              <w:bottom w:val="single" w:sz="4" w:space="0" w:color="auto"/>
              <w:right w:val="nil"/>
            </w:tcBorders>
            <w:shd w:val="clear" w:color="000000" w:fill="74B5E4"/>
            <w:vAlign w:val="center"/>
            <w:hideMark/>
          </w:tcPr>
          <w:p w14:paraId="0137CE8C" w14:textId="6A3EF375" w:rsidR="00AB23A8" w:rsidRPr="00EA4BBC" w:rsidRDefault="00AB23A8" w:rsidP="00AB23A8">
            <w:pPr>
              <w:rPr>
                <w:rFonts w:ascii="Times New Roman" w:hAnsi="Times New Roman"/>
                <w:b/>
                <w:bCs/>
                <w:color w:val="000000"/>
                <w:sz w:val="20"/>
                <w:szCs w:val="20"/>
              </w:rPr>
            </w:pPr>
            <w:r w:rsidRPr="00A874D2">
              <w:rPr>
                <w:rFonts w:ascii="Times New Roman" w:hAnsi="Times New Roman"/>
                <w:b/>
                <w:bCs/>
                <w:sz w:val="20"/>
                <w:szCs w:val="20"/>
              </w:rPr>
              <w:t>NAZIV POZICIJE</w:t>
            </w:r>
          </w:p>
        </w:tc>
        <w:tc>
          <w:tcPr>
            <w:tcW w:w="735" w:type="pct"/>
            <w:tcBorders>
              <w:top w:val="nil"/>
              <w:left w:val="nil"/>
              <w:bottom w:val="single" w:sz="4" w:space="0" w:color="auto"/>
              <w:right w:val="nil"/>
            </w:tcBorders>
            <w:shd w:val="clear" w:color="000000" w:fill="74B5E4"/>
            <w:vAlign w:val="center"/>
            <w:hideMark/>
          </w:tcPr>
          <w:p w14:paraId="54FB8143" w14:textId="2CBC6187" w:rsidR="00AB23A8" w:rsidRPr="00EA4BB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c>
          <w:tcPr>
            <w:tcW w:w="735" w:type="pct"/>
            <w:tcBorders>
              <w:top w:val="nil"/>
              <w:left w:val="nil"/>
              <w:bottom w:val="single" w:sz="4" w:space="0" w:color="auto"/>
              <w:right w:val="nil"/>
            </w:tcBorders>
            <w:shd w:val="clear" w:color="000000" w:fill="74B5E4"/>
            <w:vAlign w:val="center"/>
            <w:hideMark/>
          </w:tcPr>
          <w:p w14:paraId="4F9ACE38" w14:textId="6CD93483" w:rsidR="00AB23A8" w:rsidRPr="00EA4BB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2025.</w:t>
            </w:r>
          </w:p>
        </w:tc>
        <w:tc>
          <w:tcPr>
            <w:tcW w:w="759" w:type="pct"/>
            <w:tcBorders>
              <w:top w:val="nil"/>
              <w:left w:val="nil"/>
              <w:bottom w:val="single" w:sz="4" w:space="0" w:color="auto"/>
              <w:right w:val="nil"/>
            </w:tcBorders>
            <w:shd w:val="clear" w:color="000000" w:fill="74B5E4"/>
            <w:vAlign w:val="center"/>
            <w:hideMark/>
          </w:tcPr>
          <w:p w14:paraId="67C05DC5"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w:t>
            </w:r>
          </w:p>
          <w:p w14:paraId="59DA3DE9" w14:textId="77777777" w:rsidR="00AB23A8" w:rsidRDefault="00AB23A8" w:rsidP="00AB23A8">
            <w:pPr>
              <w:jc w:val="center"/>
              <w:rPr>
                <w:rFonts w:ascii="Times New Roman" w:hAnsi="Times New Roman"/>
                <w:b/>
                <w:bCs/>
                <w:sz w:val="20"/>
                <w:szCs w:val="20"/>
              </w:rPr>
            </w:pPr>
            <w:r w:rsidRPr="00A874D2">
              <w:rPr>
                <w:rFonts w:ascii="Times New Roman" w:hAnsi="Times New Roman"/>
                <w:b/>
                <w:bCs/>
                <w:sz w:val="20"/>
                <w:szCs w:val="20"/>
              </w:rPr>
              <w:t xml:space="preserve"> 2025./</w:t>
            </w:r>
          </w:p>
          <w:p w14:paraId="51FCBE0D" w14:textId="2485EA57" w:rsidR="00AB23A8" w:rsidRPr="00EA4BBC" w:rsidRDefault="00AB23A8" w:rsidP="00AB23A8">
            <w:pPr>
              <w:jc w:val="center"/>
              <w:rPr>
                <w:rFonts w:ascii="Times New Roman" w:hAnsi="Times New Roman"/>
                <w:b/>
                <w:bCs/>
                <w:color w:val="000000"/>
                <w:sz w:val="20"/>
                <w:szCs w:val="20"/>
              </w:rPr>
            </w:pPr>
            <w:r w:rsidRPr="00A874D2">
              <w:rPr>
                <w:rFonts w:ascii="Times New Roman" w:hAnsi="Times New Roman"/>
                <w:b/>
                <w:bCs/>
                <w:sz w:val="20"/>
                <w:szCs w:val="20"/>
              </w:rPr>
              <w:t>2024.)</w:t>
            </w:r>
          </w:p>
        </w:tc>
      </w:tr>
      <w:tr w:rsidR="008618AF" w:rsidRPr="00EA4BBC" w14:paraId="31C6FC62" w14:textId="77777777" w:rsidTr="00BD06B5">
        <w:trPr>
          <w:trHeight w:val="255"/>
        </w:trPr>
        <w:tc>
          <w:tcPr>
            <w:tcW w:w="2771" w:type="pct"/>
            <w:tcBorders>
              <w:top w:val="nil"/>
              <w:left w:val="nil"/>
              <w:bottom w:val="nil"/>
              <w:right w:val="nil"/>
            </w:tcBorders>
            <w:noWrap/>
            <w:vAlign w:val="bottom"/>
            <w:hideMark/>
          </w:tcPr>
          <w:p w14:paraId="5E1E01E1" w14:textId="77777777" w:rsidR="008618AF" w:rsidRPr="00EA4BBC" w:rsidRDefault="008618AF" w:rsidP="00BD06B5">
            <w:pPr>
              <w:jc w:val="center"/>
              <w:rPr>
                <w:rFonts w:ascii="Times New Roman" w:hAnsi="Times New Roman"/>
                <w:b/>
                <w:bCs/>
                <w:color w:val="000000"/>
                <w:sz w:val="20"/>
                <w:szCs w:val="20"/>
              </w:rPr>
            </w:pPr>
          </w:p>
        </w:tc>
        <w:tc>
          <w:tcPr>
            <w:tcW w:w="735" w:type="pct"/>
            <w:tcBorders>
              <w:top w:val="nil"/>
              <w:left w:val="nil"/>
              <w:bottom w:val="nil"/>
              <w:right w:val="nil"/>
            </w:tcBorders>
            <w:noWrap/>
            <w:vAlign w:val="bottom"/>
            <w:hideMark/>
          </w:tcPr>
          <w:p w14:paraId="403AEB95" w14:textId="77777777" w:rsidR="008618AF" w:rsidRPr="00EA4BBC" w:rsidRDefault="008618AF" w:rsidP="00BD06B5">
            <w:pPr>
              <w:rPr>
                <w:rFonts w:ascii="Times New Roman" w:hAnsi="Times New Roman"/>
                <w:sz w:val="20"/>
                <w:szCs w:val="20"/>
              </w:rPr>
            </w:pPr>
          </w:p>
        </w:tc>
        <w:tc>
          <w:tcPr>
            <w:tcW w:w="735" w:type="pct"/>
            <w:tcBorders>
              <w:top w:val="nil"/>
              <w:left w:val="nil"/>
              <w:bottom w:val="nil"/>
              <w:right w:val="nil"/>
            </w:tcBorders>
            <w:noWrap/>
            <w:vAlign w:val="bottom"/>
            <w:hideMark/>
          </w:tcPr>
          <w:p w14:paraId="2F6C7A9D" w14:textId="77777777" w:rsidR="008618AF" w:rsidRPr="00EA4BBC" w:rsidRDefault="008618AF" w:rsidP="00BD06B5">
            <w:pPr>
              <w:rPr>
                <w:rFonts w:ascii="Times New Roman" w:hAnsi="Times New Roman"/>
                <w:sz w:val="20"/>
                <w:szCs w:val="20"/>
              </w:rPr>
            </w:pPr>
          </w:p>
        </w:tc>
        <w:tc>
          <w:tcPr>
            <w:tcW w:w="759" w:type="pct"/>
            <w:tcBorders>
              <w:top w:val="nil"/>
              <w:left w:val="nil"/>
              <w:bottom w:val="nil"/>
              <w:right w:val="nil"/>
            </w:tcBorders>
            <w:noWrap/>
            <w:vAlign w:val="bottom"/>
            <w:hideMark/>
          </w:tcPr>
          <w:p w14:paraId="6FA89773" w14:textId="77777777" w:rsidR="008618AF" w:rsidRPr="00EA4BBC" w:rsidRDefault="008618AF" w:rsidP="00BD06B5">
            <w:pPr>
              <w:rPr>
                <w:rFonts w:ascii="Times New Roman" w:hAnsi="Times New Roman"/>
                <w:sz w:val="20"/>
                <w:szCs w:val="20"/>
              </w:rPr>
            </w:pPr>
          </w:p>
        </w:tc>
      </w:tr>
      <w:tr w:rsidR="00770BDD" w:rsidRPr="00EA4BBC" w14:paraId="1B57C798" w14:textId="77777777" w:rsidTr="00BD06B5">
        <w:trPr>
          <w:trHeight w:val="255"/>
        </w:trPr>
        <w:tc>
          <w:tcPr>
            <w:tcW w:w="2771" w:type="pct"/>
            <w:tcBorders>
              <w:top w:val="nil"/>
              <w:left w:val="nil"/>
              <w:bottom w:val="nil"/>
              <w:right w:val="nil"/>
            </w:tcBorders>
            <w:noWrap/>
            <w:vAlign w:val="bottom"/>
            <w:hideMark/>
          </w:tcPr>
          <w:p w14:paraId="39CCFAC4" w14:textId="1BC84DAA" w:rsidR="00770BDD" w:rsidRPr="00BF3ADA" w:rsidRDefault="00770BDD" w:rsidP="00770BDD">
            <w:pPr>
              <w:rPr>
                <w:rFonts w:ascii="Times New Roman" w:hAnsi="Times New Roman"/>
                <w:color w:val="000000"/>
                <w:sz w:val="20"/>
                <w:szCs w:val="20"/>
              </w:rPr>
            </w:pPr>
            <w:r w:rsidRPr="00BF3ADA">
              <w:rPr>
                <w:rFonts w:ascii="Times New Roman" w:hAnsi="Times New Roman"/>
                <w:color w:val="000000"/>
                <w:sz w:val="20"/>
                <w:szCs w:val="20"/>
              </w:rPr>
              <w:t>Trajanje naplate potraživanja od kupaca u danima</w:t>
            </w:r>
          </w:p>
        </w:tc>
        <w:tc>
          <w:tcPr>
            <w:tcW w:w="735" w:type="pct"/>
            <w:tcBorders>
              <w:top w:val="nil"/>
              <w:left w:val="nil"/>
              <w:bottom w:val="nil"/>
              <w:right w:val="nil"/>
            </w:tcBorders>
            <w:noWrap/>
            <w:vAlign w:val="bottom"/>
            <w:hideMark/>
          </w:tcPr>
          <w:p w14:paraId="07BD0FC4" w14:textId="4632C3CE" w:rsidR="00770BDD" w:rsidRPr="00BF3ADA" w:rsidRDefault="00770BDD" w:rsidP="00770BDD">
            <w:pPr>
              <w:jc w:val="center"/>
              <w:rPr>
                <w:rFonts w:ascii="Times New Roman" w:hAnsi="Times New Roman"/>
                <w:color w:val="000000"/>
                <w:sz w:val="20"/>
                <w:szCs w:val="20"/>
              </w:rPr>
            </w:pPr>
            <w:r w:rsidRPr="00BF3ADA">
              <w:rPr>
                <w:rFonts w:ascii="Times New Roman" w:hAnsi="Times New Roman"/>
                <w:color w:val="000000"/>
                <w:sz w:val="20"/>
                <w:szCs w:val="20"/>
              </w:rPr>
              <w:t>33</w:t>
            </w:r>
          </w:p>
        </w:tc>
        <w:tc>
          <w:tcPr>
            <w:tcW w:w="735" w:type="pct"/>
            <w:tcBorders>
              <w:top w:val="nil"/>
              <w:left w:val="nil"/>
              <w:bottom w:val="nil"/>
              <w:right w:val="nil"/>
            </w:tcBorders>
            <w:noWrap/>
            <w:vAlign w:val="bottom"/>
            <w:hideMark/>
          </w:tcPr>
          <w:p w14:paraId="7B128E84" w14:textId="0DA060B6" w:rsidR="00770BDD" w:rsidRPr="00BF3ADA" w:rsidRDefault="00770BDD" w:rsidP="00770BDD">
            <w:pPr>
              <w:jc w:val="center"/>
              <w:rPr>
                <w:rFonts w:ascii="Times New Roman" w:hAnsi="Times New Roman"/>
                <w:color w:val="000000"/>
                <w:sz w:val="20"/>
                <w:szCs w:val="20"/>
              </w:rPr>
            </w:pPr>
            <w:r w:rsidRPr="00BF3ADA">
              <w:rPr>
                <w:rFonts w:ascii="Times New Roman" w:hAnsi="Times New Roman"/>
                <w:color w:val="000000"/>
                <w:sz w:val="20"/>
                <w:szCs w:val="20"/>
              </w:rPr>
              <w:t>27</w:t>
            </w:r>
          </w:p>
        </w:tc>
        <w:tc>
          <w:tcPr>
            <w:tcW w:w="759" w:type="pct"/>
            <w:tcBorders>
              <w:top w:val="nil"/>
              <w:left w:val="nil"/>
              <w:bottom w:val="nil"/>
              <w:right w:val="nil"/>
            </w:tcBorders>
            <w:noWrap/>
            <w:vAlign w:val="bottom"/>
            <w:hideMark/>
          </w:tcPr>
          <w:p w14:paraId="11F266A0" w14:textId="218CEC57" w:rsidR="00770BDD" w:rsidRPr="00BF3ADA" w:rsidRDefault="00770BDD" w:rsidP="00770BDD">
            <w:pPr>
              <w:jc w:val="center"/>
              <w:rPr>
                <w:rFonts w:ascii="Times New Roman" w:hAnsi="Times New Roman"/>
                <w:color w:val="000000"/>
                <w:sz w:val="20"/>
                <w:szCs w:val="20"/>
              </w:rPr>
            </w:pPr>
            <w:r w:rsidRPr="00BF3ADA">
              <w:rPr>
                <w:rFonts w:ascii="Times New Roman" w:hAnsi="Times New Roman"/>
                <w:color w:val="000000"/>
                <w:sz w:val="20"/>
                <w:szCs w:val="20"/>
              </w:rPr>
              <w:t>-19,0%</w:t>
            </w:r>
          </w:p>
        </w:tc>
      </w:tr>
      <w:tr w:rsidR="008618AF" w:rsidRPr="00EA4BBC" w14:paraId="77EF8B9A" w14:textId="77777777" w:rsidTr="00BD06B5">
        <w:trPr>
          <w:trHeight w:val="255"/>
        </w:trPr>
        <w:tc>
          <w:tcPr>
            <w:tcW w:w="2771" w:type="pct"/>
            <w:tcBorders>
              <w:top w:val="nil"/>
              <w:left w:val="nil"/>
              <w:bottom w:val="nil"/>
              <w:right w:val="nil"/>
            </w:tcBorders>
            <w:noWrap/>
            <w:vAlign w:val="bottom"/>
          </w:tcPr>
          <w:p w14:paraId="1190BFEE" w14:textId="77777777" w:rsidR="008618AF" w:rsidRPr="00BF3ADA" w:rsidRDefault="008618AF" w:rsidP="00BD06B5">
            <w:pPr>
              <w:rPr>
                <w:rFonts w:ascii="Times New Roman" w:hAnsi="Times New Roman"/>
                <w:color w:val="000000"/>
                <w:sz w:val="20"/>
                <w:szCs w:val="20"/>
              </w:rPr>
            </w:pPr>
          </w:p>
        </w:tc>
        <w:tc>
          <w:tcPr>
            <w:tcW w:w="735" w:type="pct"/>
            <w:tcBorders>
              <w:top w:val="nil"/>
              <w:left w:val="nil"/>
              <w:bottom w:val="nil"/>
              <w:right w:val="nil"/>
            </w:tcBorders>
            <w:noWrap/>
            <w:vAlign w:val="bottom"/>
          </w:tcPr>
          <w:p w14:paraId="791FB94A" w14:textId="77777777" w:rsidR="008618AF" w:rsidRPr="00BF3ADA" w:rsidRDefault="008618AF" w:rsidP="00BD06B5">
            <w:pPr>
              <w:jc w:val="center"/>
              <w:rPr>
                <w:rFonts w:ascii="Times New Roman" w:hAnsi="Times New Roman"/>
                <w:color w:val="000000"/>
                <w:sz w:val="20"/>
                <w:szCs w:val="20"/>
              </w:rPr>
            </w:pPr>
          </w:p>
        </w:tc>
        <w:tc>
          <w:tcPr>
            <w:tcW w:w="735" w:type="pct"/>
            <w:tcBorders>
              <w:top w:val="nil"/>
              <w:left w:val="nil"/>
              <w:bottom w:val="nil"/>
              <w:right w:val="nil"/>
            </w:tcBorders>
            <w:noWrap/>
            <w:vAlign w:val="bottom"/>
          </w:tcPr>
          <w:p w14:paraId="5114560D" w14:textId="77777777" w:rsidR="008618AF" w:rsidRPr="00BF3ADA" w:rsidRDefault="008618AF" w:rsidP="00BD06B5">
            <w:pPr>
              <w:jc w:val="center"/>
              <w:rPr>
                <w:rFonts w:ascii="Times New Roman" w:hAnsi="Times New Roman"/>
                <w:color w:val="000000"/>
                <w:sz w:val="20"/>
                <w:szCs w:val="20"/>
              </w:rPr>
            </w:pPr>
          </w:p>
        </w:tc>
        <w:tc>
          <w:tcPr>
            <w:tcW w:w="759" w:type="pct"/>
            <w:tcBorders>
              <w:top w:val="nil"/>
              <w:left w:val="nil"/>
              <w:bottom w:val="nil"/>
              <w:right w:val="nil"/>
            </w:tcBorders>
            <w:noWrap/>
            <w:vAlign w:val="bottom"/>
          </w:tcPr>
          <w:p w14:paraId="14360877" w14:textId="77777777" w:rsidR="008618AF" w:rsidRPr="00BF3ADA" w:rsidRDefault="008618AF" w:rsidP="00BD06B5">
            <w:pPr>
              <w:jc w:val="center"/>
              <w:rPr>
                <w:rFonts w:ascii="Times New Roman" w:hAnsi="Times New Roman"/>
                <w:color w:val="000000"/>
                <w:sz w:val="20"/>
                <w:szCs w:val="20"/>
              </w:rPr>
            </w:pPr>
          </w:p>
        </w:tc>
      </w:tr>
      <w:tr w:rsidR="000A449F" w:rsidRPr="00EA4BBC" w14:paraId="57865C2F" w14:textId="77777777" w:rsidTr="00BD06B5">
        <w:trPr>
          <w:trHeight w:val="255"/>
        </w:trPr>
        <w:tc>
          <w:tcPr>
            <w:tcW w:w="2771" w:type="pct"/>
            <w:tcBorders>
              <w:top w:val="nil"/>
              <w:left w:val="nil"/>
              <w:bottom w:val="single" w:sz="4" w:space="0" w:color="auto"/>
              <w:right w:val="nil"/>
            </w:tcBorders>
            <w:noWrap/>
            <w:vAlign w:val="bottom"/>
            <w:hideMark/>
          </w:tcPr>
          <w:p w14:paraId="3BCB9300" w14:textId="694B73B4" w:rsidR="000A449F" w:rsidRPr="000A449F" w:rsidRDefault="000A449F" w:rsidP="000A449F">
            <w:pPr>
              <w:rPr>
                <w:rFonts w:ascii="Times New Roman" w:hAnsi="Times New Roman"/>
                <w:color w:val="000000"/>
                <w:sz w:val="20"/>
                <w:szCs w:val="20"/>
              </w:rPr>
            </w:pPr>
            <w:r w:rsidRPr="000A449F">
              <w:rPr>
                <w:rFonts w:ascii="Times New Roman" w:hAnsi="Times New Roman"/>
                <w:color w:val="000000"/>
                <w:sz w:val="20"/>
                <w:szCs w:val="20"/>
              </w:rPr>
              <w:t>Trajanje plaćanja obveza prema dobavljačima u danima</w:t>
            </w:r>
          </w:p>
        </w:tc>
        <w:tc>
          <w:tcPr>
            <w:tcW w:w="735" w:type="pct"/>
            <w:tcBorders>
              <w:top w:val="nil"/>
              <w:left w:val="nil"/>
              <w:bottom w:val="single" w:sz="4" w:space="0" w:color="auto"/>
              <w:right w:val="nil"/>
            </w:tcBorders>
            <w:noWrap/>
            <w:vAlign w:val="bottom"/>
            <w:hideMark/>
          </w:tcPr>
          <w:p w14:paraId="0BD32AD0" w14:textId="1195DD7E" w:rsidR="000A449F" w:rsidRPr="000A449F" w:rsidRDefault="000A449F" w:rsidP="000A449F">
            <w:pPr>
              <w:jc w:val="center"/>
              <w:rPr>
                <w:rFonts w:ascii="Times New Roman" w:hAnsi="Times New Roman"/>
                <w:color w:val="000000"/>
                <w:sz w:val="20"/>
                <w:szCs w:val="20"/>
              </w:rPr>
            </w:pPr>
            <w:r w:rsidRPr="000A449F">
              <w:rPr>
                <w:rFonts w:ascii="Times New Roman" w:hAnsi="Times New Roman"/>
                <w:color w:val="000000"/>
                <w:sz w:val="20"/>
                <w:szCs w:val="20"/>
              </w:rPr>
              <w:t>22</w:t>
            </w:r>
          </w:p>
        </w:tc>
        <w:tc>
          <w:tcPr>
            <w:tcW w:w="735" w:type="pct"/>
            <w:tcBorders>
              <w:top w:val="nil"/>
              <w:left w:val="nil"/>
              <w:bottom w:val="single" w:sz="4" w:space="0" w:color="auto"/>
              <w:right w:val="nil"/>
            </w:tcBorders>
            <w:noWrap/>
            <w:vAlign w:val="bottom"/>
            <w:hideMark/>
          </w:tcPr>
          <w:p w14:paraId="3F1E2FCD" w14:textId="7DBD152F" w:rsidR="000A449F" w:rsidRPr="000A449F" w:rsidRDefault="000A449F" w:rsidP="000A449F">
            <w:pPr>
              <w:jc w:val="center"/>
              <w:rPr>
                <w:rFonts w:ascii="Times New Roman" w:hAnsi="Times New Roman"/>
                <w:color w:val="000000"/>
                <w:sz w:val="20"/>
                <w:szCs w:val="20"/>
              </w:rPr>
            </w:pPr>
            <w:r w:rsidRPr="000A449F">
              <w:rPr>
                <w:rFonts w:ascii="Times New Roman" w:hAnsi="Times New Roman"/>
                <w:color w:val="000000"/>
                <w:sz w:val="20"/>
                <w:szCs w:val="20"/>
              </w:rPr>
              <w:t>30</w:t>
            </w:r>
          </w:p>
        </w:tc>
        <w:tc>
          <w:tcPr>
            <w:tcW w:w="759" w:type="pct"/>
            <w:tcBorders>
              <w:top w:val="nil"/>
              <w:left w:val="nil"/>
              <w:bottom w:val="single" w:sz="4" w:space="0" w:color="auto"/>
              <w:right w:val="nil"/>
            </w:tcBorders>
            <w:noWrap/>
            <w:vAlign w:val="bottom"/>
            <w:hideMark/>
          </w:tcPr>
          <w:p w14:paraId="041C94D5" w14:textId="65BBEB33" w:rsidR="000A449F" w:rsidRPr="000A449F" w:rsidRDefault="000A449F" w:rsidP="000A449F">
            <w:pPr>
              <w:jc w:val="center"/>
              <w:rPr>
                <w:rFonts w:ascii="Times New Roman" w:hAnsi="Times New Roman"/>
                <w:color w:val="000000"/>
                <w:sz w:val="20"/>
                <w:szCs w:val="20"/>
              </w:rPr>
            </w:pPr>
            <w:r w:rsidRPr="000A449F">
              <w:rPr>
                <w:rFonts w:ascii="Times New Roman" w:hAnsi="Times New Roman"/>
                <w:color w:val="000000"/>
                <w:sz w:val="20"/>
                <w:szCs w:val="20"/>
              </w:rPr>
              <w:t>34,5%</w:t>
            </w:r>
          </w:p>
        </w:tc>
      </w:tr>
    </w:tbl>
    <w:p w14:paraId="588B68BD" w14:textId="77777777" w:rsidR="008618AF" w:rsidRDefault="008618AF" w:rsidP="008618AF">
      <w:pPr>
        <w:spacing w:line="259" w:lineRule="auto"/>
        <w:jc w:val="both"/>
        <w:rPr>
          <w:rFonts w:ascii="Times New Roman" w:eastAsiaTheme="minorHAnsi" w:hAnsi="Times New Roman" w:cstheme="minorBidi"/>
          <w:b/>
          <w:bCs/>
          <w:sz w:val="24"/>
          <w:szCs w:val="24"/>
          <w:lang w:eastAsia="en-US"/>
        </w:rPr>
      </w:pPr>
    </w:p>
    <w:p w14:paraId="773E098D" w14:textId="00CC1828" w:rsidR="008618AF" w:rsidRDefault="008618AF" w:rsidP="008618AF">
      <w:pPr>
        <w:spacing w:after="160" w:line="259" w:lineRule="auto"/>
        <w:jc w:val="both"/>
        <w:rPr>
          <w:rFonts w:ascii="Times New Roman" w:hAnsi="Times New Roman"/>
          <w:sz w:val="24"/>
          <w:szCs w:val="24"/>
        </w:rPr>
      </w:pPr>
      <w:r w:rsidRPr="008D33FC">
        <w:rPr>
          <w:rFonts w:ascii="Times New Roman" w:hAnsi="Times New Roman"/>
          <w:sz w:val="24"/>
          <w:szCs w:val="24"/>
        </w:rPr>
        <w:t xml:space="preserve">Trajanje naplate potraživanja od kupaca u danima je pokazatelj aktivnosti koji govori nakon koliko dana Društvo naplati svoja potraživanja od kupaca. Trajanje plaćanja obveza prema dobavljačima je pokazatelj aktivnosti koja govori nakon koliko dana Društvo podmiruje svoje obveze prema dobavljačima. Trajanje naplate potraživanja od kupaca u danima prosječno traje </w:t>
      </w:r>
      <w:r w:rsidR="000A5C07" w:rsidRPr="008D33FC">
        <w:rPr>
          <w:rFonts w:ascii="Times New Roman" w:hAnsi="Times New Roman"/>
          <w:sz w:val="24"/>
          <w:szCs w:val="24"/>
        </w:rPr>
        <w:t>27</w:t>
      </w:r>
      <w:r w:rsidRPr="008D33FC">
        <w:rPr>
          <w:rFonts w:ascii="Times New Roman" w:hAnsi="Times New Roman"/>
          <w:sz w:val="24"/>
          <w:szCs w:val="24"/>
        </w:rPr>
        <w:t xml:space="preserve"> dana. Broj dana bilježi </w:t>
      </w:r>
      <w:r w:rsidR="000A5C07" w:rsidRPr="008D33FC">
        <w:rPr>
          <w:rFonts w:ascii="Times New Roman" w:hAnsi="Times New Roman"/>
          <w:sz w:val="24"/>
          <w:szCs w:val="24"/>
        </w:rPr>
        <w:t>smanjenje s obzirom na bolju naplatu potraživanja u</w:t>
      </w:r>
      <w:r w:rsidRPr="008D33FC">
        <w:rPr>
          <w:rFonts w:ascii="Times New Roman" w:hAnsi="Times New Roman"/>
          <w:sz w:val="24"/>
          <w:szCs w:val="24"/>
        </w:rPr>
        <w:t xml:space="preserve"> 202</w:t>
      </w:r>
      <w:r w:rsidR="000A5C07" w:rsidRPr="008D33FC">
        <w:rPr>
          <w:rFonts w:ascii="Times New Roman" w:hAnsi="Times New Roman"/>
          <w:sz w:val="24"/>
          <w:szCs w:val="24"/>
        </w:rPr>
        <w:t>5</w:t>
      </w:r>
      <w:r w:rsidRPr="008D33FC">
        <w:rPr>
          <w:rFonts w:ascii="Times New Roman" w:hAnsi="Times New Roman"/>
          <w:sz w:val="24"/>
          <w:szCs w:val="24"/>
        </w:rPr>
        <w:t xml:space="preserve">. Obveze prema dobavljačima podmiruju se prosječno do </w:t>
      </w:r>
      <w:r w:rsidR="008D33FC" w:rsidRPr="008D33FC">
        <w:rPr>
          <w:rFonts w:ascii="Times New Roman" w:hAnsi="Times New Roman"/>
          <w:sz w:val="24"/>
          <w:szCs w:val="24"/>
        </w:rPr>
        <w:t>30</w:t>
      </w:r>
      <w:r w:rsidRPr="008D33FC">
        <w:rPr>
          <w:rFonts w:ascii="Times New Roman" w:hAnsi="Times New Roman"/>
          <w:sz w:val="24"/>
          <w:szCs w:val="24"/>
        </w:rPr>
        <w:t xml:space="preserve"> dana, a Društvo sve svoje obveze prema dobavljačima podmiruje u skladu s rokovima dospijeća obveza.</w:t>
      </w:r>
    </w:p>
    <w:p w14:paraId="7211401E" w14:textId="16465DEE" w:rsidR="00056E95" w:rsidRDefault="00511E42" w:rsidP="00CF7320">
      <w:pPr>
        <w:pStyle w:val="Heading1"/>
        <w:numPr>
          <w:ilvl w:val="0"/>
          <w:numId w:val="3"/>
        </w:numPr>
        <w:spacing w:before="480" w:after="240"/>
        <w:ind w:left="284" w:hanging="284"/>
        <w:rPr>
          <w:lang w:val="hr-HR"/>
        </w:rPr>
      </w:pPr>
      <w:bookmarkStart w:id="209" w:name="_Toc227323689"/>
      <w:bookmarkStart w:id="210" w:name="_Toc522440360"/>
      <w:bookmarkStart w:id="211" w:name="_Toc522275723"/>
      <w:bookmarkStart w:id="212" w:name="_Toc522446821"/>
      <w:bookmarkStart w:id="213" w:name="_Hlk528152464"/>
      <w:r w:rsidRPr="00A67F5B">
        <w:rPr>
          <w:lang w:val="hr-HR"/>
        </w:rPr>
        <w:lastRenderedPageBreak/>
        <w:t>P</w:t>
      </w:r>
      <w:r w:rsidR="004350EA" w:rsidRPr="00A67F5B">
        <w:rPr>
          <w:lang w:val="hr-HR"/>
        </w:rPr>
        <w:t>OSLOVN</w:t>
      </w:r>
      <w:r w:rsidR="007F3448" w:rsidRPr="00A67F5B">
        <w:rPr>
          <w:lang w:val="hr-HR"/>
        </w:rPr>
        <w:t>E</w:t>
      </w:r>
      <w:r w:rsidR="004350EA" w:rsidRPr="00A67F5B">
        <w:rPr>
          <w:lang w:val="hr-HR"/>
        </w:rPr>
        <w:t xml:space="preserve"> </w:t>
      </w:r>
      <w:r w:rsidR="00AF4A1E" w:rsidRPr="00A67F5B">
        <w:rPr>
          <w:lang w:val="hr-HR"/>
        </w:rPr>
        <w:t>AKTIVNOST</w:t>
      </w:r>
      <w:r w:rsidR="00EC3987" w:rsidRPr="00A67F5B">
        <w:rPr>
          <w:lang w:val="hr-HR"/>
        </w:rPr>
        <w:t>I</w:t>
      </w:r>
      <w:bookmarkEnd w:id="209"/>
      <w:r w:rsidR="00AF4A1E" w:rsidRPr="00A67F5B">
        <w:rPr>
          <w:lang w:val="hr-HR"/>
        </w:rPr>
        <w:t xml:space="preserve"> </w:t>
      </w:r>
      <w:bookmarkEnd w:id="210"/>
      <w:bookmarkEnd w:id="211"/>
      <w:bookmarkEnd w:id="212"/>
      <w:r w:rsidR="00BB3AD3">
        <w:rPr>
          <w:lang w:val="hr-HR"/>
        </w:rPr>
        <w:t xml:space="preserve">          </w:t>
      </w:r>
    </w:p>
    <w:p w14:paraId="0E827E92" w14:textId="789F0BC5" w:rsidR="00B0356F" w:rsidRPr="009E524D" w:rsidRDefault="00B0356F" w:rsidP="00B0356F">
      <w:pPr>
        <w:spacing w:after="80"/>
        <w:jc w:val="both"/>
        <w:rPr>
          <w:rFonts w:ascii="Times New Roman" w:hAnsi="Times New Roman"/>
          <w:sz w:val="24"/>
          <w:szCs w:val="24"/>
        </w:rPr>
      </w:pPr>
      <w:r w:rsidRPr="009E524D">
        <w:rPr>
          <w:rFonts w:ascii="Times New Roman" w:hAnsi="Times New Roman"/>
          <w:sz w:val="24"/>
          <w:szCs w:val="24"/>
        </w:rPr>
        <w:t>Društvo upravlja i raspolaže stanovima i poslovnim prostorima od komercijalne vrijednosti te rezidencijalnim i ostalim nekretninama u vlasništvu Republike Hrvatske prenesenima na upravljanje od Ministarstva prostornoga uređenja, graditeljstva i državne imovine</w:t>
      </w:r>
      <w:r w:rsidR="00332EBF" w:rsidRPr="00332EBF">
        <w:rPr>
          <w:rFonts w:ascii="Times New Roman" w:hAnsi="Times New Roman"/>
          <w:sz w:val="24"/>
          <w:szCs w:val="24"/>
        </w:rPr>
        <w:t>, a na temelju Zakona o upravljanju nekretninama i pokretninama u vlasništvu Republike Hrvatske (NN155/23)</w:t>
      </w:r>
      <w:r w:rsidRPr="009E524D">
        <w:rPr>
          <w:rFonts w:ascii="Times New Roman" w:hAnsi="Times New Roman"/>
          <w:sz w:val="24"/>
          <w:szCs w:val="24"/>
        </w:rPr>
        <w:t>.</w:t>
      </w:r>
    </w:p>
    <w:p w14:paraId="3F3E556C" w14:textId="5A45A1F1" w:rsidR="00B0356F" w:rsidRPr="00A67F5B" w:rsidRDefault="00B0356F" w:rsidP="00B0356F">
      <w:pPr>
        <w:spacing w:after="80"/>
        <w:jc w:val="both"/>
        <w:rPr>
          <w:rFonts w:ascii="Times New Roman" w:hAnsi="Times New Roman"/>
          <w:sz w:val="24"/>
          <w:szCs w:val="24"/>
        </w:rPr>
      </w:pPr>
      <w:r w:rsidRPr="009E524D">
        <w:rPr>
          <w:rFonts w:ascii="Times New Roman" w:hAnsi="Times New Roman"/>
          <w:sz w:val="24"/>
          <w:szCs w:val="24"/>
        </w:rPr>
        <w:t>Osnovni izvori financiranja Društva su vlastiti, dobiveni naplatom po osnovi zakupa, najma i naknade za korištenje,</w:t>
      </w:r>
      <w:r w:rsidR="0008676C" w:rsidRPr="0008676C">
        <w:t xml:space="preserve"> </w:t>
      </w:r>
      <w:r w:rsidR="0008676C" w:rsidRPr="0008676C">
        <w:rPr>
          <w:rFonts w:ascii="Times New Roman" w:hAnsi="Times New Roman"/>
          <w:sz w:val="24"/>
          <w:szCs w:val="24"/>
        </w:rPr>
        <w:t>provizijom od prodaje nekretnina,</w:t>
      </w:r>
      <w:r w:rsidRPr="009E524D">
        <w:rPr>
          <w:rFonts w:ascii="Times New Roman" w:hAnsi="Times New Roman"/>
          <w:sz w:val="24"/>
          <w:szCs w:val="24"/>
        </w:rPr>
        <w:t xml:space="preserve"> te sredstva ostvarena kontinuiranim ukamaćivanjem slobodnih novčanih sredstava. </w:t>
      </w:r>
    </w:p>
    <w:p w14:paraId="6B8DD409" w14:textId="4BD6EE5B" w:rsidR="00D14B78" w:rsidRDefault="00B8173B" w:rsidP="00BC14CC">
      <w:pPr>
        <w:pStyle w:val="Heading2"/>
        <w:spacing w:before="360" w:after="240"/>
      </w:pPr>
      <w:bookmarkStart w:id="214" w:name="_Toc522275724"/>
      <w:bookmarkStart w:id="215" w:name="_Toc522440361"/>
      <w:bookmarkStart w:id="216" w:name="_Toc522446822"/>
      <w:bookmarkStart w:id="217" w:name="_Toc227323690"/>
      <w:bookmarkEnd w:id="213"/>
      <w:r w:rsidRPr="00A67F5B">
        <w:t>4</w:t>
      </w:r>
      <w:r w:rsidR="000F74A3" w:rsidRPr="00A67F5B">
        <w:t>.1.</w:t>
      </w:r>
      <w:r w:rsidR="00CD7B25" w:rsidRPr="00A67F5B">
        <w:t xml:space="preserve"> </w:t>
      </w:r>
      <w:bookmarkEnd w:id="214"/>
      <w:bookmarkEnd w:id="215"/>
      <w:bookmarkEnd w:id="216"/>
      <w:r w:rsidR="00D74429">
        <w:t>Nekretnine na upravljanju</w:t>
      </w:r>
      <w:bookmarkEnd w:id="217"/>
    </w:p>
    <w:p w14:paraId="4F24573E" w14:textId="5FA602CB" w:rsidR="00DC35DA" w:rsidRPr="00A67F5B" w:rsidRDefault="00DC35DA" w:rsidP="00DC35DA">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31. prosinca 202</w:t>
      </w:r>
      <w:r w:rsidR="00B44B9B">
        <w:rPr>
          <w:rFonts w:ascii="Times New Roman" w:hAnsi="Times New Roman"/>
          <w:sz w:val="24"/>
          <w:szCs w:val="24"/>
        </w:rPr>
        <w:t>5</w:t>
      </w:r>
      <w:r w:rsidRPr="00A67F5B">
        <w:rPr>
          <w:rFonts w:ascii="Times New Roman" w:hAnsi="Times New Roman"/>
          <w:sz w:val="24"/>
          <w:szCs w:val="24"/>
        </w:rPr>
        <w:t>. Društvo je upravljalo s ukupno</w:t>
      </w:r>
      <w:r>
        <w:rPr>
          <w:rFonts w:ascii="Times New Roman" w:hAnsi="Times New Roman"/>
          <w:sz w:val="24"/>
          <w:szCs w:val="24"/>
        </w:rPr>
        <w:t xml:space="preserve"> 12.</w:t>
      </w:r>
      <w:r w:rsidR="000B66E0">
        <w:rPr>
          <w:rFonts w:ascii="Times New Roman" w:hAnsi="Times New Roman"/>
          <w:sz w:val="24"/>
          <w:szCs w:val="24"/>
        </w:rPr>
        <w:t>894</w:t>
      </w:r>
      <w:r w:rsidRPr="00A67F5B">
        <w:rPr>
          <w:rFonts w:ascii="Times New Roman" w:hAnsi="Times New Roman"/>
          <w:sz w:val="24"/>
          <w:szCs w:val="24"/>
        </w:rPr>
        <w:t xml:space="preserve"> nekretnin</w:t>
      </w:r>
      <w:r>
        <w:rPr>
          <w:rFonts w:ascii="Times New Roman" w:hAnsi="Times New Roman"/>
          <w:sz w:val="24"/>
          <w:szCs w:val="24"/>
        </w:rPr>
        <w:t>e</w:t>
      </w:r>
      <w:r w:rsidRPr="00A67F5B">
        <w:rPr>
          <w:rFonts w:ascii="Times New Roman" w:hAnsi="Times New Roman"/>
          <w:sz w:val="24"/>
          <w:szCs w:val="24"/>
        </w:rPr>
        <w:t xml:space="preserve">, od čega je </w:t>
      </w:r>
      <w:r>
        <w:rPr>
          <w:rFonts w:ascii="Times New Roman" w:hAnsi="Times New Roman"/>
          <w:sz w:val="24"/>
          <w:szCs w:val="24"/>
        </w:rPr>
        <w:t>7.</w:t>
      </w:r>
      <w:r w:rsidR="000B66E0">
        <w:rPr>
          <w:rFonts w:ascii="Times New Roman" w:hAnsi="Times New Roman"/>
          <w:sz w:val="24"/>
          <w:szCs w:val="24"/>
        </w:rPr>
        <w:t>409</w:t>
      </w:r>
      <w:r w:rsidRPr="00A67F5B">
        <w:rPr>
          <w:rFonts w:ascii="Times New Roman" w:hAnsi="Times New Roman"/>
          <w:sz w:val="24"/>
          <w:szCs w:val="24"/>
        </w:rPr>
        <w:t xml:space="preserve"> stan</w:t>
      </w:r>
      <w:r w:rsidR="000B66E0">
        <w:rPr>
          <w:rFonts w:ascii="Times New Roman" w:hAnsi="Times New Roman"/>
          <w:sz w:val="24"/>
          <w:szCs w:val="24"/>
        </w:rPr>
        <w:t>ova</w:t>
      </w:r>
      <w:r w:rsidRPr="00A67F5B">
        <w:rPr>
          <w:rFonts w:ascii="Times New Roman" w:hAnsi="Times New Roman"/>
          <w:sz w:val="24"/>
          <w:szCs w:val="24"/>
        </w:rPr>
        <w:t>,</w:t>
      </w:r>
      <w:r>
        <w:rPr>
          <w:rFonts w:ascii="Times New Roman" w:hAnsi="Times New Roman"/>
          <w:sz w:val="24"/>
          <w:szCs w:val="24"/>
        </w:rPr>
        <w:t xml:space="preserve"> 5.</w:t>
      </w:r>
      <w:r w:rsidR="000B66E0">
        <w:rPr>
          <w:rFonts w:ascii="Times New Roman" w:hAnsi="Times New Roman"/>
          <w:sz w:val="24"/>
          <w:szCs w:val="24"/>
        </w:rPr>
        <w:t>470</w:t>
      </w:r>
      <w:r w:rsidRPr="00A67F5B">
        <w:rPr>
          <w:rFonts w:ascii="Times New Roman" w:hAnsi="Times New Roman"/>
          <w:sz w:val="24"/>
          <w:szCs w:val="24"/>
        </w:rPr>
        <w:t xml:space="preserve"> poslovn</w:t>
      </w:r>
      <w:r>
        <w:rPr>
          <w:rFonts w:ascii="Times New Roman" w:hAnsi="Times New Roman"/>
          <w:sz w:val="24"/>
          <w:szCs w:val="24"/>
        </w:rPr>
        <w:t>ih</w:t>
      </w:r>
      <w:r w:rsidRPr="00A67F5B">
        <w:rPr>
          <w:rFonts w:ascii="Times New Roman" w:hAnsi="Times New Roman"/>
          <w:sz w:val="24"/>
          <w:szCs w:val="24"/>
        </w:rPr>
        <w:t xml:space="preserve"> prostor</w:t>
      </w:r>
      <w:r>
        <w:rPr>
          <w:rFonts w:ascii="Times New Roman" w:hAnsi="Times New Roman"/>
          <w:sz w:val="24"/>
          <w:szCs w:val="24"/>
        </w:rPr>
        <w:t>a</w:t>
      </w:r>
      <w:r w:rsidRPr="00A67F5B">
        <w:rPr>
          <w:rFonts w:ascii="Times New Roman" w:hAnsi="Times New Roman"/>
          <w:sz w:val="24"/>
          <w:szCs w:val="24"/>
        </w:rPr>
        <w:t xml:space="preserve">, </w:t>
      </w:r>
      <w:r>
        <w:rPr>
          <w:rFonts w:ascii="Times New Roman" w:hAnsi="Times New Roman"/>
          <w:sz w:val="24"/>
          <w:szCs w:val="24"/>
        </w:rPr>
        <w:t>8</w:t>
      </w:r>
      <w:r w:rsidRPr="00A67F5B">
        <w:rPr>
          <w:rFonts w:ascii="Times New Roman" w:hAnsi="Times New Roman"/>
          <w:sz w:val="24"/>
          <w:szCs w:val="24"/>
        </w:rPr>
        <w:t xml:space="preserve"> rezidencijalnih objekata, </w:t>
      </w:r>
      <w:r>
        <w:rPr>
          <w:rFonts w:ascii="Times New Roman" w:hAnsi="Times New Roman"/>
          <w:sz w:val="24"/>
          <w:szCs w:val="24"/>
        </w:rPr>
        <w:t>6</w:t>
      </w:r>
      <w:r w:rsidRPr="00A67F5B">
        <w:rPr>
          <w:rFonts w:ascii="Times New Roman" w:hAnsi="Times New Roman"/>
          <w:sz w:val="24"/>
          <w:szCs w:val="24"/>
        </w:rPr>
        <w:t xml:space="preserve"> diplomatsko-konzularnih predstavništ</w:t>
      </w:r>
      <w:r>
        <w:rPr>
          <w:rFonts w:ascii="Times New Roman" w:hAnsi="Times New Roman"/>
          <w:sz w:val="24"/>
          <w:szCs w:val="24"/>
        </w:rPr>
        <w:t>a</w:t>
      </w:r>
      <w:r w:rsidRPr="00A67F5B">
        <w:rPr>
          <w:rFonts w:ascii="Times New Roman" w:hAnsi="Times New Roman"/>
          <w:sz w:val="24"/>
          <w:szCs w:val="24"/>
        </w:rPr>
        <w:t>va i 1 nekretnina s posebnom namjenom.</w:t>
      </w:r>
    </w:p>
    <w:p w14:paraId="4033CC40" w14:textId="77777777" w:rsidR="00DC35DA" w:rsidRDefault="00DC35DA" w:rsidP="00DC35DA">
      <w:pPr>
        <w:rPr>
          <w:lang w:eastAsia="en-US"/>
        </w:rPr>
      </w:pPr>
    </w:p>
    <w:p w14:paraId="1E2F8E37" w14:textId="71C491D4" w:rsidR="00DC35DA" w:rsidRPr="00A67F5B" w:rsidRDefault="00DC35DA" w:rsidP="00DC35DA">
      <w:pPr>
        <w:spacing w:after="80"/>
        <w:jc w:val="both"/>
        <w:rPr>
          <w:rFonts w:ascii="Times New Roman" w:hAnsi="Times New Roman"/>
          <w:sz w:val="24"/>
          <w:szCs w:val="24"/>
        </w:rPr>
      </w:pPr>
      <w:r>
        <w:rPr>
          <w:rFonts w:ascii="Times New Roman" w:hAnsi="Times New Roman"/>
          <w:sz w:val="24"/>
          <w:szCs w:val="24"/>
        </w:rPr>
        <w:t>Portfelj nekretnina na upravljanju veći je u odnosu na</w:t>
      </w:r>
      <w:r w:rsidRPr="002A356F">
        <w:t xml:space="preserve"> </w:t>
      </w:r>
      <w:r w:rsidRPr="002A356F">
        <w:rPr>
          <w:rFonts w:ascii="Times New Roman" w:hAnsi="Times New Roman"/>
          <w:sz w:val="24"/>
          <w:szCs w:val="24"/>
        </w:rPr>
        <w:t xml:space="preserve">stanje </w:t>
      </w:r>
      <w:r>
        <w:rPr>
          <w:rFonts w:ascii="Times New Roman" w:hAnsi="Times New Roman"/>
          <w:sz w:val="24"/>
          <w:szCs w:val="24"/>
        </w:rPr>
        <w:t>od 31. prosinca</w:t>
      </w:r>
      <w:r w:rsidRPr="002A356F">
        <w:rPr>
          <w:rFonts w:ascii="Times New Roman" w:hAnsi="Times New Roman"/>
          <w:sz w:val="24"/>
          <w:szCs w:val="24"/>
        </w:rPr>
        <w:t xml:space="preserve"> </w:t>
      </w:r>
      <w:r>
        <w:rPr>
          <w:rFonts w:ascii="Times New Roman" w:hAnsi="Times New Roman"/>
          <w:sz w:val="24"/>
          <w:szCs w:val="24"/>
        </w:rPr>
        <w:t>202</w:t>
      </w:r>
      <w:r w:rsidR="00942F11">
        <w:rPr>
          <w:rFonts w:ascii="Times New Roman" w:hAnsi="Times New Roman"/>
          <w:sz w:val="24"/>
          <w:szCs w:val="24"/>
        </w:rPr>
        <w:t>4</w:t>
      </w:r>
      <w:r w:rsidRPr="002A356F">
        <w:rPr>
          <w:rFonts w:ascii="Times New Roman" w:hAnsi="Times New Roman"/>
          <w:sz w:val="24"/>
          <w:szCs w:val="24"/>
        </w:rPr>
        <w:t>.</w:t>
      </w:r>
      <w:r w:rsidRPr="008C564B">
        <w:rPr>
          <w:rFonts w:ascii="Times New Roman" w:hAnsi="Times New Roman"/>
          <w:sz w:val="24"/>
          <w:szCs w:val="24"/>
        </w:rPr>
        <w:t xml:space="preserve"> za </w:t>
      </w:r>
      <w:r w:rsidR="00942F11">
        <w:rPr>
          <w:rFonts w:ascii="Times New Roman" w:hAnsi="Times New Roman"/>
          <w:sz w:val="24"/>
          <w:szCs w:val="24"/>
        </w:rPr>
        <w:t>562</w:t>
      </w:r>
      <w:r w:rsidRPr="008C564B">
        <w:rPr>
          <w:rFonts w:ascii="Times New Roman" w:hAnsi="Times New Roman"/>
          <w:sz w:val="24"/>
          <w:szCs w:val="24"/>
        </w:rPr>
        <w:t xml:space="preserve"> jedinic</w:t>
      </w:r>
      <w:r w:rsidR="00E5253A">
        <w:rPr>
          <w:rFonts w:ascii="Times New Roman" w:hAnsi="Times New Roman"/>
          <w:sz w:val="24"/>
          <w:szCs w:val="24"/>
        </w:rPr>
        <w:t>e</w:t>
      </w:r>
      <w:r w:rsidRPr="008C564B">
        <w:rPr>
          <w:rFonts w:ascii="Times New Roman" w:hAnsi="Times New Roman"/>
          <w:sz w:val="24"/>
          <w:szCs w:val="24"/>
        </w:rPr>
        <w:t xml:space="preserve"> ili </w:t>
      </w:r>
      <w:r w:rsidR="00942F11">
        <w:rPr>
          <w:rFonts w:ascii="Times New Roman" w:hAnsi="Times New Roman"/>
          <w:sz w:val="24"/>
          <w:szCs w:val="24"/>
        </w:rPr>
        <w:t>4,6</w:t>
      </w:r>
      <w:r w:rsidRPr="008C564B">
        <w:rPr>
          <w:rFonts w:ascii="Times New Roman" w:hAnsi="Times New Roman"/>
          <w:sz w:val="24"/>
          <w:szCs w:val="24"/>
        </w:rPr>
        <w:t>%</w:t>
      </w:r>
      <w:r>
        <w:rPr>
          <w:rFonts w:ascii="Times New Roman" w:hAnsi="Times New Roman"/>
          <w:sz w:val="24"/>
          <w:szCs w:val="24"/>
        </w:rPr>
        <w:t>.</w:t>
      </w:r>
    </w:p>
    <w:p w14:paraId="1648B778" w14:textId="6C14C9FD" w:rsidR="00F214BC" w:rsidRDefault="00DC35DA" w:rsidP="00DC35DA">
      <w:pPr>
        <w:spacing w:after="80"/>
        <w:jc w:val="both"/>
        <w:rPr>
          <w:rFonts w:ascii="Times New Roman" w:hAnsi="Times New Roman"/>
          <w:sz w:val="24"/>
          <w:szCs w:val="24"/>
        </w:rPr>
      </w:pPr>
      <w:r w:rsidRPr="00FA1762">
        <w:rPr>
          <w:rFonts w:ascii="Times New Roman" w:hAnsi="Times New Roman"/>
          <w:sz w:val="24"/>
          <w:szCs w:val="24"/>
        </w:rPr>
        <w:t>Uspoređujući strukturu nekretnina u ukupnom portfelju na 31. prosinca 202</w:t>
      </w:r>
      <w:r w:rsidR="00221A1B" w:rsidRPr="00FA1762">
        <w:rPr>
          <w:rFonts w:ascii="Times New Roman" w:hAnsi="Times New Roman"/>
          <w:sz w:val="24"/>
          <w:szCs w:val="24"/>
        </w:rPr>
        <w:t>5</w:t>
      </w:r>
      <w:r w:rsidRPr="00FA1762">
        <w:rPr>
          <w:rFonts w:ascii="Times New Roman" w:hAnsi="Times New Roman"/>
          <w:sz w:val="24"/>
          <w:szCs w:val="24"/>
        </w:rPr>
        <w:t>. i ostvarene prihode u izvještajnom razdoblju, jasno je vidljivo da su poslovni prostori, iako sudjeluju s 4</w:t>
      </w:r>
      <w:r w:rsidR="008E734C" w:rsidRPr="00FA1762">
        <w:rPr>
          <w:rFonts w:ascii="Times New Roman" w:hAnsi="Times New Roman"/>
          <w:sz w:val="24"/>
          <w:szCs w:val="24"/>
        </w:rPr>
        <w:t>2,4</w:t>
      </w:r>
      <w:r w:rsidRPr="00FA1762">
        <w:rPr>
          <w:rFonts w:ascii="Times New Roman" w:hAnsi="Times New Roman"/>
          <w:sz w:val="24"/>
          <w:szCs w:val="24"/>
        </w:rPr>
        <w:t>% u ukupnom portfelju, u izvještajnom razdoblju pridonijeli ostvarenju 8</w:t>
      </w:r>
      <w:r w:rsidR="00FA1762" w:rsidRPr="00FA1762">
        <w:rPr>
          <w:rFonts w:ascii="Times New Roman" w:hAnsi="Times New Roman"/>
          <w:sz w:val="24"/>
          <w:szCs w:val="24"/>
        </w:rPr>
        <w:t>5</w:t>
      </w:r>
      <w:r w:rsidRPr="00FA1762">
        <w:rPr>
          <w:rFonts w:ascii="Times New Roman" w:hAnsi="Times New Roman"/>
          <w:sz w:val="24"/>
          <w:szCs w:val="24"/>
        </w:rPr>
        <w:t>,</w:t>
      </w:r>
      <w:r w:rsidR="00FA1762" w:rsidRPr="00FA1762">
        <w:rPr>
          <w:rFonts w:ascii="Times New Roman" w:hAnsi="Times New Roman"/>
          <w:sz w:val="24"/>
          <w:szCs w:val="24"/>
        </w:rPr>
        <w:t>3</w:t>
      </w:r>
      <w:r w:rsidRPr="00FA1762">
        <w:rPr>
          <w:rFonts w:ascii="Times New Roman" w:hAnsi="Times New Roman"/>
          <w:sz w:val="24"/>
          <w:szCs w:val="24"/>
        </w:rPr>
        <w:t xml:space="preserve">% ukupnih prihoda </w:t>
      </w:r>
      <w:r w:rsidR="003A3E75" w:rsidRPr="00FA1762">
        <w:rPr>
          <w:rFonts w:ascii="Times New Roman" w:hAnsi="Times New Roman"/>
          <w:sz w:val="24"/>
          <w:szCs w:val="24"/>
        </w:rPr>
        <w:t>od upravljanja nekretninama</w:t>
      </w:r>
      <w:r w:rsidRPr="00FA1762">
        <w:rPr>
          <w:rFonts w:ascii="Times New Roman" w:hAnsi="Times New Roman"/>
          <w:sz w:val="24"/>
          <w:szCs w:val="24"/>
        </w:rPr>
        <w:t xml:space="preserve"> Društva, stanovi čine </w:t>
      </w:r>
      <w:r w:rsidR="007F763D" w:rsidRPr="00FA1762">
        <w:rPr>
          <w:rFonts w:ascii="Times New Roman" w:hAnsi="Times New Roman"/>
          <w:sz w:val="24"/>
          <w:szCs w:val="24"/>
        </w:rPr>
        <w:t>57,5</w:t>
      </w:r>
      <w:r w:rsidRPr="00FA1762">
        <w:rPr>
          <w:rFonts w:ascii="Times New Roman" w:hAnsi="Times New Roman"/>
          <w:sz w:val="24"/>
          <w:szCs w:val="24"/>
        </w:rPr>
        <w:t xml:space="preserve">% ukupnog portfelja, ali generiraju </w:t>
      </w:r>
      <w:r w:rsidR="007F763D" w:rsidRPr="00FA1762">
        <w:rPr>
          <w:rFonts w:ascii="Times New Roman" w:hAnsi="Times New Roman"/>
          <w:sz w:val="24"/>
          <w:szCs w:val="24"/>
        </w:rPr>
        <w:t>1</w:t>
      </w:r>
      <w:r w:rsidR="00FA1762" w:rsidRPr="00FA1762">
        <w:rPr>
          <w:rFonts w:ascii="Times New Roman" w:hAnsi="Times New Roman"/>
          <w:sz w:val="24"/>
          <w:szCs w:val="24"/>
        </w:rPr>
        <w:t>4</w:t>
      </w:r>
      <w:r w:rsidRPr="00FA1762">
        <w:rPr>
          <w:rFonts w:ascii="Times New Roman" w:hAnsi="Times New Roman"/>
          <w:sz w:val="24"/>
          <w:szCs w:val="24"/>
        </w:rPr>
        <w:t>% prihoda od prodaje dok se 0,</w:t>
      </w:r>
      <w:r w:rsidR="007F763D" w:rsidRPr="00FA1762">
        <w:rPr>
          <w:rFonts w:ascii="Times New Roman" w:hAnsi="Times New Roman"/>
          <w:sz w:val="24"/>
          <w:szCs w:val="24"/>
        </w:rPr>
        <w:t>7</w:t>
      </w:r>
      <w:r w:rsidRPr="00FA1762">
        <w:rPr>
          <w:rFonts w:ascii="Times New Roman" w:hAnsi="Times New Roman"/>
          <w:sz w:val="24"/>
          <w:szCs w:val="24"/>
        </w:rPr>
        <w:t>% prihoda od prodaje odnosi na diplomatsko-konzularna predstavništva i rezidencije koji sudjeluju sa 0,1% u ukupnom portfelju.</w:t>
      </w:r>
    </w:p>
    <w:p w14:paraId="3B1F7DAD" w14:textId="77777777" w:rsidR="00F214BC" w:rsidRDefault="00F214BC" w:rsidP="00DC35DA">
      <w:pPr>
        <w:spacing w:after="80"/>
        <w:jc w:val="both"/>
        <w:rPr>
          <w:rFonts w:ascii="Times New Roman" w:hAnsi="Times New Roman"/>
          <w:sz w:val="24"/>
          <w:szCs w:val="24"/>
        </w:rPr>
      </w:pPr>
    </w:p>
    <w:p w14:paraId="5BA9D365" w14:textId="03ABE9CC" w:rsidR="006F387D" w:rsidRDefault="000A21E8" w:rsidP="00DC35DA">
      <w:pPr>
        <w:spacing w:after="80"/>
        <w:jc w:val="both"/>
        <w:rPr>
          <w:rFonts w:ascii="Times New Roman" w:hAnsi="Times New Roman"/>
          <w:sz w:val="24"/>
          <w:szCs w:val="24"/>
        </w:rPr>
      </w:pPr>
      <w:r>
        <w:rPr>
          <w:noProof/>
        </w:rPr>
        <w:drawing>
          <wp:inline distT="0" distB="0" distL="0" distR="0" wp14:anchorId="7534E38A" wp14:editId="4C8186DC">
            <wp:extent cx="5576835" cy="2602230"/>
            <wp:effectExtent l="0" t="0" r="5080" b="7620"/>
            <wp:docPr id="335335461" name="Grafikon 1">
              <a:extLst xmlns:a="http://schemas.openxmlformats.org/drawingml/2006/main">
                <a:ext uri="{FF2B5EF4-FFF2-40B4-BE49-F238E27FC236}">
                  <a16:creationId xmlns:a16="http://schemas.microsoft.com/office/drawing/2014/main" id="{CE10D3A8-9C9E-403D-8FAC-89084F2C1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BC9C53" w14:textId="12D1D84B" w:rsidR="00C55497" w:rsidRDefault="00C55497" w:rsidP="00C55497">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Prikaz 1</w:t>
      </w:r>
      <w:r>
        <w:rPr>
          <w:rStyle w:val="ImetabliceChar"/>
          <w:rFonts w:ascii="Times New Roman" w:hAnsi="Times New Roman"/>
          <w:lang w:eastAsia="hr-HR"/>
        </w:rPr>
        <w:t>0</w:t>
      </w:r>
      <w:r w:rsidRPr="00A67F5B">
        <w:rPr>
          <w:rStyle w:val="ImetabliceChar"/>
          <w:rFonts w:ascii="Times New Roman" w:hAnsi="Times New Roman"/>
          <w:lang w:eastAsia="hr-HR"/>
        </w:rPr>
        <w:t xml:space="preserve">. </w:t>
      </w:r>
      <w:r>
        <w:rPr>
          <w:rStyle w:val="ImetabliceChar"/>
          <w:rFonts w:ascii="Times New Roman" w:hAnsi="Times New Roman"/>
          <w:lang w:eastAsia="hr-HR"/>
        </w:rPr>
        <w:t xml:space="preserve">Poslovne aktivnosti (Broj nekretnina na upravljanju 31.12.2025. i prihod od </w:t>
      </w:r>
      <w:r w:rsidR="006F387D">
        <w:rPr>
          <w:rStyle w:val="ImetabliceChar"/>
          <w:rFonts w:ascii="Times New Roman" w:hAnsi="Times New Roman"/>
          <w:lang w:eastAsia="hr-HR"/>
        </w:rPr>
        <w:t>upravljanja</w:t>
      </w:r>
      <w:r>
        <w:rPr>
          <w:rStyle w:val="ImetabliceChar"/>
          <w:rFonts w:ascii="Times New Roman" w:hAnsi="Times New Roman"/>
          <w:lang w:eastAsia="hr-HR"/>
        </w:rPr>
        <w:t xml:space="preserve"> s osnove korištenja)</w:t>
      </w:r>
    </w:p>
    <w:p w14:paraId="1B0521A0" w14:textId="0124CDB7" w:rsidR="00117789" w:rsidRPr="00537BE8" w:rsidRDefault="00117789" w:rsidP="00117789">
      <w:pPr>
        <w:spacing w:after="80"/>
        <w:jc w:val="both"/>
        <w:rPr>
          <w:rFonts w:ascii="Times New Roman" w:hAnsi="Times New Roman"/>
          <w:sz w:val="24"/>
          <w:szCs w:val="24"/>
        </w:rPr>
      </w:pPr>
      <w:r w:rsidRPr="00537BE8">
        <w:rPr>
          <w:rFonts w:ascii="Times New Roman" w:hAnsi="Times New Roman"/>
          <w:sz w:val="24"/>
          <w:szCs w:val="24"/>
        </w:rPr>
        <w:t>Pored navedenog prihoda od upravljanja nekretninama, Društvo je</w:t>
      </w:r>
      <w:r>
        <w:rPr>
          <w:rFonts w:ascii="Times New Roman" w:hAnsi="Times New Roman"/>
          <w:sz w:val="24"/>
          <w:szCs w:val="24"/>
        </w:rPr>
        <w:t xml:space="preserve"> u 2025.</w:t>
      </w:r>
      <w:r w:rsidRPr="00537BE8">
        <w:rPr>
          <w:rFonts w:ascii="Times New Roman" w:hAnsi="Times New Roman"/>
          <w:sz w:val="24"/>
          <w:szCs w:val="24"/>
        </w:rPr>
        <w:t xml:space="preserve"> ostvarilo prihod od posredničke naknade/provizije pri prodaji nekretnina i razvrgnuću suvlasničke zajednice u iznosu od </w:t>
      </w:r>
      <w:r w:rsidR="000F15C4">
        <w:rPr>
          <w:rFonts w:ascii="Times New Roman" w:hAnsi="Times New Roman"/>
          <w:sz w:val="24"/>
          <w:szCs w:val="24"/>
        </w:rPr>
        <w:t>314.854</w:t>
      </w:r>
      <w:r w:rsidRPr="00537BE8">
        <w:rPr>
          <w:rFonts w:ascii="Times New Roman" w:hAnsi="Times New Roman"/>
          <w:sz w:val="24"/>
          <w:szCs w:val="24"/>
        </w:rPr>
        <w:t xml:space="preserve"> eura.</w:t>
      </w:r>
    </w:p>
    <w:p w14:paraId="4B07254D" w14:textId="77777777" w:rsidR="00F37755" w:rsidRDefault="00F37755" w:rsidP="00F37755">
      <w:pPr>
        <w:pStyle w:val="Subtitle"/>
        <w:spacing w:before="240" w:after="240"/>
      </w:pPr>
      <w:bookmarkStart w:id="218" w:name="_Toc196398929"/>
      <w:bookmarkStart w:id="219" w:name="_Toc227323691"/>
      <w:r w:rsidRPr="00A67F5B">
        <w:lastRenderedPageBreak/>
        <w:t>4.1.1.</w:t>
      </w:r>
      <w:bookmarkStart w:id="220" w:name="_Toc522446823"/>
      <w:r w:rsidRPr="00A67F5B">
        <w:t xml:space="preserve"> Poslovni prostori</w:t>
      </w:r>
      <w:bookmarkEnd w:id="218"/>
      <w:bookmarkEnd w:id="219"/>
      <w:bookmarkEnd w:id="220"/>
      <w:r w:rsidRPr="00A67F5B">
        <w:t xml:space="preserve"> </w:t>
      </w:r>
    </w:p>
    <w:p w14:paraId="37B317AA" w14:textId="6EADECF3" w:rsidR="00F04EEF" w:rsidRPr="00A67F5B" w:rsidRDefault="00F04EEF" w:rsidP="00F04EEF">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31. prosinca</w:t>
      </w:r>
      <w:r w:rsidRPr="00A67F5B">
        <w:rPr>
          <w:rFonts w:ascii="Times New Roman" w:hAnsi="Times New Roman"/>
          <w:sz w:val="24"/>
          <w:szCs w:val="24"/>
        </w:rPr>
        <w:t xml:space="preserve"> </w:t>
      </w:r>
      <w:r>
        <w:rPr>
          <w:rFonts w:ascii="Times New Roman" w:hAnsi="Times New Roman"/>
          <w:sz w:val="24"/>
          <w:szCs w:val="24"/>
        </w:rPr>
        <w:t>2025</w:t>
      </w:r>
      <w:r w:rsidRPr="00A67F5B">
        <w:rPr>
          <w:rFonts w:ascii="Times New Roman" w:hAnsi="Times New Roman"/>
          <w:sz w:val="24"/>
          <w:szCs w:val="24"/>
        </w:rPr>
        <w:t xml:space="preserve">. Društvo je upravljalo s </w:t>
      </w:r>
      <w:r>
        <w:rPr>
          <w:rFonts w:ascii="Times New Roman" w:hAnsi="Times New Roman"/>
          <w:sz w:val="24"/>
          <w:szCs w:val="24"/>
        </w:rPr>
        <w:t>5.</w:t>
      </w:r>
      <w:r w:rsidR="00D835EF">
        <w:rPr>
          <w:rFonts w:ascii="Times New Roman" w:hAnsi="Times New Roman"/>
          <w:sz w:val="24"/>
          <w:szCs w:val="24"/>
        </w:rPr>
        <w:t>470</w:t>
      </w:r>
      <w:r w:rsidRPr="00A67F5B">
        <w:rPr>
          <w:rFonts w:ascii="Times New Roman" w:hAnsi="Times New Roman"/>
          <w:sz w:val="24"/>
          <w:szCs w:val="24"/>
        </w:rPr>
        <w:t xml:space="preserve"> </w:t>
      </w:r>
      <w:r>
        <w:rPr>
          <w:rFonts w:ascii="Times New Roman" w:hAnsi="Times New Roman"/>
          <w:sz w:val="24"/>
          <w:szCs w:val="24"/>
        </w:rPr>
        <w:t>poslovnih</w:t>
      </w:r>
      <w:r w:rsidRPr="00A67F5B">
        <w:rPr>
          <w:rFonts w:ascii="Times New Roman" w:hAnsi="Times New Roman"/>
          <w:sz w:val="24"/>
          <w:szCs w:val="24"/>
        </w:rPr>
        <w:t xml:space="preserve"> prosto</w:t>
      </w:r>
      <w:r>
        <w:rPr>
          <w:rFonts w:ascii="Times New Roman" w:hAnsi="Times New Roman"/>
          <w:sz w:val="24"/>
          <w:szCs w:val="24"/>
        </w:rPr>
        <w:t>ra</w:t>
      </w:r>
      <w:r w:rsidRPr="00A67F5B">
        <w:rPr>
          <w:rFonts w:ascii="Times New Roman" w:hAnsi="Times New Roman"/>
          <w:sz w:val="24"/>
          <w:szCs w:val="24"/>
        </w:rPr>
        <w:t xml:space="preserve"> podijelje</w:t>
      </w:r>
      <w:r>
        <w:rPr>
          <w:rFonts w:ascii="Times New Roman" w:hAnsi="Times New Roman"/>
          <w:sz w:val="24"/>
          <w:szCs w:val="24"/>
        </w:rPr>
        <w:t>nih</w:t>
      </w:r>
      <w:r w:rsidRPr="00A67F5B">
        <w:rPr>
          <w:rFonts w:ascii="Times New Roman" w:hAnsi="Times New Roman"/>
          <w:sz w:val="24"/>
          <w:szCs w:val="24"/>
        </w:rPr>
        <w:t xml:space="preserve"> u </w:t>
      </w:r>
      <w:r>
        <w:rPr>
          <w:rFonts w:ascii="Times New Roman" w:hAnsi="Times New Roman"/>
          <w:sz w:val="24"/>
          <w:szCs w:val="24"/>
        </w:rPr>
        <w:t>četiri</w:t>
      </w:r>
      <w:r w:rsidRPr="00A67F5B">
        <w:rPr>
          <w:rFonts w:ascii="Times New Roman" w:hAnsi="Times New Roman"/>
          <w:sz w:val="24"/>
          <w:szCs w:val="24"/>
        </w:rPr>
        <w:t xml:space="preserve"> kategorije: poslovni prostori s ugovornim korisnicima, poslovni prostori s bespravnim korisnicima</w:t>
      </w:r>
      <w:r>
        <w:rPr>
          <w:rFonts w:ascii="Times New Roman" w:hAnsi="Times New Roman"/>
          <w:sz w:val="24"/>
          <w:szCs w:val="24"/>
        </w:rPr>
        <w:t xml:space="preserve">, </w:t>
      </w:r>
      <w:r w:rsidRPr="00A67F5B">
        <w:rPr>
          <w:rFonts w:ascii="Times New Roman" w:hAnsi="Times New Roman"/>
          <w:sz w:val="24"/>
          <w:szCs w:val="24"/>
        </w:rPr>
        <w:t>prazni poslovni prostori</w:t>
      </w:r>
      <w:r>
        <w:rPr>
          <w:rFonts w:ascii="Times New Roman" w:hAnsi="Times New Roman"/>
          <w:sz w:val="24"/>
          <w:szCs w:val="24"/>
        </w:rPr>
        <w:t xml:space="preserve"> i poslovni prostori u procesu utvrđivanja statusa</w:t>
      </w:r>
      <w:r w:rsidRPr="00A67F5B">
        <w:rPr>
          <w:rFonts w:ascii="Times New Roman" w:hAnsi="Times New Roman"/>
          <w:sz w:val="24"/>
          <w:szCs w:val="24"/>
        </w:rPr>
        <w:t>.</w:t>
      </w:r>
    </w:p>
    <w:p w14:paraId="6C9F96EB" w14:textId="3ADDA6B6" w:rsidR="00F04EEF" w:rsidRPr="00A67F5B" w:rsidRDefault="00F04EEF" w:rsidP="00F04EEF">
      <w:pPr>
        <w:spacing w:after="80"/>
        <w:jc w:val="both"/>
        <w:rPr>
          <w:rFonts w:ascii="Times New Roman" w:hAnsi="Times New Roman"/>
          <w:sz w:val="24"/>
          <w:szCs w:val="24"/>
        </w:rPr>
      </w:pPr>
      <w:r w:rsidRPr="009914D4">
        <w:rPr>
          <w:rFonts w:ascii="Times New Roman" w:hAnsi="Times New Roman"/>
          <w:sz w:val="24"/>
          <w:szCs w:val="24"/>
        </w:rPr>
        <w:t xml:space="preserve">Poslovni prostori na upravljanju Društva nalaze se diljem Republike Hrvatske i zauzimaju ukupnu površinu od </w:t>
      </w:r>
      <w:r w:rsidR="00827481">
        <w:rPr>
          <w:rFonts w:ascii="Times New Roman" w:hAnsi="Times New Roman"/>
          <w:sz w:val="24"/>
          <w:szCs w:val="24"/>
        </w:rPr>
        <w:t xml:space="preserve">gotovo </w:t>
      </w:r>
      <w:r>
        <w:rPr>
          <w:rFonts w:ascii="Times New Roman" w:hAnsi="Times New Roman"/>
          <w:sz w:val="24"/>
          <w:szCs w:val="24"/>
        </w:rPr>
        <w:t>4</w:t>
      </w:r>
      <w:r w:rsidR="00827481">
        <w:rPr>
          <w:rFonts w:ascii="Times New Roman" w:hAnsi="Times New Roman"/>
          <w:sz w:val="24"/>
          <w:szCs w:val="24"/>
        </w:rPr>
        <w:t>50</w:t>
      </w:r>
      <w:r w:rsidRPr="009914D4">
        <w:rPr>
          <w:rFonts w:ascii="Times New Roman" w:hAnsi="Times New Roman"/>
          <w:sz w:val="24"/>
          <w:szCs w:val="24"/>
        </w:rPr>
        <w:t xml:space="preserve"> tisuć</w:t>
      </w:r>
      <w:r>
        <w:rPr>
          <w:rFonts w:ascii="Times New Roman" w:hAnsi="Times New Roman"/>
          <w:sz w:val="24"/>
          <w:szCs w:val="24"/>
        </w:rPr>
        <w:t>a</w:t>
      </w:r>
      <w:r w:rsidRPr="009914D4">
        <w:rPr>
          <w:rFonts w:ascii="Times New Roman" w:hAnsi="Times New Roman"/>
          <w:sz w:val="24"/>
          <w:szCs w:val="24"/>
        </w:rPr>
        <w:t xml:space="preserve"> </w:t>
      </w:r>
      <w:r>
        <w:rPr>
          <w:rFonts w:ascii="Times New Roman" w:hAnsi="Times New Roman"/>
          <w:sz w:val="24"/>
          <w:szCs w:val="24"/>
        </w:rPr>
        <w:t>četvornih metara</w:t>
      </w:r>
      <w:r w:rsidRPr="009914D4">
        <w:rPr>
          <w:rFonts w:ascii="Times New Roman" w:hAnsi="Times New Roman"/>
          <w:sz w:val="24"/>
          <w:szCs w:val="24"/>
        </w:rPr>
        <w:t>. Najveći dio poslovnih prostora nalazi se u Gradu Zagrebu, a zatim u Splitsko-dalmatinskoj i Primorsko-goranskoj županiji.</w:t>
      </w:r>
    </w:p>
    <w:p w14:paraId="416D9E1F" w14:textId="77777777" w:rsidR="00F04EEF" w:rsidRDefault="00F04EEF" w:rsidP="00F04EEF">
      <w:pPr>
        <w:spacing w:after="80"/>
        <w:jc w:val="both"/>
      </w:pPr>
      <w:r w:rsidRPr="00A67F5B">
        <w:rPr>
          <w:rFonts w:ascii="Times New Roman" w:hAnsi="Times New Roman"/>
          <w:sz w:val="24"/>
          <w:szCs w:val="24"/>
        </w:rPr>
        <w:t>Glavni je cilj Društva aktivirati državnu imovinu stavljanjem u funkciju praznih poslovnih prostora i pravno regulirati odnose sa što većim brojem postojećih korisnika, sukladno postojećoj zakonskoj regulativi.</w:t>
      </w:r>
      <w:r w:rsidRPr="002A7001">
        <w:t xml:space="preserve"> </w:t>
      </w:r>
    </w:p>
    <w:p w14:paraId="7834099A" w14:textId="6587940E" w:rsidR="00183F94" w:rsidRPr="00A15754" w:rsidRDefault="00F70DD3" w:rsidP="00F04EEF">
      <w:pPr>
        <w:spacing w:after="80"/>
        <w:jc w:val="both"/>
        <w:rPr>
          <w:rFonts w:ascii="Times New Roman" w:hAnsi="Times New Roman"/>
          <w:sz w:val="24"/>
          <w:szCs w:val="24"/>
        </w:rPr>
      </w:pPr>
      <w:r w:rsidRPr="00A15754">
        <w:rPr>
          <w:rFonts w:ascii="Times New Roman" w:hAnsi="Times New Roman"/>
          <w:sz w:val="24"/>
          <w:szCs w:val="24"/>
        </w:rPr>
        <w:t xml:space="preserve">Nakon donošenja Izmjena i dopuna Zakona o zakupu i kupoprodaji poslovnog prostora, a koje izmjene su stupile na snagu 31.10.2024., svim korisnicima poslovnih prostora koji obavljaju djelatnost i uredno plaćaju obveze, a kojima je ugovor o zakupu istekao, omogućeno je </w:t>
      </w:r>
      <w:r w:rsidR="00871287">
        <w:rPr>
          <w:rFonts w:ascii="Times New Roman" w:hAnsi="Times New Roman"/>
          <w:sz w:val="24"/>
          <w:szCs w:val="24"/>
        </w:rPr>
        <w:t>produljenje</w:t>
      </w:r>
      <w:r w:rsidRPr="00693917">
        <w:rPr>
          <w:rFonts w:ascii="Times New Roman" w:hAnsi="Times New Roman"/>
          <w:sz w:val="24"/>
          <w:szCs w:val="24"/>
        </w:rPr>
        <w:t xml:space="preserve"> zakupnog</w:t>
      </w:r>
      <w:r w:rsidRPr="00A15754">
        <w:rPr>
          <w:rFonts w:ascii="Times New Roman" w:hAnsi="Times New Roman"/>
          <w:sz w:val="24"/>
          <w:szCs w:val="24"/>
        </w:rPr>
        <w:t xml:space="preserve"> odnosa, čime su ostvareni preduvjeti za ugovorno reguliranje odnosa s dugogodišnjim korisnicima/zakupnicima poslovnih prostora. Društvo je odmah po stupanju na snagu izmjena Zakona pristupilo postupcima sklapanja ugovora, s ciljem smanjenja broja korisnika bez važećeg ugovora, te je tijekom 2025.g</w:t>
      </w:r>
      <w:r w:rsidR="00A15754" w:rsidRPr="00A15754">
        <w:rPr>
          <w:rFonts w:ascii="Times New Roman" w:hAnsi="Times New Roman"/>
          <w:sz w:val="24"/>
          <w:szCs w:val="24"/>
        </w:rPr>
        <w:t>odine</w:t>
      </w:r>
      <w:r w:rsidRPr="00A15754">
        <w:rPr>
          <w:rFonts w:ascii="Times New Roman" w:hAnsi="Times New Roman"/>
          <w:sz w:val="24"/>
          <w:szCs w:val="24"/>
        </w:rPr>
        <w:t xml:space="preserve"> na temelju navedenih izmjena produžilo ugovore o zakupu za 265 korisnika </w:t>
      </w:r>
      <w:r w:rsidR="008F1B48">
        <w:rPr>
          <w:rFonts w:ascii="Times New Roman" w:hAnsi="Times New Roman"/>
          <w:sz w:val="24"/>
          <w:szCs w:val="24"/>
        </w:rPr>
        <w:t xml:space="preserve">poslovnih </w:t>
      </w:r>
      <w:r w:rsidRPr="00A15754">
        <w:rPr>
          <w:rFonts w:ascii="Times New Roman" w:hAnsi="Times New Roman"/>
          <w:sz w:val="24"/>
          <w:szCs w:val="24"/>
        </w:rPr>
        <w:t>prostora</w:t>
      </w:r>
      <w:r w:rsidR="00A15754" w:rsidRPr="00A15754">
        <w:rPr>
          <w:rFonts w:ascii="Times New Roman" w:hAnsi="Times New Roman"/>
          <w:sz w:val="24"/>
          <w:szCs w:val="24"/>
        </w:rPr>
        <w:t>.</w:t>
      </w:r>
    </w:p>
    <w:p w14:paraId="34AC78D8" w14:textId="55CDB676" w:rsidR="00F37755" w:rsidRPr="00A15754" w:rsidRDefault="008F6F4B" w:rsidP="00A15754">
      <w:pPr>
        <w:spacing w:after="80"/>
        <w:jc w:val="both"/>
        <w:rPr>
          <w:rFonts w:ascii="Times New Roman" w:hAnsi="Times New Roman"/>
          <w:sz w:val="24"/>
          <w:szCs w:val="24"/>
        </w:rPr>
      </w:pPr>
      <w:r>
        <w:rPr>
          <w:rFonts w:ascii="Times New Roman" w:hAnsi="Times New Roman"/>
          <w:sz w:val="24"/>
          <w:szCs w:val="24"/>
        </w:rPr>
        <w:t>S o</w:t>
      </w:r>
      <w:r w:rsidR="00F04EEF" w:rsidRPr="00A15754">
        <w:rPr>
          <w:rFonts w:ascii="Times New Roman" w:hAnsi="Times New Roman"/>
          <w:sz w:val="24"/>
          <w:szCs w:val="24"/>
        </w:rPr>
        <w:t>bzirom</w:t>
      </w:r>
      <w:r>
        <w:rPr>
          <w:rFonts w:ascii="Times New Roman" w:hAnsi="Times New Roman"/>
          <w:sz w:val="24"/>
          <w:szCs w:val="24"/>
        </w:rPr>
        <w:t xml:space="preserve"> na to</w:t>
      </w:r>
      <w:r w:rsidR="00F04EEF" w:rsidRPr="00A15754">
        <w:rPr>
          <w:rFonts w:ascii="Times New Roman" w:hAnsi="Times New Roman"/>
          <w:sz w:val="24"/>
          <w:szCs w:val="24"/>
        </w:rPr>
        <w:t xml:space="preserve"> da je Društvo od 1.1.2024. preuzelo i poslove prodaje nekretnina, poslovni prostori koji nisu pogodni za aktivaciju putem natječaja, predlažu se za prodaju, s ciljem smanjenja broja poslovnih prostora koji nisu oportuni za portfelj Društva</w:t>
      </w:r>
    </w:p>
    <w:p w14:paraId="3DDFBC37" w14:textId="22C562ED" w:rsidR="0064277D" w:rsidRDefault="002E6322" w:rsidP="002E6322">
      <w:pPr>
        <w:pStyle w:val="Subtitle"/>
        <w:spacing w:before="240" w:after="240"/>
      </w:pPr>
      <w:bookmarkStart w:id="221" w:name="_Toc227323692"/>
      <w:r w:rsidRPr="00A67F5B">
        <w:t xml:space="preserve">4.1.1.1.  </w:t>
      </w:r>
      <w:r w:rsidR="0064277D" w:rsidRPr="00A67F5B">
        <w:t>Klju</w:t>
      </w:r>
      <w:r w:rsidR="00C96A5C" w:rsidRPr="00A67F5B">
        <w:t xml:space="preserve">čni pokazatelji </w:t>
      </w:r>
      <w:r w:rsidR="00B97B1C" w:rsidRPr="00A67F5B">
        <w:t>upravljanja poslovnim prostorima</w:t>
      </w:r>
      <w:bookmarkEnd w:id="221"/>
    </w:p>
    <w:p w14:paraId="05981BAA" w14:textId="77777777" w:rsidR="00152EA3" w:rsidRDefault="00152EA3" w:rsidP="00152EA3">
      <w:pPr>
        <w:spacing w:after="160"/>
        <w:jc w:val="both"/>
        <w:rPr>
          <w:rFonts w:ascii="Times New Roman" w:hAnsi="Times New Roman"/>
          <w:sz w:val="24"/>
          <w:szCs w:val="24"/>
        </w:rPr>
      </w:pPr>
      <w:r w:rsidRPr="00A67F5B">
        <w:rPr>
          <w:rFonts w:ascii="Times New Roman" w:hAnsi="Times New Roman"/>
          <w:sz w:val="24"/>
          <w:szCs w:val="24"/>
        </w:rPr>
        <w:t xml:space="preserve">Društvo je u izvještajnom razdoblju nastavilo s praćenjem poslovanja putem ključnih pokazatelja uspješnosti u cilju ustanovljenja trendova, što u konačnici omogućuje izračun odstupanja i predviđanje poslovnih događaja </w:t>
      </w:r>
      <w:r>
        <w:rPr>
          <w:rFonts w:ascii="Times New Roman" w:hAnsi="Times New Roman"/>
          <w:sz w:val="24"/>
          <w:szCs w:val="24"/>
        </w:rPr>
        <w:t>te</w:t>
      </w:r>
      <w:r w:rsidRPr="00A67F5B">
        <w:rPr>
          <w:rFonts w:ascii="Times New Roman" w:hAnsi="Times New Roman"/>
          <w:sz w:val="24"/>
          <w:szCs w:val="24"/>
        </w:rPr>
        <w:t xml:space="preserve"> pravovremeno poduzimanje poslovnih aktivnosti. </w:t>
      </w:r>
    </w:p>
    <w:tbl>
      <w:tblPr>
        <w:tblW w:w="5000" w:type="pct"/>
        <w:tblLook w:val="04A0" w:firstRow="1" w:lastRow="0" w:firstColumn="1" w:lastColumn="0" w:noHBand="0" w:noVBand="1"/>
      </w:tblPr>
      <w:tblGrid>
        <w:gridCol w:w="3711"/>
        <w:gridCol w:w="586"/>
        <w:gridCol w:w="943"/>
        <w:gridCol w:w="761"/>
        <w:gridCol w:w="669"/>
        <w:gridCol w:w="1186"/>
        <w:gridCol w:w="1214"/>
      </w:tblGrid>
      <w:tr w:rsidR="00872CA9" w:rsidRPr="00B1172C" w14:paraId="7EE1141D" w14:textId="77777777" w:rsidTr="00872CA9">
        <w:trPr>
          <w:trHeight w:val="284"/>
        </w:trPr>
        <w:tc>
          <w:tcPr>
            <w:tcW w:w="2051" w:type="pct"/>
            <w:tcBorders>
              <w:top w:val="single" w:sz="4" w:space="0" w:color="auto"/>
              <w:left w:val="nil"/>
              <w:bottom w:val="nil"/>
              <w:right w:val="nil"/>
            </w:tcBorders>
            <w:shd w:val="clear" w:color="000000" w:fill="74B5E4"/>
            <w:vAlign w:val="center"/>
            <w:hideMark/>
          </w:tcPr>
          <w:p w14:paraId="1C539B8A" w14:textId="77777777"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NEKRETNINE NA UPRAVLJANJU</w:t>
            </w:r>
          </w:p>
        </w:tc>
        <w:tc>
          <w:tcPr>
            <w:tcW w:w="328" w:type="pct"/>
            <w:tcBorders>
              <w:top w:val="single" w:sz="4" w:space="0" w:color="auto"/>
              <w:left w:val="nil"/>
              <w:bottom w:val="nil"/>
              <w:right w:val="nil"/>
            </w:tcBorders>
            <w:shd w:val="clear" w:color="000000" w:fill="74B5E4"/>
            <w:vAlign w:val="center"/>
            <w:hideMark/>
          </w:tcPr>
          <w:p w14:paraId="4E82B6D4" w14:textId="77777777"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jed.</w:t>
            </w:r>
          </w:p>
        </w:tc>
        <w:tc>
          <w:tcPr>
            <w:tcW w:w="525" w:type="pct"/>
            <w:tcBorders>
              <w:top w:val="single" w:sz="4" w:space="0" w:color="auto"/>
              <w:left w:val="nil"/>
              <w:bottom w:val="nil"/>
              <w:right w:val="nil"/>
            </w:tcBorders>
            <w:shd w:val="clear" w:color="000000" w:fill="74B5E4"/>
            <w:vAlign w:val="center"/>
            <w:hideMark/>
          </w:tcPr>
          <w:p w14:paraId="07ACB79D" w14:textId="77777777"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389" w:type="pct"/>
            <w:tcBorders>
              <w:top w:val="single" w:sz="4" w:space="0" w:color="auto"/>
              <w:left w:val="nil"/>
              <w:bottom w:val="nil"/>
              <w:right w:val="nil"/>
            </w:tcBorders>
            <w:shd w:val="clear" w:color="000000" w:fill="74B5E4"/>
            <w:vAlign w:val="center"/>
            <w:hideMark/>
          </w:tcPr>
          <w:p w14:paraId="080CB849" w14:textId="77777777"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PLAN 2025.</w:t>
            </w:r>
          </w:p>
        </w:tc>
        <w:tc>
          <w:tcPr>
            <w:tcW w:w="374" w:type="pct"/>
            <w:tcBorders>
              <w:top w:val="single" w:sz="4" w:space="0" w:color="auto"/>
              <w:left w:val="nil"/>
              <w:bottom w:val="nil"/>
              <w:right w:val="nil"/>
            </w:tcBorders>
            <w:shd w:val="clear" w:color="000000" w:fill="74B5E4"/>
            <w:vAlign w:val="center"/>
            <w:hideMark/>
          </w:tcPr>
          <w:p w14:paraId="6B068F79" w14:textId="77777777"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tc>
        <w:tc>
          <w:tcPr>
            <w:tcW w:w="659" w:type="pct"/>
            <w:tcBorders>
              <w:top w:val="single" w:sz="4" w:space="0" w:color="auto"/>
              <w:left w:val="nil"/>
              <w:bottom w:val="nil"/>
              <w:right w:val="nil"/>
            </w:tcBorders>
            <w:shd w:val="clear" w:color="000000" w:fill="74B5E4"/>
            <w:vAlign w:val="center"/>
            <w:hideMark/>
          </w:tcPr>
          <w:p w14:paraId="4ECEB723" w14:textId="77777777" w:rsidR="00B1172C"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 xml:space="preserve">∆% </w:t>
            </w:r>
          </w:p>
          <w:p w14:paraId="17F24631" w14:textId="447B71EF" w:rsidR="00B1172C"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p w14:paraId="75BB15AE" w14:textId="2E1FE072"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673" w:type="pct"/>
            <w:tcBorders>
              <w:top w:val="single" w:sz="4" w:space="0" w:color="auto"/>
              <w:left w:val="nil"/>
              <w:bottom w:val="nil"/>
              <w:right w:val="nil"/>
            </w:tcBorders>
            <w:shd w:val="clear" w:color="000000" w:fill="74B5E4"/>
            <w:vAlign w:val="center"/>
            <w:hideMark/>
          </w:tcPr>
          <w:p w14:paraId="2EDD82A6" w14:textId="77777777" w:rsidR="00B1172C"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 xml:space="preserve">∆% </w:t>
            </w:r>
          </w:p>
          <w:p w14:paraId="29A45E1E" w14:textId="21BB70A7" w:rsidR="00B1172C"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p w14:paraId="5F96772B" w14:textId="77777777" w:rsidR="00B1172C"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 xml:space="preserve">PLAN </w:t>
            </w:r>
          </w:p>
          <w:p w14:paraId="253BB6D0" w14:textId="02E9D4D4" w:rsidR="004820D4" w:rsidRPr="00411B1E" w:rsidRDefault="004820D4" w:rsidP="004820D4">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tc>
      </w:tr>
      <w:tr w:rsidR="00872CA9" w:rsidRPr="00B1172C" w14:paraId="037251E8" w14:textId="77777777" w:rsidTr="00872CA9">
        <w:trPr>
          <w:trHeight w:val="284"/>
        </w:trPr>
        <w:tc>
          <w:tcPr>
            <w:tcW w:w="2051" w:type="pct"/>
            <w:tcBorders>
              <w:top w:val="single" w:sz="4" w:space="0" w:color="auto"/>
              <w:left w:val="nil"/>
              <w:bottom w:val="single" w:sz="4" w:space="0" w:color="auto"/>
              <w:right w:val="nil"/>
            </w:tcBorders>
            <w:shd w:val="clear" w:color="000000" w:fill="F2F2F2"/>
            <w:noWrap/>
            <w:vAlign w:val="center"/>
            <w:hideMark/>
          </w:tcPr>
          <w:p w14:paraId="1BCD927A"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1</w:t>
            </w:r>
          </w:p>
        </w:tc>
        <w:tc>
          <w:tcPr>
            <w:tcW w:w="328" w:type="pct"/>
            <w:tcBorders>
              <w:top w:val="single" w:sz="4" w:space="0" w:color="auto"/>
              <w:left w:val="nil"/>
              <w:bottom w:val="single" w:sz="4" w:space="0" w:color="auto"/>
              <w:right w:val="nil"/>
            </w:tcBorders>
            <w:shd w:val="clear" w:color="000000" w:fill="F2F2F2"/>
            <w:noWrap/>
            <w:vAlign w:val="center"/>
            <w:hideMark/>
          </w:tcPr>
          <w:p w14:paraId="38790233"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2</w:t>
            </w:r>
          </w:p>
        </w:tc>
        <w:tc>
          <w:tcPr>
            <w:tcW w:w="525" w:type="pct"/>
            <w:tcBorders>
              <w:top w:val="single" w:sz="4" w:space="0" w:color="auto"/>
              <w:left w:val="nil"/>
              <w:bottom w:val="single" w:sz="4" w:space="0" w:color="auto"/>
              <w:right w:val="nil"/>
            </w:tcBorders>
            <w:shd w:val="clear" w:color="000000" w:fill="F2F2F2"/>
            <w:noWrap/>
            <w:vAlign w:val="center"/>
            <w:hideMark/>
          </w:tcPr>
          <w:p w14:paraId="15563AFE"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3</w:t>
            </w:r>
          </w:p>
        </w:tc>
        <w:tc>
          <w:tcPr>
            <w:tcW w:w="389" w:type="pct"/>
            <w:tcBorders>
              <w:top w:val="single" w:sz="4" w:space="0" w:color="auto"/>
              <w:left w:val="nil"/>
              <w:bottom w:val="single" w:sz="4" w:space="0" w:color="auto"/>
              <w:right w:val="nil"/>
            </w:tcBorders>
            <w:shd w:val="clear" w:color="000000" w:fill="F2F2F2"/>
            <w:vAlign w:val="center"/>
            <w:hideMark/>
          </w:tcPr>
          <w:p w14:paraId="2821DB4C"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4</w:t>
            </w:r>
          </w:p>
        </w:tc>
        <w:tc>
          <w:tcPr>
            <w:tcW w:w="374" w:type="pct"/>
            <w:tcBorders>
              <w:top w:val="single" w:sz="4" w:space="0" w:color="auto"/>
              <w:left w:val="nil"/>
              <w:bottom w:val="single" w:sz="4" w:space="0" w:color="auto"/>
              <w:right w:val="nil"/>
            </w:tcBorders>
            <w:shd w:val="clear" w:color="000000" w:fill="F2F2F2"/>
            <w:vAlign w:val="center"/>
            <w:hideMark/>
          </w:tcPr>
          <w:p w14:paraId="35E6AEDA"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5</w:t>
            </w:r>
          </w:p>
        </w:tc>
        <w:tc>
          <w:tcPr>
            <w:tcW w:w="659" w:type="pct"/>
            <w:tcBorders>
              <w:top w:val="single" w:sz="4" w:space="0" w:color="auto"/>
              <w:left w:val="nil"/>
              <w:bottom w:val="single" w:sz="4" w:space="0" w:color="auto"/>
              <w:right w:val="nil"/>
            </w:tcBorders>
            <w:shd w:val="clear" w:color="000000" w:fill="F2F2F2"/>
            <w:vAlign w:val="center"/>
            <w:hideMark/>
          </w:tcPr>
          <w:p w14:paraId="6DCEBC88"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6 ((5-3)/3)</w:t>
            </w:r>
          </w:p>
        </w:tc>
        <w:tc>
          <w:tcPr>
            <w:tcW w:w="673" w:type="pct"/>
            <w:tcBorders>
              <w:top w:val="single" w:sz="4" w:space="0" w:color="auto"/>
              <w:left w:val="nil"/>
              <w:bottom w:val="single" w:sz="4" w:space="0" w:color="auto"/>
              <w:right w:val="nil"/>
            </w:tcBorders>
            <w:shd w:val="clear" w:color="000000" w:fill="F2F2F2"/>
            <w:vAlign w:val="center"/>
            <w:hideMark/>
          </w:tcPr>
          <w:p w14:paraId="2F23975B"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7 (5/4)</w:t>
            </w:r>
          </w:p>
        </w:tc>
      </w:tr>
      <w:tr w:rsidR="00872CA9" w:rsidRPr="00B1172C" w14:paraId="62589C73" w14:textId="77777777" w:rsidTr="00872CA9">
        <w:trPr>
          <w:trHeight w:val="284"/>
        </w:trPr>
        <w:tc>
          <w:tcPr>
            <w:tcW w:w="2051" w:type="pct"/>
            <w:tcBorders>
              <w:top w:val="nil"/>
              <w:left w:val="nil"/>
              <w:bottom w:val="nil"/>
              <w:right w:val="nil"/>
            </w:tcBorders>
            <w:noWrap/>
            <w:vAlign w:val="center"/>
            <w:hideMark/>
          </w:tcPr>
          <w:p w14:paraId="53BCEE92" w14:textId="77777777" w:rsidR="004820D4" w:rsidRPr="004820D4" w:rsidRDefault="004820D4" w:rsidP="004820D4">
            <w:pPr>
              <w:jc w:val="center"/>
              <w:rPr>
                <w:rFonts w:ascii="Times New Roman" w:hAnsi="Times New Roman"/>
                <w:b/>
                <w:bCs/>
                <w:color w:val="000000"/>
                <w:sz w:val="17"/>
                <w:szCs w:val="17"/>
              </w:rPr>
            </w:pPr>
          </w:p>
        </w:tc>
        <w:tc>
          <w:tcPr>
            <w:tcW w:w="328" w:type="pct"/>
            <w:tcBorders>
              <w:top w:val="nil"/>
              <w:left w:val="nil"/>
              <w:bottom w:val="nil"/>
              <w:right w:val="nil"/>
            </w:tcBorders>
            <w:noWrap/>
            <w:vAlign w:val="center"/>
            <w:hideMark/>
          </w:tcPr>
          <w:p w14:paraId="12194736" w14:textId="77777777" w:rsidR="004820D4" w:rsidRPr="004820D4" w:rsidRDefault="004820D4" w:rsidP="004820D4">
            <w:pPr>
              <w:jc w:val="center"/>
              <w:rPr>
                <w:rFonts w:ascii="Times New Roman" w:hAnsi="Times New Roman"/>
                <w:sz w:val="17"/>
                <w:szCs w:val="17"/>
              </w:rPr>
            </w:pPr>
          </w:p>
        </w:tc>
        <w:tc>
          <w:tcPr>
            <w:tcW w:w="525" w:type="pct"/>
            <w:tcBorders>
              <w:top w:val="nil"/>
              <w:left w:val="nil"/>
              <w:bottom w:val="nil"/>
              <w:right w:val="nil"/>
            </w:tcBorders>
            <w:noWrap/>
            <w:vAlign w:val="center"/>
            <w:hideMark/>
          </w:tcPr>
          <w:p w14:paraId="6ECD92DE" w14:textId="77777777" w:rsidR="004820D4" w:rsidRPr="004820D4" w:rsidRDefault="004820D4" w:rsidP="004820D4">
            <w:pPr>
              <w:jc w:val="center"/>
              <w:rPr>
                <w:rFonts w:ascii="Times New Roman" w:hAnsi="Times New Roman"/>
                <w:sz w:val="17"/>
                <w:szCs w:val="17"/>
              </w:rPr>
            </w:pPr>
          </w:p>
        </w:tc>
        <w:tc>
          <w:tcPr>
            <w:tcW w:w="389" w:type="pct"/>
            <w:tcBorders>
              <w:top w:val="nil"/>
              <w:left w:val="nil"/>
              <w:bottom w:val="nil"/>
              <w:right w:val="nil"/>
            </w:tcBorders>
            <w:vAlign w:val="center"/>
            <w:hideMark/>
          </w:tcPr>
          <w:p w14:paraId="5F884DF3" w14:textId="77777777" w:rsidR="004820D4" w:rsidRPr="004820D4" w:rsidRDefault="004820D4" w:rsidP="004820D4">
            <w:pPr>
              <w:jc w:val="center"/>
              <w:rPr>
                <w:rFonts w:ascii="Times New Roman" w:hAnsi="Times New Roman"/>
                <w:sz w:val="17"/>
                <w:szCs w:val="17"/>
              </w:rPr>
            </w:pPr>
          </w:p>
        </w:tc>
        <w:tc>
          <w:tcPr>
            <w:tcW w:w="374" w:type="pct"/>
            <w:tcBorders>
              <w:top w:val="nil"/>
              <w:left w:val="nil"/>
              <w:bottom w:val="nil"/>
              <w:right w:val="nil"/>
            </w:tcBorders>
            <w:vAlign w:val="center"/>
            <w:hideMark/>
          </w:tcPr>
          <w:p w14:paraId="0B23547F" w14:textId="77777777" w:rsidR="004820D4" w:rsidRPr="004820D4" w:rsidRDefault="004820D4" w:rsidP="004820D4">
            <w:pPr>
              <w:jc w:val="center"/>
              <w:rPr>
                <w:rFonts w:ascii="Times New Roman" w:hAnsi="Times New Roman"/>
                <w:sz w:val="17"/>
                <w:szCs w:val="17"/>
              </w:rPr>
            </w:pPr>
          </w:p>
        </w:tc>
        <w:tc>
          <w:tcPr>
            <w:tcW w:w="659" w:type="pct"/>
            <w:tcBorders>
              <w:top w:val="nil"/>
              <w:left w:val="nil"/>
              <w:bottom w:val="nil"/>
              <w:right w:val="nil"/>
            </w:tcBorders>
            <w:vAlign w:val="center"/>
            <w:hideMark/>
          </w:tcPr>
          <w:p w14:paraId="656D5138" w14:textId="77777777" w:rsidR="004820D4" w:rsidRPr="004820D4" w:rsidRDefault="004820D4" w:rsidP="004820D4">
            <w:pPr>
              <w:jc w:val="center"/>
              <w:rPr>
                <w:rFonts w:ascii="Times New Roman" w:hAnsi="Times New Roman"/>
                <w:sz w:val="17"/>
                <w:szCs w:val="17"/>
              </w:rPr>
            </w:pPr>
          </w:p>
        </w:tc>
        <w:tc>
          <w:tcPr>
            <w:tcW w:w="673" w:type="pct"/>
            <w:tcBorders>
              <w:top w:val="nil"/>
              <w:left w:val="nil"/>
              <w:bottom w:val="nil"/>
              <w:right w:val="nil"/>
            </w:tcBorders>
            <w:vAlign w:val="center"/>
            <w:hideMark/>
          </w:tcPr>
          <w:p w14:paraId="2DD1BD51" w14:textId="77777777" w:rsidR="004820D4" w:rsidRPr="004820D4" w:rsidRDefault="004820D4" w:rsidP="004820D4">
            <w:pPr>
              <w:jc w:val="center"/>
              <w:rPr>
                <w:rFonts w:ascii="Times New Roman" w:hAnsi="Times New Roman"/>
                <w:sz w:val="17"/>
                <w:szCs w:val="17"/>
              </w:rPr>
            </w:pPr>
          </w:p>
        </w:tc>
      </w:tr>
      <w:tr w:rsidR="004820D4" w:rsidRPr="004820D4" w14:paraId="72E31C96" w14:textId="77777777" w:rsidTr="004820D4">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7C76C150"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Poslovni prostori na upravljanju</w:t>
            </w:r>
          </w:p>
        </w:tc>
      </w:tr>
      <w:tr w:rsidR="00872CA9" w:rsidRPr="00B1172C" w14:paraId="3C642588" w14:textId="77777777" w:rsidTr="00872CA9">
        <w:trPr>
          <w:trHeight w:val="284"/>
        </w:trPr>
        <w:tc>
          <w:tcPr>
            <w:tcW w:w="2051" w:type="pct"/>
            <w:tcBorders>
              <w:top w:val="nil"/>
              <w:left w:val="nil"/>
              <w:bottom w:val="nil"/>
              <w:right w:val="nil"/>
            </w:tcBorders>
            <w:noWrap/>
            <w:vAlign w:val="center"/>
            <w:hideMark/>
          </w:tcPr>
          <w:p w14:paraId="0DCC9085" w14:textId="77777777" w:rsidR="004820D4" w:rsidRPr="004820D4" w:rsidRDefault="004820D4" w:rsidP="004820D4">
            <w:pPr>
              <w:rPr>
                <w:rFonts w:ascii="Times New Roman" w:hAnsi="Times New Roman"/>
                <w:b/>
                <w:bCs/>
                <w:color w:val="000000"/>
                <w:sz w:val="17"/>
                <w:szCs w:val="17"/>
              </w:rPr>
            </w:pPr>
            <w:r w:rsidRPr="004820D4">
              <w:rPr>
                <w:rFonts w:ascii="Times New Roman" w:hAnsi="Times New Roman"/>
                <w:b/>
                <w:bCs/>
                <w:color w:val="000000"/>
                <w:sz w:val="17"/>
                <w:szCs w:val="17"/>
              </w:rPr>
              <w:t xml:space="preserve">Poslovni prostori na upravljanju </w:t>
            </w:r>
            <w:r w:rsidRPr="004820D4">
              <w:rPr>
                <w:rFonts w:ascii="Times New Roman" w:hAnsi="Times New Roman"/>
                <w:b/>
                <w:bCs/>
                <w:i/>
                <w:iCs/>
                <w:color w:val="000000"/>
                <w:sz w:val="17"/>
                <w:szCs w:val="17"/>
              </w:rPr>
              <w:t>– ukupno</w:t>
            </w:r>
          </w:p>
        </w:tc>
        <w:tc>
          <w:tcPr>
            <w:tcW w:w="328" w:type="pct"/>
            <w:tcBorders>
              <w:top w:val="nil"/>
              <w:left w:val="nil"/>
              <w:bottom w:val="nil"/>
              <w:right w:val="nil"/>
            </w:tcBorders>
            <w:noWrap/>
            <w:vAlign w:val="center"/>
            <w:hideMark/>
          </w:tcPr>
          <w:p w14:paraId="7BD0F2B0"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br.</w:t>
            </w:r>
          </w:p>
        </w:tc>
        <w:tc>
          <w:tcPr>
            <w:tcW w:w="525" w:type="pct"/>
            <w:tcBorders>
              <w:top w:val="nil"/>
              <w:left w:val="nil"/>
              <w:bottom w:val="nil"/>
              <w:right w:val="nil"/>
            </w:tcBorders>
            <w:noWrap/>
            <w:vAlign w:val="center"/>
            <w:hideMark/>
          </w:tcPr>
          <w:p w14:paraId="19FB48DE"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5.056</w:t>
            </w:r>
          </w:p>
        </w:tc>
        <w:tc>
          <w:tcPr>
            <w:tcW w:w="389" w:type="pct"/>
            <w:tcBorders>
              <w:top w:val="nil"/>
              <w:left w:val="nil"/>
              <w:bottom w:val="nil"/>
              <w:right w:val="nil"/>
            </w:tcBorders>
            <w:noWrap/>
            <w:vAlign w:val="center"/>
            <w:hideMark/>
          </w:tcPr>
          <w:p w14:paraId="58273B19"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5.384</w:t>
            </w:r>
          </w:p>
        </w:tc>
        <w:tc>
          <w:tcPr>
            <w:tcW w:w="374" w:type="pct"/>
            <w:tcBorders>
              <w:top w:val="nil"/>
              <w:left w:val="nil"/>
              <w:bottom w:val="nil"/>
              <w:right w:val="nil"/>
            </w:tcBorders>
            <w:noWrap/>
            <w:vAlign w:val="center"/>
            <w:hideMark/>
          </w:tcPr>
          <w:p w14:paraId="74130EBD"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5.470</w:t>
            </w:r>
          </w:p>
        </w:tc>
        <w:tc>
          <w:tcPr>
            <w:tcW w:w="659" w:type="pct"/>
            <w:tcBorders>
              <w:top w:val="nil"/>
              <w:left w:val="nil"/>
              <w:bottom w:val="nil"/>
              <w:right w:val="nil"/>
            </w:tcBorders>
            <w:vAlign w:val="center"/>
            <w:hideMark/>
          </w:tcPr>
          <w:p w14:paraId="1A294EA4"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8,2%</w:t>
            </w:r>
          </w:p>
        </w:tc>
        <w:tc>
          <w:tcPr>
            <w:tcW w:w="673" w:type="pct"/>
            <w:tcBorders>
              <w:top w:val="nil"/>
              <w:left w:val="nil"/>
              <w:bottom w:val="nil"/>
              <w:right w:val="nil"/>
            </w:tcBorders>
            <w:vAlign w:val="center"/>
            <w:hideMark/>
          </w:tcPr>
          <w:p w14:paraId="3DBAA54C"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101,6%</w:t>
            </w:r>
          </w:p>
        </w:tc>
      </w:tr>
      <w:tr w:rsidR="00872CA9" w:rsidRPr="00B1172C" w14:paraId="1E527A92" w14:textId="77777777" w:rsidTr="00872CA9">
        <w:trPr>
          <w:trHeight w:val="284"/>
        </w:trPr>
        <w:tc>
          <w:tcPr>
            <w:tcW w:w="2051" w:type="pct"/>
            <w:tcBorders>
              <w:top w:val="nil"/>
              <w:left w:val="nil"/>
              <w:bottom w:val="nil"/>
              <w:right w:val="nil"/>
            </w:tcBorders>
            <w:noWrap/>
            <w:vAlign w:val="center"/>
            <w:hideMark/>
          </w:tcPr>
          <w:p w14:paraId="6900B2D6" w14:textId="77777777" w:rsidR="004820D4" w:rsidRPr="004820D4" w:rsidRDefault="004820D4" w:rsidP="004820D4">
            <w:pPr>
              <w:rPr>
                <w:rFonts w:ascii="Times New Roman" w:hAnsi="Times New Roman"/>
                <w:color w:val="000000"/>
                <w:sz w:val="17"/>
                <w:szCs w:val="17"/>
              </w:rPr>
            </w:pPr>
            <w:r w:rsidRPr="004820D4">
              <w:rPr>
                <w:rFonts w:ascii="Times New Roman" w:hAnsi="Times New Roman"/>
                <w:color w:val="000000"/>
                <w:sz w:val="17"/>
                <w:szCs w:val="17"/>
              </w:rPr>
              <w:t>Poslovni prostori s ugovornim korisnicima</w:t>
            </w:r>
          </w:p>
        </w:tc>
        <w:tc>
          <w:tcPr>
            <w:tcW w:w="328" w:type="pct"/>
            <w:tcBorders>
              <w:top w:val="nil"/>
              <w:left w:val="nil"/>
              <w:bottom w:val="nil"/>
              <w:right w:val="nil"/>
            </w:tcBorders>
            <w:noWrap/>
            <w:vAlign w:val="center"/>
            <w:hideMark/>
          </w:tcPr>
          <w:p w14:paraId="5AD9B32D"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6CBBB3B7"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1.025</w:t>
            </w:r>
          </w:p>
        </w:tc>
        <w:tc>
          <w:tcPr>
            <w:tcW w:w="389" w:type="pct"/>
            <w:tcBorders>
              <w:top w:val="nil"/>
              <w:left w:val="nil"/>
              <w:bottom w:val="nil"/>
              <w:right w:val="nil"/>
            </w:tcBorders>
            <w:vAlign w:val="center"/>
            <w:hideMark/>
          </w:tcPr>
          <w:p w14:paraId="77EA62AC"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1.306</w:t>
            </w:r>
          </w:p>
        </w:tc>
        <w:tc>
          <w:tcPr>
            <w:tcW w:w="374" w:type="pct"/>
            <w:tcBorders>
              <w:top w:val="nil"/>
              <w:left w:val="nil"/>
              <w:bottom w:val="nil"/>
              <w:right w:val="nil"/>
            </w:tcBorders>
            <w:vAlign w:val="center"/>
            <w:hideMark/>
          </w:tcPr>
          <w:p w14:paraId="75D84F9A"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1.242</w:t>
            </w:r>
          </w:p>
        </w:tc>
        <w:tc>
          <w:tcPr>
            <w:tcW w:w="659" w:type="pct"/>
            <w:tcBorders>
              <w:top w:val="nil"/>
              <w:left w:val="nil"/>
              <w:bottom w:val="nil"/>
              <w:right w:val="nil"/>
            </w:tcBorders>
            <w:vAlign w:val="center"/>
            <w:hideMark/>
          </w:tcPr>
          <w:p w14:paraId="0672AF2D"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21,2%</w:t>
            </w:r>
          </w:p>
        </w:tc>
        <w:tc>
          <w:tcPr>
            <w:tcW w:w="673" w:type="pct"/>
            <w:tcBorders>
              <w:top w:val="nil"/>
              <w:left w:val="nil"/>
              <w:bottom w:val="nil"/>
              <w:right w:val="nil"/>
            </w:tcBorders>
            <w:vAlign w:val="center"/>
            <w:hideMark/>
          </w:tcPr>
          <w:p w14:paraId="78B6F7EF"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95,1%</w:t>
            </w:r>
          </w:p>
        </w:tc>
      </w:tr>
      <w:tr w:rsidR="00872CA9" w:rsidRPr="00B1172C" w14:paraId="171BEFC8" w14:textId="77777777" w:rsidTr="00872CA9">
        <w:trPr>
          <w:trHeight w:val="284"/>
        </w:trPr>
        <w:tc>
          <w:tcPr>
            <w:tcW w:w="2051" w:type="pct"/>
            <w:tcBorders>
              <w:top w:val="nil"/>
              <w:left w:val="nil"/>
              <w:bottom w:val="nil"/>
              <w:right w:val="nil"/>
            </w:tcBorders>
            <w:noWrap/>
            <w:vAlign w:val="center"/>
            <w:hideMark/>
          </w:tcPr>
          <w:p w14:paraId="5D34F87F" w14:textId="77777777" w:rsidR="004820D4" w:rsidRPr="004820D4" w:rsidRDefault="004820D4" w:rsidP="004820D4">
            <w:pPr>
              <w:rPr>
                <w:rFonts w:ascii="Times New Roman" w:hAnsi="Times New Roman"/>
                <w:color w:val="000000"/>
                <w:sz w:val="17"/>
                <w:szCs w:val="17"/>
              </w:rPr>
            </w:pPr>
            <w:r w:rsidRPr="004820D4">
              <w:rPr>
                <w:rFonts w:ascii="Times New Roman" w:hAnsi="Times New Roman"/>
                <w:color w:val="000000"/>
                <w:sz w:val="17"/>
                <w:szCs w:val="17"/>
              </w:rPr>
              <w:t>Poslovni prostori s bespravnim korisnicima</w:t>
            </w:r>
          </w:p>
        </w:tc>
        <w:tc>
          <w:tcPr>
            <w:tcW w:w="328" w:type="pct"/>
            <w:tcBorders>
              <w:top w:val="nil"/>
              <w:left w:val="nil"/>
              <w:bottom w:val="nil"/>
              <w:right w:val="nil"/>
            </w:tcBorders>
            <w:noWrap/>
            <w:vAlign w:val="center"/>
            <w:hideMark/>
          </w:tcPr>
          <w:p w14:paraId="542E0896"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050C4447"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2.084</w:t>
            </w:r>
          </w:p>
        </w:tc>
        <w:tc>
          <w:tcPr>
            <w:tcW w:w="389" w:type="pct"/>
            <w:tcBorders>
              <w:top w:val="nil"/>
              <w:left w:val="nil"/>
              <w:bottom w:val="nil"/>
              <w:right w:val="nil"/>
            </w:tcBorders>
            <w:vAlign w:val="center"/>
            <w:hideMark/>
          </w:tcPr>
          <w:p w14:paraId="42A40CD8"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2.162</w:t>
            </w:r>
          </w:p>
        </w:tc>
        <w:tc>
          <w:tcPr>
            <w:tcW w:w="374" w:type="pct"/>
            <w:tcBorders>
              <w:top w:val="nil"/>
              <w:left w:val="nil"/>
              <w:bottom w:val="nil"/>
              <w:right w:val="nil"/>
            </w:tcBorders>
            <w:vAlign w:val="center"/>
            <w:hideMark/>
          </w:tcPr>
          <w:p w14:paraId="2A8D8506"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2.147</w:t>
            </w:r>
          </w:p>
        </w:tc>
        <w:tc>
          <w:tcPr>
            <w:tcW w:w="659" w:type="pct"/>
            <w:tcBorders>
              <w:top w:val="nil"/>
              <w:left w:val="nil"/>
              <w:bottom w:val="nil"/>
              <w:right w:val="nil"/>
            </w:tcBorders>
            <w:vAlign w:val="center"/>
            <w:hideMark/>
          </w:tcPr>
          <w:p w14:paraId="123506C2"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3,0%</w:t>
            </w:r>
          </w:p>
        </w:tc>
        <w:tc>
          <w:tcPr>
            <w:tcW w:w="673" w:type="pct"/>
            <w:tcBorders>
              <w:top w:val="nil"/>
              <w:left w:val="nil"/>
              <w:bottom w:val="nil"/>
              <w:right w:val="nil"/>
            </w:tcBorders>
            <w:vAlign w:val="center"/>
            <w:hideMark/>
          </w:tcPr>
          <w:p w14:paraId="1750F035"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99,3%</w:t>
            </w:r>
          </w:p>
        </w:tc>
      </w:tr>
      <w:tr w:rsidR="00872CA9" w:rsidRPr="00B1172C" w14:paraId="670C630B" w14:textId="77777777" w:rsidTr="00872CA9">
        <w:trPr>
          <w:trHeight w:val="284"/>
        </w:trPr>
        <w:tc>
          <w:tcPr>
            <w:tcW w:w="2051" w:type="pct"/>
            <w:tcBorders>
              <w:top w:val="nil"/>
              <w:left w:val="nil"/>
              <w:bottom w:val="nil"/>
              <w:right w:val="nil"/>
            </w:tcBorders>
            <w:noWrap/>
            <w:vAlign w:val="center"/>
            <w:hideMark/>
          </w:tcPr>
          <w:p w14:paraId="25CA8CEC" w14:textId="77777777" w:rsidR="004820D4" w:rsidRPr="004820D4" w:rsidRDefault="004820D4" w:rsidP="004820D4">
            <w:pPr>
              <w:rPr>
                <w:rFonts w:ascii="Times New Roman" w:hAnsi="Times New Roman"/>
                <w:color w:val="000000"/>
                <w:sz w:val="17"/>
                <w:szCs w:val="17"/>
              </w:rPr>
            </w:pPr>
            <w:r w:rsidRPr="004820D4">
              <w:rPr>
                <w:rFonts w:ascii="Times New Roman" w:hAnsi="Times New Roman"/>
                <w:color w:val="000000"/>
                <w:sz w:val="17"/>
                <w:szCs w:val="17"/>
              </w:rPr>
              <w:t>Prazni poslovni prostori</w:t>
            </w:r>
          </w:p>
        </w:tc>
        <w:tc>
          <w:tcPr>
            <w:tcW w:w="328" w:type="pct"/>
            <w:tcBorders>
              <w:top w:val="nil"/>
              <w:left w:val="nil"/>
              <w:bottom w:val="nil"/>
              <w:right w:val="nil"/>
            </w:tcBorders>
            <w:noWrap/>
            <w:vAlign w:val="center"/>
            <w:hideMark/>
          </w:tcPr>
          <w:p w14:paraId="668CF53A"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48A89473"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1.332</w:t>
            </w:r>
          </w:p>
        </w:tc>
        <w:tc>
          <w:tcPr>
            <w:tcW w:w="389" w:type="pct"/>
            <w:tcBorders>
              <w:top w:val="nil"/>
              <w:left w:val="nil"/>
              <w:bottom w:val="nil"/>
              <w:right w:val="nil"/>
            </w:tcBorders>
            <w:vAlign w:val="center"/>
            <w:hideMark/>
          </w:tcPr>
          <w:p w14:paraId="0653EC94"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1.432</w:t>
            </w:r>
          </w:p>
        </w:tc>
        <w:tc>
          <w:tcPr>
            <w:tcW w:w="374" w:type="pct"/>
            <w:tcBorders>
              <w:top w:val="nil"/>
              <w:left w:val="nil"/>
              <w:bottom w:val="nil"/>
              <w:right w:val="nil"/>
            </w:tcBorders>
            <w:vAlign w:val="center"/>
            <w:hideMark/>
          </w:tcPr>
          <w:p w14:paraId="5CA79359"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1.466</w:t>
            </w:r>
          </w:p>
        </w:tc>
        <w:tc>
          <w:tcPr>
            <w:tcW w:w="659" w:type="pct"/>
            <w:tcBorders>
              <w:top w:val="nil"/>
              <w:left w:val="nil"/>
              <w:bottom w:val="nil"/>
              <w:right w:val="nil"/>
            </w:tcBorders>
            <w:vAlign w:val="center"/>
            <w:hideMark/>
          </w:tcPr>
          <w:p w14:paraId="23CCB645"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10,1%</w:t>
            </w:r>
          </w:p>
        </w:tc>
        <w:tc>
          <w:tcPr>
            <w:tcW w:w="673" w:type="pct"/>
            <w:tcBorders>
              <w:top w:val="nil"/>
              <w:left w:val="nil"/>
              <w:bottom w:val="nil"/>
              <w:right w:val="nil"/>
            </w:tcBorders>
            <w:vAlign w:val="center"/>
            <w:hideMark/>
          </w:tcPr>
          <w:p w14:paraId="7F792EFC"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102,4%</w:t>
            </w:r>
          </w:p>
        </w:tc>
      </w:tr>
      <w:tr w:rsidR="00872CA9" w:rsidRPr="00B1172C" w14:paraId="01695983" w14:textId="77777777" w:rsidTr="00872CA9">
        <w:trPr>
          <w:trHeight w:val="284"/>
        </w:trPr>
        <w:tc>
          <w:tcPr>
            <w:tcW w:w="2051" w:type="pct"/>
            <w:tcBorders>
              <w:top w:val="nil"/>
              <w:left w:val="nil"/>
              <w:bottom w:val="nil"/>
              <w:right w:val="nil"/>
            </w:tcBorders>
            <w:noWrap/>
            <w:vAlign w:val="center"/>
            <w:hideMark/>
          </w:tcPr>
          <w:p w14:paraId="6140939B" w14:textId="77777777" w:rsidR="004820D4" w:rsidRPr="004820D4" w:rsidRDefault="004820D4" w:rsidP="004820D4">
            <w:pPr>
              <w:rPr>
                <w:rFonts w:ascii="Times New Roman" w:hAnsi="Times New Roman"/>
                <w:color w:val="000000"/>
                <w:sz w:val="17"/>
                <w:szCs w:val="17"/>
              </w:rPr>
            </w:pPr>
            <w:r w:rsidRPr="004820D4">
              <w:rPr>
                <w:rFonts w:ascii="Times New Roman" w:hAnsi="Times New Roman"/>
                <w:color w:val="000000"/>
                <w:sz w:val="17"/>
                <w:szCs w:val="17"/>
              </w:rPr>
              <w:t>Poslovni prostori u procesu utvrđivanja statusa</w:t>
            </w:r>
          </w:p>
        </w:tc>
        <w:tc>
          <w:tcPr>
            <w:tcW w:w="328" w:type="pct"/>
            <w:tcBorders>
              <w:top w:val="nil"/>
              <w:left w:val="nil"/>
              <w:bottom w:val="nil"/>
              <w:right w:val="nil"/>
            </w:tcBorders>
            <w:noWrap/>
            <w:vAlign w:val="center"/>
            <w:hideMark/>
          </w:tcPr>
          <w:p w14:paraId="056B8FC2"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0A76AEEA"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615</w:t>
            </w:r>
          </w:p>
        </w:tc>
        <w:tc>
          <w:tcPr>
            <w:tcW w:w="389" w:type="pct"/>
            <w:tcBorders>
              <w:top w:val="nil"/>
              <w:left w:val="nil"/>
              <w:bottom w:val="nil"/>
              <w:right w:val="nil"/>
            </w:tcBorders>
            <w:vAlign w:val="center"/>
            <w:hideMark/>
          </w:tcPr>
          <w:p w14:paraId="06210BA5"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484</w:t>
            </w:r>
          </w:p>
        </w:tc>
        <w:tc>
          <w:tcPr>
            <w:tcW w:w="374" w:type="pct"/>
            <w:tcBorders>
              <w:top w:val="nil"/>
              <w:left w:val="nil"/>
              <w:bottom w:val="nil"/>
              <w:right w:val="nil"/>
            </w:tcBorders>
            <w:vAlign w:val="center"/>
            <w:hideMark/>
          </w:tcPr>
          <w:p w14:paraId="3CC87B1B"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615</w:t>
            </w:r>
          </w:p>
        </w:tc>
        <w:tc>
          <w:tcPr>
            <w:tcW w:w="659" w:type="pct"/>
            <w:tcBorders>
              <w:top w:val="nil"/>
              <w:left w:val="nil"/>
              <w:bottom w:val="nil"/>
              <w:right w:val="nil"/>
            </w:tcBorders>
            <w:vAlign w:val="center"/>
            <w:hideMark/>
          </w:tcPr>
          <w:p w14:paraId="72277D31"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0,0%</w:t>
            </w:r>
          </w:p>
        </w:tc>
        <w:tc>
          <w:tcPr>
            <w:tcW w:w="673" w:type="pct"/>
            <w:tcBorders>
              <w:top w:val="nil"/>
              <w:left w:val="nil"/>
              <w:bottom w:val="nil"/>
              <w:right w:val="nil"/>
            </w:tcBorders>
            <w:vAlign w:val="center"/>
            <w:hideMark/>
          </w:tcPr>
          <w:p w14:paraId="6FFABE74"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127,1%</w:t>
            </w:r>
          </w:p>
        </w:tc>
      </w:tr>
      <w:tr w:rsidR="00872CA9" w:rsidRPr="00B1172C" w14:paraId="684B9168" w14:textId="77777777" w:rsidTr="00872CA9">
        <w:trPr>
          <w:trHeight w:val="284"/>
        </w:trPr>
        <w:tc>
          <w:tcPr>
            <w:tcW w:w="2051" w:type="pct"/>
            <w:tcBorders>
              <w:top w:val="nil"/>
              <w:left w:val="nil"/>
              <w:bottom w:val="nil"/>
              <w:right w:val="nil"/>
            </w:tcBorders>
            <w:noWrap/>
            <w:vAlign w:val="center"/>
            <w:hideMark/>
          </w:tcPr>
          <w:p w14:paraId="419BA353" w14:textId="77777777" w:rsidR="004820D4" w:rsidRPr="004820D4" w:rsidRDefault="004820D4" w:rsidP="004820D4">
            <w:pPr>
              <w:rPr>
                <w:rFonts w:ascii="Times New Roman" w:hAnsi="Times New Roman"/>
                <w:color w:val="000000"/>
                <w:sz w:val="17"/>
                <w:szCs w:val="17"/>
              </w:rPr>
            </w:pPr>
            <w:r w:rsidRPr="004820D4">
              <w:rPr>
                <w:rFonts w:ascii="Times New Roman" w:hAnsi="Times New Roman"/>
                <w:color w:val="000000"/>
                <w:sz w:val="17"/>
                <w:szCs w:val="17"/>
              </w:rPr>
              <w:t>% poslovnih prostora u korištenju</w:t>
            </w:r>
          </w:p>
        </w:tc>
        <w:tc>
          <w:tcPr>
            <w:tcW w:w="328" w:type="pct"/>
            <w:tcBorders>
              <w:top w:val="nil"/>
              <w:left w:val="nil"/>
              <w:bottom w:val="nil"/>
              <w:right w:val="nil"/>
            </w:tcBorders>
            <w:noWrap/>
            <w:vAlign w:val="center"/>
            <w:hideMark/>
          </w:tcPr>
          <w:p w14:paraId="0AD56B7E"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38897287"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61%</w:t>
            </w:r>
          </w:p>
        </w:tc>
        <w:tc>
          <w:tcPr>
            <w:tcW w:w="389" w:type="pct"/>
            <w:tcBorders>
              <w:top w:val="nil"/>
              <w:left w:val="nil"/>
              <w:bottom w:val="nil"/>
              <w:right w:val="nil"/>
            </w:tcBorders>
            <w:noWrap/>
            <w:vAlign w:val="center"/>
            <w:hideMark/>
          </w:tcPr>
          <w:p w14:paraId="0BFB6FE6"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64%</w:t>
            </w:r>
          </w:p>
        </w:tc>
        <w:tc>
          <w:tcPr>
            <w:tcW w:w="374" w:type="pct"/>
            <w:tcBorders>
              <w:top w:val="nil"/>
              <w:left w:val="nil"/>
              <w:bottom w:val="nil"/>
              <w:right w:val="nil"/>
            </w:tcBorders>
            <w:noWrap/>
            <w:vAlign w:val="center"/>
            <w:hideMark/>
          </w:tcPr>
          <w:p w14:paraId="48008FA3"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62%</w:t>
            </w:r>
          </w:p>
        </w:tc>
        <w:tc>
          <w:tcPr>
            <w:tcW w:w="659" w:type="pct"/>
            <w:tcBorders>
              <w:top w:val="nil"/>
              <w:left w:val="nil"/>
              <w:bottom w:val="nil"/>
              <w:right w:val="nil"/>
            </w:tcBorders>
            <w:vAlign w:val="center"/>
            <w:hideMark/>
          </w:tcPr>
          <w:p w14:paraId="58934C2F"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0,8%</w:t>
            </w:r>
          </w:p>
        </w:tc>
        <w:tc>
          <w:tcPr>
            <w:tcW w:w="673" w:type="pct"/>
            <w:tcBorders>
              <w:top w:val="nil"/>
              <w:left w:val="nil"/>
              <w:bottom w:val="nil"/>
              <w:right w:val="nil"/>
            </w:tcBorders>
            <w:vAlign w:val="center"/>
            <w:hideMark/>
          </w:tcPr>
          <w:p w14:paraId="25DE9D76"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96,2%</w:t>
            </w:r>
          </w:p>
        </w:tc>
      </w:tr>
      <w:tr w:rsidR="004820D4" w:rsidRPr="004820D4" w14:paraId="09ADED6E" w14:textId="77777777" w:rsidTr="004820D4">
        <w:trPr>
          <w:trHeight w:val="284"/>
        </w:trPr>
        <w:tc>
          <w:tcPr>
            <w:tcW w:w="5000" w:type="pct"/>
            <w:gridSpan w:val="7"/>
            <w:tcBorders>
              <w:top w:val="single" w:sz="8" w:space="0" w:color="auto"/>
              <w:left w:val="nil"/>
              <w:bottom w:val="nil"/>
              <w:right w:val="nil"/>
            </w:tcBorders>
            <w:noWrap/>
            <w:vAlign w:val="center"/>
            <w:hideMark/>
          </w:tcPr>
          <w:p w14:paraId="36161EF2" w14:textId="77777777" w:rsidR="004820D4" w:rsidRPr="004820D4" w:rsidRDefault="004820D4" w:rsidP="004820D4">
            <w:pPr>
              <w:jc w:val="right"/>
              <w:rPr>
                <w:rFonts w:ascii="Times New Roman" w:hAnsi="Times New Roman"/>
                <w:color w:val="000000"/>
                <w:sz w:val="17"/>
                <w:szCs w:val="17"/>
              </w:rPr>
            </w:pPr>
            <w:r w:rsidRPr="004820D4">
              <w:rPr>
                <w:rFonts w:ascii="Times New Roman" w:hAnsi="Times New Roman"/>
                <w:color w:val="000000"/>
                <w:sz w:val="17"/>
                <w:szCs w:val="17"/>
              </w:rPr>
              <w:t> </w:t>
            </w:r>
          </w:p>
        </w:tc>
      </w:tr>
      <w:tr w:rsidR="004820D4" w:rsidRPr="004820D4" w14:paraId="1C42B8FE" w14:textId="77777777" w:rsidTr="004820D4">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707A3B52" w14:textId="77777777" w:rsidR="004820D4" w:rsidRPr="004820D4" w:rsidRDefault="004820D4" w:rsidP="004820D4">
            <w:pPr>
              <w:jc w:val="center"/>
              <w:rPr>
                <w:rFonts w:ascii="Times New Roman" w:hAnsi="Times New Roman"/>
                <w:b/>
                <w:bCs/>
                <w:color w:val="000000"/>
                <w:sz w:val="17"/>
                <w:szCs w:val="17"/>
              </w:rPr>
            </w:pPr>
            <w:r w:rsidRPr="004820D4">
              <w:rPr>
                <w:rFonts w:ascii="Times New Roman" w:hAnsi="Times New Roman"/>
                <w:b/>
                <w:bCs/>
                <w:color w:val="000000"/>
                <w:sz w:val="17"/>
                <w:szCs w:val="17"/>
              </w:rPr>
              <w:t>Prijenos poslovnih prostora na upravljanje</w:t>
            </w:r>
          </w:p>
        </w:tc>
      </w:tr>
      <w:tr w:rsidR="00872CA9" w:rsidRPr="00B1172C" w14:paraId="4BBB8321" w14:textId="77777777" w:rsidTr="00872CA9">
        <w:trPr>
          <w:trHeight w:val="284"/>
        </w:trPr>
        <w:tc>
          <w:tcPr>
            <w:tcW w:w="2051" w:type="pct"/>
            <w:tcBorders>
              <w:top w:val="nil"/>
              <w:left w:val="nil"/>
              <w:bottom w:val="nil"/>
              <w:right w:val="nil"/>
            </w:tcBorders>
            <w:noWrap/>
            <w:vAlign w:val="center"/>
            <w:hideMark/>
          </w:tcPr>
          <w:p w14:paraId="46BFBA05" w14:textId="77777777" w:rsidR="004820D4" w:rsidRPr="004820D4" w:rsidRDefault="004820D4" w:rsidP="004820D4">
            <w:pPr>
              <w:jc w:val="both"/>
              <w:rPr>
                <w:rFonts w:ascii="Times New Roman" w:hAnsi="Times New Roman"/>
                <w:color w:val="000000"/>
                <w:sz w:val="17"/>
                <w:szCs w:val="17"/>
              </w:rPr>
            </w:pPr>
            <w:r w:rsidRPr="004820D4">
              <w:rPr>
                <w:rFonts w:ascii="Times New Roman" w:hAnsi="Times New Roman"/>
                <w:color w:val="000000"/>
                <w:sz w:val="17"/>
                <w:szCs w:val="17"/>
              </w:rPr>
              <w:t>Poslovni prostori preneseni od MPGI-ja Društvu</w:t>
            </w:r>
          </w:p>
        </w:tc>
        <w:tc>
          <w:tcPr>
            <w:tcW w:w="328" w:type="pct"/>
            <w:tcBorders>
              <w:top w:val="nil"/>
              <w:left w:val="nil"/>
              <w:bottom w:val="nil"/>
              <w:right w:val="nil"/>
            </w:tcBorders>
            <w:noWrap/>
            <w:vAlign w:val="center"/>
            <w:hideMark/>
          </w:tcPr>
          <w:p w14:paraId="4450322D"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nil"/>
              <w:right w:val="nil"/>
            </w:tcBorders>
            <w:noWrap/>
            <w:vAlign w:val="center"/>
            <w:hideMark/>
          </w:tcPr>
          <w:p w14:paraId="53A1B273"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2.876</w:t>
            </w:r>
          </w:p>
        </w:tc>
        <w:tc>
          <w:tcPr>
            <w:tcW w:w="389" w:type="pct"/>
            <w:tcBorders>
              <w:top w:val="nil"/>
              <w:left w:val="nil"/>
              <w:bottom w:val="nil"/>
              <w:right w:val="nil"/>
            </w:tcBorders>
            <w:vAlign w:val="center"/>
            <w:hideMark/>
          </w:tcPr>
          <w:p w14:paraId="7D47D844"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400</w:t>
            </w:r>
          </w:p>
        </w:tc>
        <w:tc>
          <w:tcPr>
            <w:tcW w:w="374" w:type="pct"/>
            <w:tcBorders>
              <w:top w:val="nil"/>
              <w:left w:val="nil"/>
              <w:bottom w:val="nil"/>
              <w:right w:val="nil"/>
            </w:tcBorders>
            <w:vAlign w:val="center"/>
            <w:hideMark/>
          </w:tcPr>
          <w:p w14:paraId="48409786"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790</w:t>
            </w:r>
          </w:p>
        </w:tc>
        <w:tc>
          <w:tcPr>
            <w:tcW w:w="659" w:type="pct"/>
            <w:tcBorders>
              <w:top w:val="nil"/>
              <w:left w:val="nil"/>
              <w:bottom w:val="nil"/>
              <w:right w:val="nil"/>
            </w:tcBorders>
            <w:vAlign w:val="center"/>
            <w:hideMark/>
          </w:tcPr>
          <w:p w14:paraId="7101BC07"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-72,5%</w:t>
            </w:r>
          </w:p>
        </w:tc>
        <w:tc>
          <w:tcPr>
            <w:tcW w:w="673" w:type="pct"/>
            <w:tcBorders>
              <w:top w:val="nil"/>
              <w:left w:val="nil"/>
              <w:bottom w:val="nil"/>
              <w:right w:val="nil"/>
            </w:tcBorders>
            <w:vAlign w:val="center"/>
            <w:hideMark/>
          </w:tcPr>
          <w:p w14:paraId="6A975C44"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197,5%</w:t>
            </w:r>
          </w:p>
        </w:tc>
      </w:tr>
      <w:tr w:rsidR="00872CA9" w:rsidRPr="00B1172C" w14:paraId="0BAB6A87" w14:textId="77777777" w:rsidTr="00872CA9">
        <w:trPr>
          <w:trHeight w:val="284"/>
        </w:trPr>
        <w:tc>
          <w:tcPr>
            <w:tcW w:w="2051" w:type="pct"/>
            <w:tcBorders>
              <w:top w:val="nil"/>
              <w:left w:val="nil"/>
              <w:bottom w:val="single" w:sz="4" w:space="0" w:color="auto"/>
              <w:right w:val="nil"/>
            </w:tcBorders>
            <w:noWrap/>
            <w:vAlign w:val="center"/>
            <w:hideMark/>
          </w:tcPr>
          <w:p w14:paraId="73A26E70" w14:textId="77777777" w:rsidR="004820D4" w:rsidRPr="004820D4" w:rsidRDefault="004820D4" w:rsidP="004820D4">
            <w:pPr>
              <w:jc w:val="both"/>
              <w:rPr>
                <w:rFonts w:ascii="Times New Roman" w:hAnsi="Times New Roman"/>
                <w:color w:val="000000"/>
                <w:sz w:val="17"/>
                <w:szCs w:val="17"/>
              </w:rPr>
            </w:pPr>
            <w:r w:rsidRPr="004820D4">
              <w:rPr>
                <w:rFonts w:ascii="Times New Roman" w:hAnsi="Times New Roman"/>
                <w:color w:val="000000"/>
                <w:sz w:val="17"/>
                <w:szCs w:val="17"/>
              </w:rPr>
              <w:t>Poslovni prostori preneseni od Društva MPGI-ju</w:t>
            </w:r>
          </w:p>
        </w:tc>
        <w:tc>
          <w:tcPr>
            <w:tcW w:w="328" w:type="pct"/>
            <w:tcBorders>
              <w:top w:val="nil"/>
              <w:left w:val="nil"/>
              <w:bottom w:val="single" w:sz="4" w:space="0" w:color="auto"/>
              <w:right w:val="nil"/>
            </w:tcBorders>
            <w:noWrap/>
            <w:vAlign w:val="center"/>
            <w:hideMark/>
          </w:tcPr>
          <w:p w14:paraId="3973BCA5"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br.</w:t>
            </w:r>
          </w:p>
        </w:tc>
        <w:tc>
          <w:tcPr>
            <w:tcW w:w="525" w:type="pct"/>
            <w:tcBorders>
              <w:top w:val="nil"/>
              <w:left w:val="nil"/>
              <w:bottom w:val="single" w:sz="4" w:space="0" w:color="auto"/>
              <w:right w:val="nil"/>
            </w:tcBorders>
            <w:noWrap/>
            <w:vAlign w:val="center"/>
            <w:hideMark/>
          </w:tcPr>
          <w:p w14:paraId="2818C675"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532</w:t>
            </w:r>
          </w:p>
        </w:tc>
        <w:tc>
          <w:tcPr>
            <w:tcW w:w="389" w:type="pct"/>
            <w:tcBorders>
              <w:top w:val="nil"/>
              <w:left w:val="nil"/>
              <w:bottom w:val="single" w:sz="4" w:space="0" w:color="auto"/>
              <w:right w:val="nil"/>
            </w:tcBorders>
            <w:vAlign w:val="center"/>
            <w:hideMark/>
          </w:tcPr>
          <w:p w14:paraId="5982390A"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w:t>
            </w:r>
          </w:p>
        </w:tc>
        <w:tc>
          <w:tcPr>
            <w:tcW w:w="374" w:type="pct"/>
            <w:tcBorders>
              <w:top w:val="nil"/>
              <w:left w:val="nil"/>
              <w:bottom w:val="single" w:sz="4" w:space="0" w:color="auto"/>
              <w:right w:val="nil"/>
            </w:tcBorders>
            <w:vAlign w:val="center"/>
            <w:hideMark/>
          </w:tcPr>
          <w:p w14:paraId="73D319DC"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385</w:t>
            </w:r>
          </w:p>
        </w:tc>
        <w:tc>
          <w:tcPr>
            <w:tcW w:w="659" w:type="pct"/>
            <w:tcBorders>
              <w:top w:val="nil"/>
              <w:left w:val="nil"/>
              <w:bottom w:val="single" w:sz="4" w:space="0" w:color="auto"/>
              <w:right w:val="nil"/>
            </w:tcBorders>
            <w:vAlign w:val="center"/>
            <w:hideMark/>
          </w:tcPr>
          <w:p w14:paraId="0493F5FA"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-27,6%</w:t>
            </w:r>
          </w:p>
        </w:tc>
        <w:tc>
          <w:tcPr>
            <w:tcW w:w="673" w:type="pct"/>
            <w:tcBorders>
              <w:top w:val="nil"/>
              <w:left w:val="nil"/>
              <w:bottom w:val="single" w:sz="4" w:space="0" w:color="auto"/>
              <w:right w:val="nil"/>
            </w:tcBorders>
            <w:vAlign w:val="center"/>
            <w:hideMark/>
          </w:tcPr>
          <w:p w14:paraId="3B501E69" w14:textId="77777777" w:rsidR="004820D4" w:rsidRPr="004820D4" w:rsidRDefault="004820D4" w:rsidP="004820D4">
            <w:pPr>
              <w:jc w:val="center"/>
              <w:rPr>
                <w:rFonts w:ascii="Times New Roman" w:hAnsi="Times New Roman"/>
                <w:color w:val="000000"/>
                <w:sz w:val="17"/>
                <w:szCs w:val="17"/>
              </w:rPr>
            </w:pPr>
            <w:r w:rsidRPr="004820D4">
              <w:rPr>
                <w:rFonts w:ascii="Times New Roman" w:hAnsi="Times New Roman"/>
                <w:color w:val="000000"/>
                <w:sz w:val="17"/>
                <w:szCs w:val="17"/>
              </w:rPr>
              <w:t>-</w:t>
            </w:r>
          </w:p>
        </w:tc>
      </w:tr>
    </w:tbl>
    <w:p w14:paraId="351350E0" w14:textId="2A3A98C1" w:rsidR="009542F6" w:rsidRPr="000A69B2" w:rsidRDefault="00872CA9" w:rsidP="009542F6">
      <w:pPr>
        <w:rPr>
          <w:rFonts w:ascii="Times New Roman" w:hAnsi="Times New Roman"/>
          <w:sz w:val="16"/>
          <w:szCs w:val="16"/>
        </w:rPr>
      </w:pPr>
      <w:r w:rsidRPr="000A69B2">
        <w:rPr>
          <w:rFonts w:ascii="Times New Roman" w:hAnsi="Times New Roman"/>
          <w:sz w:val="16"/>
          <w:szCs w:val="16"/>
        </w:rPr>
        <w:t>Prikaz 11. Operativni pokazatelji upravljanja poslovnim prostorima</w:t>
      </w:r>
    </w:p>
    <w:p w14:paraId="757B948D" w14:textId="77777777" w:rsidR="00A15858" w:rsidRDefault="00A15858" w:rsidP="009542F6">
      <w:pPr>
        <w:rPr>
          <w:sz w:val="16"/>
          <w:szCs w:val="16"/>
        </w:rPr>
      </w:pPr>
    </w:p>
    <w:p w14:paraId="1309EF61" w14:textId="3C628503" w:rsidR="00F61291" w:rsidRDefault="00F61291" w:rsidP="00F61291">
      <w:pPr>
        <w:spacing w:after="160"/>
        <w:jc w:val="both"/>
      </w:pPr>
      <w:r w:rsidRPr="00A67F5B">
        <w:rPr>
          <w:rFonts w:ascii="Times New Roman" w:hAnsi="Times New Roman"/>
          <w:sz w:val="24"/>
          <w:szCs w:val="24"/>
        </w:rPr>
        <w:t xml:space="preserve">Na dan </w:t>
      </w:r>
      <w:r>
        <w:rPr>
          <w:rFonts w:ascii="Times New Roman" w:hAnsi="Times New Roman"/>
          <w:sz w:val="24"/>
          <w:szCs w:val="24"/>
        </w:rPr>
        <w:t>31. prosinca</w:t>
      </w:r>
      <w:r w:rsidRPr="00A67F5B">
        <w:rPr>
          <w:rFonts w:ascii="Times New Roman" w:hAnsi="Times New Roman"/>
          <w:sz w:val="24"/>
          <w:szCs w:val="24"/>
        </w:rPr>
        <w:t xml:space="preserve"> </w:t>
      </w:r>
      <w:r>
        <w:rPr>
          <w:rFonts w:ascii="Times New Roman" w:hAnsi="Times New Roman"/>
          <w:sz w:val="24"/>
          <w:szCs w:val="24"/>
        </w:rPr>
        <w:t>202</w:t>
      </w:r>
      <w:r w:rsidR="00522BB2">
        <w:rPr>
          <w:rFonts w:ascii="Times New Roman" w:hAnsi="Times New Roman"/>
          <w:sz w:val="24"/>
          <w:szCs w:val="24"/>
        </w:rPr>
        <w:t>5</w:t>
      </w:r>
      <w:r w:rsidRPr="00A67F5B">
        <w:rPr>
          <w:rFonts w:ascii="Times New Roman" w:hAnsi="Times New Roman"/>
          <w:sz w:val="24"/>
          <w:szCs w:val="24"/>
        </w:rPr>
        <w:t xml:space="preserve">. Društvo je upravljalo s </w:t>
      </w:r>
      <w:r>
        <w:rPr>
          <w:rFonts w:ascii="Times New Roman" w:hAnsi="Times New Roman"/>
          <w:sz w:val="24"/>
          <w:szCs w:val="24"/>
        </w:rPr>
        <w:t>5.</w:t>
      </w:r>
      <w:r w:rsidR="00B120DC">
        <w:rPr>
          <w:rFonts w:ascii="Times New Roman" w:hAnsi="Times New Roman"/>
          <w:sz w:val="24"/>
          <w:szCs w:val="24"/>
        </w:rPr>
        <w:t>470</w:t>
      </w:r>
      <w:r w:rsidRPr="00A67F5B">
        <w:rPr>
          <w:rFonts w:ascii="Times New Roman" w:hAnsi="Times New Roman"/>
          <w:sz w:val="24"/>
          <w:szCs w:val="24"/>
        </w:rPr>
        <w:t xml:space="preserve"> poslovn</w:t>
      </w:r>
      <w:r>
        <w:rPr>
          <w:rFonts w:ascii="Times New Roman" w:hAnsi="Times New Roman"/>
          <w:sz w:val="24"/>
          <w:szCs w:val="24"/>
        </w:rPr>
        <w:t>ih</w:t>
      </w:r>
      <w:r w:rsidRPr="00A67F5B">
        <w:rPr>
          <w:rFonts w:ascii="Times New Roman" w:hAnsi="Times New Roman"/>
          <w:sz w:val="24"/>
          <w:szCs w:val="24"/>
        </w:rPr>
        <w:t xml:space="preserve"> prostor</w:t>
      </w:r>
      <w:r>
        <w:rPr>
          <w:rFonts w:ascii="Times New Roman" w:hAnsi="Times New Roman"/>
          <w:sz w:val="24"/>
          <w:szCs w:val="24"/>
        </w:rPr>
        <w:t>a</w:t>
      </w:r>
      <w:r w:rsidRPr="00A67F5B">
        <w:rPr>
          <w:rFonts w:ascii="Times New Roman" w:hAnsi="Times New Roman"/>
          <w:sz w:val="24"/>
          <w:szCs w:val="24"/>
        </w:rPr>
        <w:t xml:space="preserve">, što je povećanje za </w:t>
      </w:r>
      <w:r w:rsidR="00B120DC">
        <w:rPr>
          <w:rFonts w:ascii="Times New Roman" w:hAnsi="Times New Roman"/>
          <w:sz w:val="24"/>
          <w:szCs w:val="24"/>
        </w:rPr>
        <w:t>414</w:t>
      </w:r>
      <w:r w:rsidRPr="00A67F5B">
        <w:rPr>
          <w:rFonts w:ascii="Times New Roman" w:hAnsi="Times New Roman"/>
          <w:sz w:val="24"/>
          <w:szCs w:val="24"/>
        </w:rPr>
        <w:t xml:space="preserve"> jedinic</w:t>
      </w:r>
      <w:r>
        <w:rPr>
          <w:rFonts w:ascii="Times New Roman" w:hAnsi="Times New Roman"/>
          <w:sz w:val="24"/>
          <w:szCs w:val="24"/>
        </w:rPr>
        <w:t>a</w:t>
      </w:r>
      <w:r w:rsidRPr="00A67F5B">
        <w:rPr>
          <w:rFonts w:ascii="Times New Roman" w:hAnsi="Times New Roman"/>
          <w:sz w:val="24"/>
          <w:szCs w:val="24"/>
        </w:rPr>
        <w:t xml:space="preserve"> u odnosu na </w:t>
      </w:r>
      <w:r>
        <w:rPr>
          <w:rFonts w:ascii="Times New Roman" w:hAnsi="Times New Roman"/>
          <w:sz w:val="24"/>
          <w:szCs w:val="24"/>
        </w:rPr>
        <w:t>31. prosinca 202</w:t>
      </w:r>
      <w:r w:rsidR="00B120DC">
        <w:rPr>
          <w:rFonts w:ascii="Times New Roman" w:hAnsi="Times New Roman"/>
          <w:sz w:val="24"/>
          <w:szCs w:val="24"/>
        </w:rPr>
        <w:t>4</w:t>
      </w:r>
      <w:r w:rsidRPr="00A67F5B">
        <w:rPr>
          <w:rFonts w:ascii="Times New Roman" w:hAnsi="Times New Roman"/>
          <w:sz w:val="24"/>
          <w:szCs w:val="24"/>
        </w:rPr>
        <w:t>.</w:t>
      </w:r>
      <w:r>
        <w:rPr>
          <w:rFonts w:ascii="Times New Roman" w:hAnsi="Times New Roman"/>
          <w:sz w:val="24"/>
          <w:szCs w:val="24"/>
        </w:rPr>
        <w:t>,</w:t>
      </w:r>
      <w:r w:rsidRPr="00A67F5B">
        <w:rPr>
          <w:rFonts w:ascii="Times New Roman" w:hAnsi="Times New Roman"/>
          <w:sz w:val="24"/>
          <w:szCs w:val="24"/>
        </w:rPr>
        <w:t xml:space="preserve"> odnosno za </w:t>
      </w:r>
      <w:r w:rsidR="00B120DC">
        <w:rPr>
          <w:rFonts w:ascii="Times New Roman" w:hAnsi="Times New Roman"/>
          <w:sz w:val="24"/>
          <w:szCs w:val="24"/>
        </w:rPr>
        <w:t>8,2</w:t>
      </w:r>
      <w:r w:rsidRPr="00A67F5B">
        <w:rPr>
          <w:rFonts w:ascii="Times New Roman" w:hAnsi="Times New Roman"/>
          <w:sz w:val="24"/>
          <w:szCs w:val="24"/>
        </w:rPr>
        <w:t>%.</w:t>
      </w:r>
      <w:r w:rsidRPr="00F70A06">
        <w:t xml:space="preserve"> </w:t>
      </w:r>
    </w:p>
    <w:p w14:paraId="7F3105F8" w14:textId="6DA05A98" w:rsidR="00F61291" w:rsidRPr="00A67F5B" w:rsidRDefault="00F61291" w:rsidP="00F61291">
      <w:pPr>
        <w:spacing w:after="160"/>
        <w:jc w:val="both"/>
        <w:rPr>
          <w:rFonts w:ascii="Times New Roman" w:hAnsi="Times New Roman"/>
          <w:sz w:val="24"/>
          <w:szCs w:val="24"/>
        </w:rPr>
      </w:pPr>
      <w:r w:rsidRPr="00F70A06">
        <w:rPr>
          <w:rFonts w:ascii="Times New Roman" w:hAnsi="Times New Roman"/>
          <w:sz w:val="24"/>
          <w:szCs w:val="24"/>
        </w:rPr>
        <w:t xml:space="preserve">Važno je istaknuti da se od </w:t>
      </w:r>
      <w:r>
        <w:rPr>
          <w:rFonts w:ascii="Times New Roman" w:hAnsi="Times New Roman"/>
          <w:sz w:val="24"/>
          <w:szCs w:val="24"/>
        </w:rPr>
        <w:t>5.</w:t>
      </w:r>
      <w:r w:rsidR="00883A6E">
        <w:rPr>
          <w:rFonts w:ascii="Times New Roman" w:hAnsi="Times New Roman"/>
          <w:sz w:val="24"/>
          <w:szCs w:val="24"/>
        </w:rPr>
        <w:t>470</w:t>
      </w:r>
      <w:r w:rsidRPr="00F70A06">
        <w:rPr>
          <w:rFonts w:ascii="Times New Roman" w:hAnsi="Times New Roman"/>
          <w:sz w:val="24"/>
          <w:szCs w:val="24"/>
        </w:rPr>
        <w:t xml:space="preserve"> jedinica poslovnih prostora na upravljanju, 3.</w:t>
      </w:r>
      <w:r w:rsidR="00250ECB">
        <w:rPr>
          <w:rFonts w:ascii="Times New Roman" w:hAnsi="Times New Roman"/>
          <w:sz w:val="24"/>
          <w:szCs w:val="24"/>
        </w:rPr>
        <w:t>879</w:t>
      </w:r>
      <w:r w:rsidRPr="00F70A06">
        <w:rPr>
          <w:rFonts w:ascii="Times New Roman" w:hAnsi="Times New Roman"/>
          <w:sz w:val="24"/>
          <w:szCs w:val="24"/>
        </w:rPr>
        <w:t xml:space="preserve"> odnosi na poslovne prostore za obavljanje djelatnosti dok se 1.</w:t>
      </w:r>
      <w:r w:rsidR="00250ECB">
        <w:rPr>
          <w:rFonts w:ascii="Times New Roman" w:hAnsi="Times New Roman"/>
          <w:sz w:val="24"/>
          <w:szCs w:val="24"/>
        </w:rPr>
        <w:t>591</w:t>
      </w:r>
      <w:r w:rsidRPr="00F70A06">
        <w:rPr>
          <w:rFonts w:ascii="Times New Roman" w:hAnsi="Times New Roman"/>
          <w:sz w:val="24"/>
          <w:szCs w:val="24"/>
        </w:rPr>
        <w:t xml:space="preserve"> jedinic</w:t>
      </w:r>
      <w:r w:rsidR="00FF58C9">
        <w:rPr>
          <w:rFonts w:ascii="Times New Roman" w:hAnsi="Times New Roman"/>
          <w:sz w:val="24"/>
          <w:szCs w:val="24"/>
        </w:rPr>
        <w:t>a</w:t>
      </w:r>
      <w:r w:rsidRPr="00F70A06">
        <w:rPr>
          <w:rFonts w:ascii="Times New Roman" w:hAnsi="Times New Roman"/>
          <w:sz w:val="24"/>
          <w:szCs w:val="24"/>
        </w:rPr>
        <w:t xml:space="preserve"> </w:t>
      </w:r>
      <w:r w:rsidRPr="000B5640">
        <w:rPr>
          <w:rFonts w:ascii="Times New Roman" w:hAnsi="Times New Roman"/>
          <w:sz w:val="24"/>
          <w:szCs w:val="24"/>
        </w:rPr>
        <w:t>odnos</w:t>
      </w:r>
      <w:r w:rsidR="00FF58C9">
        <w:rPr>
          <w:rFonts w:ascii="Times New Roman" w:hAnsi="Times New Roman"/>
          <w:sz w:val="24"/>
          <w:szCs w:val="24"/>
        </w:rPr>
        <w:t>i</w:t>
      </w:r>
      <w:r w:rsidRPr="000B5640">
        <w:rPr>
          <w:rFonts w:ascii="Times New Roman" w:hAnsi="Times New Roman"/>
          <w:sz w:val="24"/>
          <w:szCs w:val="24"/>
        </w:rPr>
        <w:t xml:space="preserve"> na garaže/garažna i parkirna mjesta. Promatrajući strukturu korisnika na dan 31. prosinca 202</w:t>
      </w:r>
      <w:r w:rsidR="00250ECB">
        <w:rPr>
          <w:rFonts w:ascii="Times New Roman" w:hAnsi="Times New Roman"/>
          <w:sz w:val="24"/>
          <w:szCs w:val="24"/>
        </w:rPr>
        <w:t>5</w:t>
      </w:r>
      <w:r w:rsidRPr="000B5640">
        <w:rPr>
          <w:rFonts w:ascii="Times New Roman" w:hAnsi="Times New Roman"/>
          <w:sz w:val="24"/>
          <w:szCs w:val="24"/>
        </w:rPr>
        <w:t>., ugovorni korisnici</w:t>
      </w:r>
      <w:r w:rsidRPr="00A67F5B">
        <w:rPr>
          <w:rFonts w:ascii="Times New Roman" w:hAnsi="Times New Roman"/>
          <w:sz w:val="24"/>
          <w:szCs w:val="24"/>
        </w:rPr>
        <w:t xml:space="preserve"> čine </w:t>
      </w:r>
      <w:r w:rsidR="00EB0B04">
        <w:rPr>
          <w:rFonts w:ascii="Times New Roman" w:hAnsi="Times New Roman"/>
          <w:sz w:val="24"/>
          <w:szCs w:val="24"/>
        </w:rPr>
        <w:t>22,7</w:t>
      </w:r>
      <w:r w:rsidRPr="00A67F5B">
        <w:rPr>
          <w:rFonts w:ascii="Times New Roman" w:hAnsi="Times New Roman"/>
          <w:sz w:val="24"/>
          <w:szCs w:val="24"/>
        </w:rPr>
        <w:t xml:space="preserve">% ukupnog portfelja poslovnih prostora, bespravni korisnici </w:t>
      </w:r>
      <w:r w:rsidR="00EB0B04">
        <w:rPr>
          <w:rFonts w:ascii="Times New Roman" w:hAnsi="Times New Roman"/>
          <w:sz w:val="24"/>
          <w:szCs w:val="24"/>
        </w:rPr>
        <w:t>39,3</w:t>
      </w:r>
      <w:r w:rsidRPr="00A67F5B">
        <w:rPr>
          <w:rFonts w:ascii="Times New Roman" w:hAnsi="Times New Roman"/>
          <w:sz w:val="24"/>
          <w:szCs w:val="24"/>
        </w:rPr>
        <w:t xml:space="preserve">%, </w:t>
      </w:r>
      <w:r>
        <w:rPr>
          <w:rFonts w:ascii="Times New Roman" w:hAnsi="Times New Roman"/>
          <w:sz w:val="24"/>
          <w:szCs w:val="24"/>
        </w:rPr>
        <w:t>26,</w:t>
      </w:r>
      <w:r w:rsidR="00591B01">
        <w:rPr>
          <w:rFonts w:ascii="Times New Roman" w:hAnsi="Times New Roman"/>
          <w:sz w:val="24"/>
          <w:szCs w:val="24"/>
        </w:rPr>
        <w:t>8</w:t>
      </w:r>
      <w:r w:rsidRPr="00A67F5B">
        <w:rPr>
          <w:rFonts w:ascii="Times New Roman" w:hAnsi="Times New Roman"/>
          <w:sz w:val="24"/>
          <w:szCs w:val="24"/>
        </w:rPr>
        <w:t>%</w:t>
      </w:r>
      <w:r>
        <w:rPr>
          <w:rFonts w:ascii="Times New Roman" w:hAnsi="Times New Roman"/>
          <w:sz w:val="24"/>
          <w:szCs w:val="24"/>
        </w:rPr>
        <w:t xml:space="preserve"> poslovnih prostora je</w:t>
      </w:r>
      <w:r w:rsidRPr="00A67F5B">
        <w:rPr>
          <w:rFonts w:ascii="Times New Roman" w:hAnsi="Times New Roman"/>
          <w:sz w:val="24"/>
          <w:szCs w:val="24"/>
        </w:rPr>
        <w:t xml:space="preserve"> prazno</w:t>
      </w:r>
      <w:r>
        <w:rPr>
          <w:rFonts w:ascii="Times New Roman" w:hAnsi="Times New Roman"/>
          <w:sz w:val="24"/>
          <w:szCs w:val="24"/>
        </w:rPr>
        <w:t xml:space="preserve">, dok se </w:t>
      </w:r>
      <w:r w:rsidR="00591B01">
        <w:rPr>
          <w:rFonts w:ascii="Times New Roman" w:hAnsi="Times New Roman"/>
          <w:sz w:val="24"/>
          <w:szCs w:val="24"/>
        </w:rPr>
        <w:t>11,2</w:t>
      </w:r>
      <w:r>
        <w:rPr>
          <w:rFonts w:ascii="Times New Roman" w:hAnsi="Times New Roman"/>
          <w:sz w:val="24"/>
          <w:szCs w:val="24"/>
        </w:rPr>
        <w:t>% nalazi u postupku utvrđivanja statusa</w:t>
      </w:r>
      <w:r w:rsidRPr="00A67F5B">
        <w:rPr>
          <w:rFonts w:ascii="Times New Roman" w:hAnsi="Times New Roman"/>
          <w:sz w:val="24"/>
          <w:szCs w:val="24"/>
        </w:rPr>
        <w:t xml:space="preserve">. </w:t>
      </w:r>
    </w:p>
    <w:p w14:paraId="16BF01F8" w14:textId="77777777" w:rsidR="00F61291" w:rsidRPr="00A67F5B" w:rsidRDefault="00F61291" w:rsidP="00F61291">
      <w:pPr>
        <w:rPr>
          <w:rFonts w:ascii="Times New Roman" w:hAnsi="Times New Roman"/>
          <w:b/>
          <w:bCs/>
          <w:sz w:val="24"/>
          <w:szCs w:val="24"/>
          <w:lang w:eastAsia="x-none"/>
        </w:rPr>
      </w:pPr>
      <w:r w:rsidRPr="00A67F5B">
        <w:rPr>
          <w:rFonts w:ascii="Times New Roman" w:hAnsi="Times New Roman"/>
          <w:b/>
          <w:bCs/>
          <w:sz w:val="24"/>
          <w:szCs w:val="24"/>
          <w:lang w:eastAsia="x-none"/>
        </w:rPr>
        <w:t>Tržišni pokazatelji</w:t>
      </w:r>
    </w:p>
    <w:p w14:paraId="38BB38C6" w14:textId="77777777" w:rsidR="00F61291" w:rsidRPr="00A67F5B" w:rsidRDefault="00F61291" w:rsidP="00F61291">
      <w:pPr>
        <w:rPr>
          <w:rFonts w:ascii="Times New Roman" w:hAnsi="Times New Roman"/>
          <w:b/>
          <w:bCs/>
          <w:sz w:val="24"/>
          <w:szCs w:val="24"/>
          <w:lang w:eastAsia="x-none"/>
        </w:rPr>
      </w:pPr>
    </w:p>
    <w:tbl>
      <w:tblPr>
        <w:tblW w:w="5000" w:type="pct"/>
        <w:tblLook w:val="04A0" w:firstRow="1" w:lastRow="0" w:firstColumn="1" w:lastColumn="0" w:noHBand="0" w:noVBand="1"/>
      </w:tblPr>
      <w:tblGrid>
        <w:gridCol w:w="3456"/>
        <w:gridCol w:w="806"/>
        <w:gridCol w:w="1167"/>
        <w:gridCol w:w="882"/>
        <w:gridCol w:w="877"/>
        <w:gridCol w:w="931"/>
        <w:gridCol w:w="951"/>
      </w:tblGrid>
      <w:tr w:rsidR="00717BB0" w:rsidRPr="002974B8" w14:paraId="190E359D" w14:textId="77777777" w:rsidTr="002974B8">
        <w:trPr>
          <w:trHeight w:val="765"/>
        </w:trPr>
        <w:tc>
          <w:tcPr>
            <w:tcW w:w="1739" w:type="pct"/>
            <w:tcBorders>
              <w:top w:val="single" w:sz="4" w:space="0" w:color="auto"/>
              <w:left w:val="nil"/>
              <w:bottom w:val="single" w:sz="4" w:space="0" w:color="auto"/>
              <w:right w:val="nil"/>
            </w:tcBorders>
            <w:shd w:val="clear" w:color="000000" w:fill="74B5E4"/>
            <w:vAlign w:val="center"/>
            <w:hideMark/>
          </w:tcPr>
          <w:p w14:paraId="22483D01"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STAVKA</w:t>
            </w:r>
          </w:p>
        </w:tc>
        <w:tc>
          <w:tcPr>
            <w:tcW w:w="472" w:type="pct"/>
            <w:tcBorders>
              <w:top w:val="single" w:sz="4" w:space="0" w:color="auto"/>
              <w:left w:val="nil"/>
              <w:bottom w:val="single" w:sz="4" w:space="0" w:color="auto"/>
              <w:right w:val="nil"/>
            </w:tcBorders>
            <w:shd w:val="clear" w:color="000000" w:fill="74B5E4"/>
            <w:vAlign w:val="center"/>
            <w:hideMark/>
          </w:tcPr>
          <w:p w14:paraId="48591D37"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jed.</w:t>
            </w:r>
          </w:p>
        </w:tc>
        <w:tc>
          <w:tcPr>
            <w:tcW w:w="671" w:type="pct"/>
            <w:tcBorders>
              <w:top w:val="single" w:sz="4" w:space="0" w:color="auto"/>
              <w:left w:val="nil"/>
              <w:bottom w:val="single" w:sz="4" w:space="0" w:color="auto"/>
              <w:right w:val="nil"/>
            </w:tcBorders>
            <w:shd w:val="clear" w:color="000000" w:fill="74B5E4"/>
            <w:vAlign w:val="center"/>
            <w:hideMark/>
          </w:tcPr>
          <w:p w14:paraId="1DC29642"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514" w:type="pct"/>
            <w:tcBorders>
              <w:top w:val="single" w:sz="4" w:space="0" w:color="auto"/>
              <w:left w:val="nil"/>
              <w:bottom w:val="single" w:sz="4" w:space="0" w:color="auto"/>
              <w:right w:val="nil"/>
            </w:tcBorders>
            <w:shd w:val="clear" w:color="000000" w:fill="74B5E4"/>
            <w:vAlign w:val="center"/>
            <w:hideMark/>
          </w:tcPr>
          <w:p w14:paraId="4D0B1C32"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PLAN 2025.</w:t>
            </w:r>
          </w:p>
        </w:tc>
        <w:tc>
          <w:tcPr>
            <w:tcW w:w="511" w:type="pct"/>
            <w:tcBorders>
              <w:top w:val="single" w:sz="4" w:space="0" w:color="auto"/>
              <w:left w:val="nil"/>
              <w:bottom w:val="single" w:sz="4" w:space="0" w:color="auto"/>
              <w:right w:val="nil"/>
            </w:tcBorders>
            <w:shd w:val="clear" w:color="000000" w:fill="74B5E4"/>
            <w:vAlign w:val="center"/>
            <w:hideMark/>
          </w:tcPr>
          <w:p w14:paraId="3E45892C"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tc>
        <w:tc>
          <w:tcPr>
            <w:tcW w:w="540" w:type="pct"/>
            <w:tcBorders>
              <w:top w:val="single" w:sz="4" w:space="0" w:color="auto"/>
              <w:left w:val="nil"/>
              <w:bottom w:val="single" w:sz="4" w:space="0" w:color="auto"/>
              <w:right w:val="nil"/>
            </w:tcBorders>
            <w:shd w:val="clear" w:color="000000" w:fill="74B5E4"/>
            <w:vAlign w:val="center"/>
            <w:hideMark/>
          </w:tcPr>
          <w:p w14:paraId="5C864CB1" w14:textId="77777777" w:rsidR="00717BB0"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 (2025./</w:t>
            </w:r>
          </w:p>
          <w:p w14:paraId="0CAC431D" w14:textId="54F52B2D"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552" w:type="pct"/>
            <w:tcBorders>
              <w:top w:val="single" w:sz="4" w:space="0" w:color="auto"/>
              <w:left w:val="nil"/>
              <w:bottom w:val="single" w:sz="4" w:space="0" w:color="auto"/>
              <w:right w:val="nil"/>
            </w:tcBorders>
            <w:shd w:val="clear" w:color="000000" w:fill="74B5E4"/>
            <w:vAlign w:val="center"/>
            <w:hideMark/>
          </w:tcPr>
          <w:p w14:paraId="4FB5082E" w14:textId="77777777" w:rsidR="00717BB0"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 (2025./</w:t>
            </w:r>
          </w:p>
          <w:p w14:paraId="4797791D" w14:textId="2738F8FF"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PLAN 2025.)</w:t>
            </w:r>
          </w:p>
        </w:tc>
      </w:tr>
      <w:tr w:rsidR="002974B8" w:rsidRPr="002974B8" w14:paraId="48FA8700" w14:textId="77777777" w:rsidTr="002974B8">
        <w:trPr>
          <w:trHeight w:val="300"/>
        </w:trPr>
        <w:tc>
          <w:tcPr>
            <w:tcW w:w="4448" w:type="pct"/>
            <w:gridSpan w:val="6"/>
            <w:tcBorders>
              <w:top w:val="single" w:sz="4" w:space="0" w:color="auto"/>
              <w:left w:val="nil"/>
              <w:bottom w:val="single" w:sz="4" w:space="0" w:color="auto"/>
              <w:right w:val="nil"/>
            </w:tcBorders>
            <w:shd w:val="clear" w:color="000000" w:fill="F2F2F2"/>
            <w:noWrap/>
            <w:vAlign w:val="center"/>
            <w:hideMark/>
          </w:tcPr>
          <w:p w14:paraId="512B86F9" w14:textId="77777777" w:rsidR="002974B8" w:rsidRPr="00411B1E" w:rsidRDefault="002974B8" w:rsidP="002974B8">
            <w:pPr>
              <w:jc w:val="center"/>
              <w:rPr>
                <w:rFonts w:ascii="Times New Roman" w:hAnsi="Times New Roman"/>
                <w:b/>
                <w:bCs/>
                <w:color w:val="000000"/>
                <w:sz w:val="20"/>
                <w:szCs w:val="20"/>
              </w:rPr>
            </w:pPr>
            <w:bookmarkStart w:id="222" w:name="RANGE!A33"/>
            <w:r w:rsidRPr="00411B1E">
              <w:rPr>
                <w:rFonts w:ascii="Times New Roman" w:hAnsi="Times New Roman"/>
                <w:b/>
                <w:bCs/>
                <w:color w:val="000000"/>
                <w:sz w:val="20"/>
                <w:szCs w:val="20"/>
              </w:rPr>
              <w:t>Sklapanje ugovora s neposrednim posjednicima</w:t>
            </w:r>
            <w:bookmarkEnd w:id="222"/>
          </w:p>
        </w:tc>
        <w:tc>
          <w:tcPr>
            <w:tcW w:w="552" w:type="pct"/>
            <w:tcBorders>
              <w:top w:val="nil"/>
              <w:left w:val="nil"/>
              <w:bottom w:val="single" w:sz="4" w:space="0" w:color="auto"/>
              <w:right w:val="nil"/>
            </w:tcBorders>
            <w:shd w:val="clear" w:color="000000" w:fill="F2F2F2"/>
            <w:noWrap/>
            <w:vAlign w:val="bottom"/>
            <w:hideMark/>
          </w:tcPr>
          <w:p w14:paraId="0DE5EE7A" w14:textId="77777777" w:rsidR="002974B8" w:rsidRPr="00411B1E" w:rsidRDefault="002974B8" w:rsidP="002974B8">
            <w:pPr>
              <w:rPr>
                <w:rFonts w:ascii="Calibri" w:hAnsi="Calibri" w:cs="Calibri"/>
                <w:color w:val="000000"/>
                <w:sz w:val="20"/>
                <w:szCs w:val="20"/>
              </w:rPr>
            </w:pPr>
            <w:r w:rsidRPr="00411B1E">
              <w:rPr>
                <w:rFonts w:ascii="Calibri" w:hAnsi="Calibri" w:cs="Calibri"/>
                <w:color w:val="000000"/>
                <w:sz w:val="20"/>
                <w:szCs w:val="20"/>
              </w:rPr>
              <w:t> </w:t>
            </w:r>
          </w:p>
        </w:tc>
      </w:tr>
      <w:tr w:rsidR="00717BB0" w:rsidRPr="002974B8" w14:paraId="5CC71EE9" w14:textId="77777777" w:rsidTr="002974B8">
        <w:trPr>
          <w:trHeight w:val="300"/>
        </w:trPr>
        <w:tc>
          <w:tcPr>
            <w:tcW w:w="1739" w:type="pct"/>
            <w:tcBorders>
              <w:top w:val="nil"/>
              <w:left w:val="nil"/>
              <w:bottom w:val="nil"/>
              <w:right w:val="nil"/>
            </w:tcBorders>
            <w:noWrap/>
            <w:vAlign w:val="center"/>
            <w:hideMark/>
          </w:tcPr>
          <w:p w14:paraId="4E19EC2E" w14:textId="77777777" w:rsidR="002974B8" w:rsidRPr="00411B1E" w:rsidRDefault="002974B8" w:rsidP="002974B8">
            <w:pPr>
              <w:rPr>
                <w:rFonts w:ascii="Times New Roman" w:hAnsi="Times New Roman"/>
                <w:color w:val="000000"/>
                <w:sz w:val="20"/>
                <w:szCs w:val="20"/>
              </w:rPr>
            </w:pPr>
            <w:r w:rsidRPr="00411B1E">
              <w:rPr>
                <w:rFonts w:ascii="Times New Roman" w:hAnsi="Times New Roman"/>
                <w:color w:val="000000"/>
                <w:sz w:val="20"/>
                <w:szCs w:val="20"/>
              </w:rPr>
              <w:t>Sklopljeni ugovori</w:t>
            </w:r>
          </w:p>
        </w:tc>
        <w:tc>
          <w:tcPr>
            <w:tcW w:w="472" w:type="pct"/>
            <w:tcBorders>
              <w:top w:val="nil"/>
              <w:left w:val="nil"/>
              <w:bottom w:val="nil"/>
              <w:right w:val="nil"/>
            </w:tcBorders>
            <w:noWrap/>
            <w:vAlign w:val="center"/>
            <w:hideMark/>
          </w:tcPr>
          <w:p w14:paraId="5386911A"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71" w:type="pct"/>
            <w:tcBorders>
              <w:top w:val="nil"/>
              <w:left w:val="nil"/>
              <w:bottom w:val="nil"/>
              <w:right w:val="nil"/>
            </w:tcBorders>
            <w:noWrap/>
            <w:vAlign w:val="center"/>
            <w:hideMark/>
          </w:tcPr>
          <w:p w14:paraId="6C797DF7"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54</w:t>
            </w:r>
          </w:p>
        </w:tc>
        <w:tc>
          <w:tcPr>
            <w:tcW w:w="514" w:type="pct"/>
            <w:tcBorders>
              <w:top w:val="nil"/>
              <w:left w:val="nil"/>
              <w:bottom w:val="nil"/>
              <w:right w:val="nil"/>
            </w:tcBorders>
            <w:noWrap/>
            <w:vAlign w:val="center"/>
            <w:hideMark/>
          </w:tcPr>
          <w:p w14:paraId="0BE25FAD"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220</w:t>
            </w:r>
          </w:p>
        </w:tc>
        <w:tc>
          <w:tcPr>
            <w:tcW w:w="511" w:type="pct"/>
            <w:tcBorders>
              <w:top w:val="nil"/>
              <w:left w:val="nil"/>
              <w:bottom w:val="nil"/>
              <w:right w:val="nil"/>
            </w:tcBorders>
            <w:vAlign w:val="center"/>
            <w:hideMark/>
          </w:tcPr>
          <w:p w14:paraId="067D158A"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327</w:t>
            </w:r>
          </w:p>
        </w:tc>
        <w:tc>
          <w:tcPr>
            <w:tcW w:w="540" w:type="pct"/>
            <w:tcBorders>
              <w:top w:val="nil"/>
              <w:left w:val="nil"/>
              <w:bottom w:val="nil"/>
              <w:right w:val="nil"/>
            </w:tcBorders>
            <w:vAlign w:val="center"/>
            <w:hideMark/>
          </w:tcPr>
          <w:p w14:paraId="07B010A0"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505,6%</w:t>
            </w:r>
          </w:p>
        </w:tc>
        <w:tc>
          <w:tcPr>
            <w:tcW w:w="552" w:type="pct"/>
            <w:tcBorders>
              <w:top w:val="nil"/>
              <w:left w:val="nil"/>
              <w:bottom w:val="single" w:sz="4" w:space="0" w:color="auto"/>
              <w:right w:val="nil"/>
            </w:tcBorders>
            <w:vAlign w:val="center"/>
            <w:hideMark/>
          </w:tcPr>
          <w:p w14:paraId="087A742A"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148,6%</w:t>
            </w:r>
          </w:p>
        </w:tc>
      </w:tr>
      <w:tr w:rsidR="002974B8" w:rsidRPr="002974B8" w14:paraId="01F3CEEF" w14:textId="77777777" w:rsidTr="002974B8">
        <w:trPr>
          <w:trHeight w:val="300"/>
        </w:trPr>
        <w:tc>
          <w:tcPr>
            <w:tcW w:w="4448" w:type="pct"/>
            <w:gridSpan w:val="6"/>
            <w:tcBorders>
              <w:top w:val="single" w:sz="4" w:space="0" w:color="auto"/>
              <w:left w:val="nil"/>
              <w:bottom w:val="single" w:sz="4" w:space="0" w:color="auto"/>
              <w:right w:val="nil"/>
            </w:tcBorders>
            <w:shd w:val="clear" w:color="000000" w:fill="F2F2F2"/>
            <w:noWrap/>
            <w:vAlign w:val="center"/>
            <w:hideMark/>
          </w:tcPr>
          <w:p w14:paraId="5DF9BE90" w14:textId="77777777" w:rsidR="002974B8" w:rsidRPr="00411B1E" w:rsidRDefault="002974B8" w:rsidP="002974B8">
            <w:pPr>
              <w:jc w:val="center"/>
              <w:rPr>
                <w:rFonts w:ascii="Times New Roman" w:hAnsi="Times New Roman"/>
                <w:b/>
                <w:bCs/>
                <w:color w:val="000000"/>
                <w:sz w:val="20"/>
                <w:szCs w:val="20"/>
              </w:rPr>
            </w:pPr>
            <w:r w:rsidRPr="00411B1E">
              <w:rPr>
                <w:rFonts w:ascii="Times New Roman" w:hAnsi="Times New Roman"/>
                <w:b/>
                <w:bCs/>
                <w:color w:val="000000"/>
                <w:sz w:val="20"/>
                <w:szCs w:val="20"/>
              </w:rPr>
              <w:t>Natječaji za zakup poslovnih prostora</w:t>
            </w:r>
          </w:p>
        </w:tc>
        <w:tc>
          <w:tcPr>
            <w:tcW w:w="552" w:type="pct"/>
            <w:tcBorders>
              <w:top w:val="nil"/>
              <w:left w:val="nil"/>
              <w:bottom w:val="single" w:sz="4" w:space="0" w:color="auto"/>
              <w:right w:val="nil"/>
            </w:tcBorders>
            <w:shd w:val="clear" w:color="000000" w:fill="F2F2F2"/>
            <w:noWrap/>
            <w:vAlign w:val="bottom"/>
            <w:hideMark/>
          </w:tcPr>
          <w:p w14:paraId="5110860F" w14:textId="77777777" w:rsidR="002974B8" w:rsidRPr="00411B1E" w:rsidRDefault="002974B8" w:rsidP="002974B8">
            <w:pPr>
              <w:rPr>
                <w:rFonts w:ascii="Calibri" w:hAnsi="Calibri" w:cs="Calibri"/>
                <w:color w:val="000000"/>
                <w:sz w:val="20"/>
                <w:szCs w:val="20"/>
              </w:rPr>
            </w:pPr>
            <w:r w:rsidRPr="00411B1E">
              <w:rPr>
                <w:rFonts w:ascii="Calibri" w:hAnsi="Calibri" w:cs="Calibri"/>
                <w:color w:val="000000"/>
                <w:sz w:val="20"/>
                <w:szCs w:val="20"/>
              </w:rPr>
              <w:t> </w:t>
            </w:r>
          </w:p>
        </w:tc>
      </w:tr>
      <w:tr w:rsidR="00717BB0" w:rsidRPr="002974B8" w14:paraId="42FEF178" w14:textId="77777777" w:rsidTr="002974B8">
        <w:trPr>
          <w:trHeight w:val="300"/>
        </w:trPr>
        <w:tc>
          <w:tcPr>
            <w:tcW w:w="1739" w:type="pct"/>
            <w:tcBorders>
              <w:top w:val="nil"/>
              <w:left w:val="nil"/>
              <w:bottom w:val="nil"/>
              <w:right w:val="nil"/>
            </w:tcBorders>
            <w:noWrap/>
            <w:vAlign w:val="center"/>
            <w:hideMark/>
          </w:tcPr>
          <w:p w14:paraId="0156665E" w14:textId="77777777" w:rsidR="002974B8" w:rsidRPr="00411B1E" w:rsidRDefault="002974B8" w:rsidP="002974B8">
            <w:pPr>
              <w:rPr>
                <w:rFonts w:ascii="Times New Roman" w:hAnsi="Times New Roman"/>
                <w:color w:val="000000"/>
                <w:sz w:val="20"/>
                <w:szCs w:val="20"/>
              </w:rPr>
            </w:pPr>
            <w:r w:rsidRPr="00411B1E">
              <w:rPr>
                <w:rFonts w:ascii="Times New Roman" w:hAnsi="Times New Roman"/>
                <w:color w:val="000000"/>
                <w:sz w:val="20"/>
                <w:szCs w:val="20"/>
              </w:rPr>
              <w:t>Objavljeni natječaji za zakup</w:t>
            </w:r>
          </w:p>
        </w:tc>
        <w:tc>
          <w:tcPr>
            <w:tcW w:w="472" w:type="pct"/>
            <w:tcBorders>
              <w:top w:val="nil"/>
              <w:left w:val="nil"/>
              <w:bottom w:val="nil"/>
              <w:right w:val="nil"/>
            </w:tcBorders>
            <w:noWrap/>
            <w:vAlign w:val="center"/>
            <w:hideMark/>
          </w:tcPr>
          <w:p w14:paraId="6AA1D8D3"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71" w:type="pct"/>
            <w:tcBorders>
              <w:top w:val="nil"/>
              <w:left w:val="nil"/>
              <w:bottom w:val="nil"/>
              <w:right w:val="nil"/>
            </w:tcBorders>
            <w:noWrap/>
            <w:vAlign w:val="center"/>
            <w:hideMark/>
          </w:tcPr>
          <w:p w14:paraId="5E07FBB9"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10</w:t>
            </w:r>
          </w:p>
        </w:tc>
        <w:tc>
          <w:tcPr>
            <w:tcW w:w="514" w:type="pct"/>
            <w:tcBorders>
              <w:top w:val="nil"/>
              <w:left w:val="nil"/>
              <w:bottom w:val="nil"/>
              <w:right w:val="nil"/>
            </w:tcBorders>
            <w:noWrap/>
            <w:vAlign w:val="center"/>
            <w:hideMark/>
          </w:tcPr>
          <w:p w14:paraId="7350D693"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10</w:t>
            </w:r>
          </w:p>
        </w:tc>
        <w:tc>
          <w:tcPr>
            <w:tcW w:w="511" w:type="pct"/>
            <w:tcBorders>
              <w:top w:val="nil"/>
              <w:left w:val="nil"/>
              <w:bottom w:val="nil"/>
              <w:right w:val="nil"/>
            </w:tcBorders>
            <w:vAlign w:val="center"/>
            <w:hideMark/>
          </w:tcPr>
          <w:p w14:paraId="7F44B498"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10</w:t>
            </w:r>
          </w:p>
        </w:tc>
        <w:tc>
          <w:tcPr>
            <w:tcW w:w="540" w:type="pct"/>
            <w:tcBorders>
              <w:top w:val="nil"/>
              <w:left w:val="nil"/>
              <w:bottom w:val="nil"/>
              <w:right w:val="nil"/>
            </w:tcBorders>
            <w:vAlign w:val="center"/>
            <w:hideMark/>
          </w:tcPr>
          <w:p w14:paraId="09D11A57"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0,0%</w:t>
            </w:r>
          </w:p>
        </w:tc>
        <w:tc>
          <w:tcPr>
            <w:tcW w:w="552" w:type="pct"/>
            <w:tcBorders>
              <w:top w:val="nil"/>
              <w:left w:val="nil"/>
              <w:bottom w:val="nil"/>
              <w:right w:val="nil"/>
            </w:tcBorders>
            <w:vAlign w:val="center"/>
            <w:hideMark/>
          </w:tcPr>
          <w:p w14:paraId="35EC3D78"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100,0%</w:t>
            </w:r>
          </w:p>
        </w:tc>
      </w:tr>
      <w:tr w:rsidR="00717BB0" w:rsidRPr="002974B8" w14:paraId="25E62536" w14:textId="77777777" w:rsidTr="002974B8">
        <w:trPr>
          <w:trHeight w:val="300"/>
        </w:trPr>
        <w:tc>
          <w:tcPr>
            <w:tcW w:w="1739" w:type="pct"/>
            <w:tcBorders>
              <w:top w:val="nil"/>
              <w:left w:val="nil"/>
              <w:bottom w:val="nil"/>
              <w:right w:val="nil"/>
            </w:tcBorders>
            <w:noWrap/>
            <w:vAlign w:val="center"/>
            <w:hideMark/>
          </w:tcPr>
          <w:p w14:paraId="4982705F" w14:textId="77777777" w:rsidR="002974B8" w:rsidRPr="00411B1E" w:rsidRDefault="002974B8" w:rsidP="002974B8">
            <w:pPr>
              <w:rPr>
                <w:rFonts w:ascii="Times New Roman" w:hAnsi="Times New Roman"/>
                <w:color w:val="000000"/>
                <w:sz w:val="20"/>
                <w:szCs w:val="20"/>
              </w:rPr>
            </w:pPr>
            <w:r w:rsidRPr="00411B1E">
              <w:rPr>
                <w:rFonts w:ascii="Times New Roman" w:hAnsi="Times New Roman"/>
                <w:color w:val="000000"/>
                <w:sz w:val="20"/>
                <w:szCs w:val="20"/>
              </w:rPr>
              <w:t>Objavljeno poslovnih prostora</w:t>
            </w:r>
          </w:p>
        </w:tc>
        <w:tc>
          <w:tcPr>
            <w:tcW w:w="472" w:type="pct"/>
            <w:tcBorders>
              <w:top w:val="nil"/>
              <w:left w:val="nil"/>
              <w:bottom w:val="nil"/>
              <w:right w:val="nil"/>
            </w:tcBorders>
            <w:noWrap/>
            <w:vAlign w:val="center"/>
            <w:hideMark/>
          </w:tcPr>
          <w:p w14:paraId="2C1DB5F1"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71" w:type="pct"/>
            <w:tcBorders>
              <w:top w:val="nil"/>
              <w:left w:val="nil"/>
              <w:bottom w:val="nil"/>
              <w:right w:val="nil"/>
            </w:tcBorders>
            <w:noWrap/>
            <w:vAlign w:val="center"/>
            <w:hideMark/>
          </w:tcPr>
          <w:p w14:paraId="0AD9B8B1"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292</w:t>
            </w:r>
          </w:p>
        </w:tc>
        <w:tc>
          <w:tcPr>
            <w:tcW w:w="514" w:type="pct"/>
            <w:tcBorders>
              <w:top w:val="nil"/>
              <w:left w:val="nil"/>
              <w:bottom w:val="nil"/>
              <w:right w:val="nil"/>
            </w:tcBorders>
            <w:noWrap/>
            <w:vAlign w:val="center"/>
            <w:hideMark/>
          </w:tcPr>
          <w:p w14:paraId="5D8F257B"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240</w:t>
            </w:r>
          </w:p>
        </w:tc>
        <w:tc>
          <w:tcPr>
            <w:tcW w:w="511" w:type="pct"/>
            <w:tcBorders>
              <w:top w:val="nil"/>
              <w:left w:val="nil"/>
              <w:bottom w:val="nil"/>
              <w:right w:val="nil"/>
            </w:tcBorders>
            <w:vAlign w:val="center"/>
            <w:hideMark/>
          </w:tcPr>
          <w:p w14:paraId="579DCEF3"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250</w:t>
            </w:r>
          </w:p>
        </w:tc>
        <w:tc>
          <w:tcPr>
            <w:tcW w:w="540" w:type="pct"/>
            <w:tcBorders>
              <w:top w:val="nil"/>
              <w:left w:val="nil"/>
              <w:bottom w:val="nil"/>
              <w:right w:val="nil"/>
            </w:tcBorders>
            <w:vAlign w:val="center"/>
            <w:hideMark/>
          </w:tcPr>
          <w:p w14:paraId="5C19365D"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-14,4%</w:t>
            </w:r>
          </w:p>
        </w:tc>
        <w:tc>
          <w:tcPr>
            <w:tcW w:w="552" w:type="pct"/>
            <w:tcBorders>
              <w:top w:val="nil"/>
              <w:left w:val="nil"/>
              <w:bottom w:val="nil"/>
              <w:right w:val="nil"/>
            </w:tcBorders>
            <w:vAlign w:val="center"/>
            <w:hideMark/>
          </w:tcPr>
          <w:p w14:paraId="4E4771D0"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104,2%</w:t>
            </w:r>
          </w:p>
        </w:tc>
      </w:tr>
      <w:tr w:rsidR="00717BB0" w:rsidRPr="002974B8" w14:paraId="25278E75" w14:textId="77777777" w:rsidTr="002974B8">
        <w:trPr>
          <w:trHeight w:val="300"/>
        </w:trPr>
        <w:tc>
          <w:tcPr>
            <w:tcW w:w="1739" w:type="pct"/>
            <w:tcBorders>
              <w:top w:val="nil"/>
              <w:left w:val="nil"/>
              <w:bottom w:val="nil"/>
              <w:right w:val="nil"/>
            </w:tcBorders>
            <w:noWrap/>
            <w:vAlign w:val="center"/>
            <w:hideMark/>
          </w:tcPr>
          <w:p w14:paraId="092E4AA2" w14:textId="43268FB3" w:rsidR="002974B8" w:rsidRPr="00411B1E" w:rsidRDefault="002974B8" w:rsidP="002974B8">
            <w:pPr>
              <w:rPr>
                <w:rFonts w:ascii="Times New Roman" w:hAnsi="Times New Roman"/>
                <w:color w:val="000000"/>
                <w:sz w:val="20"/>
                <w:szCs w:val="20"/>
              </w:rPr>
            </w:pPr>
            <w:r w:rsidRPr="00411B1E">
              <w:rPr>
                <w:rFonts w:ascii="Times New Roman" w:hAnsi="Times New Roman"/>
                <w:color w:val="000000"/>
                <w:sz w:val="20"/>
                <w:szCs w:val="20"/>
              </w:rPr>
              <w:t>Pristigl</w:t>
            </w:r>
            <w:r w:rsidR="002423F9">
              <w:rPr>
                <w:rFonts w:ascii="Times New Roman" w:hAnsi="Times New Roman"/>
                <w:color w:val="000000"/>
                <w:sz w:val="20"/>
                <w:szCs w:val="20"/>
              </w:rPr>
              <w:t>o</w:t>
            </w:r>
            <w:r w:rsidRPr="00411B1E">
              <w:rPr>
                <w:rFonts w:ascii="Times New Roman" w:hAnsi="Times New Roman"/>
                <w:color w:val="000000"/>
                <w:sz w:val="20"/>
                <w:szCs w:val="20"/>
              </w:rPr>
              <w:t xml:space="preserve"> ponuda</w:t>
            </w:r>
          </w:p>
        </w:tc>
        <w:tc>
          <w:tcPr>
            <w:tcW w:w="472" w:type="pct"/>
            <w:tcBorders>
              <w:top w:val="nil"/>
              <w:left w:val="nil"/>
              <w:bottom w:val="nil"/>
              <w:right w:val="nil"/>
            </w:tcBorders>
            <w:noWrap/>
            <w:vAlign w:val="center"/>
            <w:hideMark/>
          </w:tcPr>
          <w:p w14:paraId="4FF1DD4D"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71" w:type="pct"/>
            <w:tcBorders>
              <w:top w:val="nil"/>
              <w:left w:val="nil"/>
              <w:bottom w:val="nil"/>
              <w:right w:val="nil"/>
            </w:tcBorders>
            <w:noWrap/>
            <w:vAlign w:val="center"/>
            <w:hideMark/>
          </w:tcPr>
          <w:p w14:paraId="0CC3B282"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799</w:t>
            </w:r>
          </w:p>
        </w:tc>
        <w:tc>
          <w:tcPr>
            <w:tcW w:w="514" w:type="pct"/>
            <w:tcBorders>
              <w:top w:val="nil"/>
              <w:left w:val="nil"/>
              <w:bottom w:val="nil"/>
              <w:right w:val="nil"/>
            </w:tcBorders>
            <w:noWrap/>
            <w:vAlign w:val="center"/>
            <w:hideMark/>
          </w:tcPr>
          <w:p w14:paraId="4AA3EF68"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w:t>
            </w:r>
          </w:p>
        </w:tc>
        <w:tc>
          <w:tcPr>
            <w:tcW w:w="511" w:type="pct"/>
            <w:tcBorders>
              <w:top w:val="nil"/>
              <w:left w:val="nil"/>
              <w:bottom w:val="nil"/>
              <w:right w:val="nil"/>
            </w:tcBorders>
            <w:vAlign w:val="center"/>
            <w:hideMark/>
          </w:tcPr>
          <w:p w14:paraId="0E243BE1"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520</w:t>
            </w:r>
          </w:p>
        </w:tc>
        <w:tc>
          <w:tcPr>
            <w:tcW w:w="540" w:type="pct"/>
            <w:tcBorders>
              <w:top w:val="nil"/>
              <w:left w:val="nil"/>
              <w:bottom w:val="nil"/>
              <w:right w:val="nil"/>
            </w:tcBorders>
            <w:vAlign w:val="center"/>
            <w:hideMark/>
          </w:tcPr>
          <w:p w14:paraId="1F19EB13"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-34,9%</w:t>
            </w:r>
          </w:p>
        </w:tc>
        <w:tc>
          <w:tcPr>
            <w:tcW w:w="552" w:type="pct"/>
            <w:tcBorders>
              <w:top w:val="nil"/>
              <w:left w:val="nil"/>
              <w:bottom w:val="nil"/>
              <w:right w:val="nil"/>
            </w:tcBorders>
            <w:vAlign w:val="center"/>
            <w:hideMark/>
          </w:tcPr>
          <w:p w14:paraId="405C048E" w14:textId="77777777" w:rsidR="002974B8" w:rsidRPr="00411B1E" w:rsidRDefault="002974B8" w:rsidP="002974B8">
            <w:pPr>
              <w:jc w:val="center"/>
              <w:rPr>
                <w:rFonts w:ascii="Times New Roman" w:hAnsi="Times New Roman"/>
                <w:color w:val="000000"/>
                <w:sz w:val="20"/>
                <w:szCs w:val="20"/>
              </w:rPr>
            </w:pPr>
            <w:r w:rsidRPr="00411B1E">
              <w:rPr>
                <w:rFonts w:ascii="Times New Roman" w:hAnsi="Times New Roman"/>
                <w:color w:val="000000"/>
                <w:sz w:val="20"/>
                <w:szCs w:val="20"/>
              </w:rPr>
              <w:t>-</w:t>
            </w:r>
          </w:p>
        </w:tc>
      </w:tr>
      <w:tr w:rsidR="00717BB0" w:rsidRPr="002974B8" w14:paraId="7E293AC6" w14:textId="77777777" w:rsidTr="002974B8">
        <w:trPr>
          <w:trHeight w:val="300"/>
        </w:trPr>
        <w:tc>
          <w:tcPr>
            <w:tcW w:w="1739" w:type="pct"/>
            <w:tcBorders>
              <w:top w:val="nil"/>
              <w:left w:val="nil"/>
              <w:bottom w:val="single" w:sz="4" w:space="0" w:color="auto"/>
              <w:right w:val="nil"/>
            </w:tcBorders>
            <w:noWrap/>
            <w:vAlign w:val="center"/>
            <w:hideMark/>
          </w:tcPr>
          <w:p w14:paraId="7990F44B" w14:textId="77777777" w:rsidR="002974B8" w:rsidRPr="002974B8" w:rsidRDefault="002974B8" w:rsidP="002974B8">
            <w:pPr>
              <w:rPr>
                <w:rFonts w:ascii="Times New Roman" w:hAnsi="Times New Roman"/>
                <w:color w:val="000000"/>
                <w:sz w:val="18"/>
                <w:szCs w:val="18"/>
              </w:rPr>
            </w:pPr>
            <w:r w:rsidRPr="002974B8">
              <w:rPr>
                <w:rFonts w:ascii="Times New Roman" w:hAnsi="Times New Roman"/>
                <w:color w:val="000000"/>
                <w:sz w:val="18"/>
                <w:szCs w:val="18"/>
              </w:rPr>
              <w:t>Sklopljeni ugovori temeljem javnih natječaja</w:t>
            </w:r>
          </w:p>
        </w:tc>
        <w:tc>
          <w:tcPr>
            <w:tcW w:w="472" w:type="pct"/>
            <w:tcBorders>
              <w:top w:val="nil"/>
              <w:left w:val="nil"/>
              <w:bottom w:val="single" w:sz="4" w:space="0" w:color="auto"/>
              <w:right w:val="nil"/>
            </w:tcBorders>
            <w:noWrap/>
            <w:vAlign w:val="center"/>
            <w:hideMark/>
          </w:tcPr>
          <w:p w14:paraId="48F8E0A0"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br.</w:t>
            </w:r>
          </w:p>
        </w:tc>
        <w:tc>
          <w:tcPr>
            <w:tcW w:w="671" w:type="pct"/>
            <w:tcBorders>
              <w:top w:val="nil"/>
              <w:left w:val="nil"/>
              <w:bottom w:val="single" w:sz="4" w:space="0" w:color="auto"/>
              <w:right w:val="nil"/>
            </w:tcBorders>
            <w:noWrap/>
            <w:vAlign w:val="center"/>
            <w:hideMark/>
          </w:tcPr>
          <w:p w14:paraId="0ECE2BE0"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174</w:t>
            </w:r>
          </w:p>
        </w:tc>
        <w:tc>
          <w:tcPr>
            <w:tcW w:w="514" w:type="pct"/>
            <w:tcBorders>
              <w:top w:val="nil"/>
              <w:left w:val="nil"/>
              <w:bottom w:val="single" w:sz="4" w:space="0" w:color="auto"/>
              <w:right w:val="nil"/>
            </w:tcBorders>
            <w:noWrap/>
            <w:vAlign w:val="center"/>
            <w:hideMark/>
          </w:tcPr>
          <w:p w14:paraId="1675EA5F"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160</w:t>
            </w:r>
          </w:p>
        </w:tc>
        <w:tc>
          <w:tcPr>
            <w:tcW w:w="511" w:type="pct"/>
            <w:tcBorders>
              <w:top w:val="nil"/>
              <w:left w:val="nil"/>
              <w:bottom w:val="single" w:sz="4" w:space="0" w:color="auto"/>
              <w:right w:val="nil"/>
            </w:tcBorders>
            <w:vAlign w:val="center"/>
            <w:hideMark/>
          </w:tcPr>
          <w:p w14:paraId="44AD089E"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115</w:t>
            </w:r>
          </w:p>
        </w:tc>
        <w:tc>
          <w:tcPr>
            <w:tcW w:w="540" w:type="pct"/>
            <w:tcBorders>
              <w:top w:val="nil"/>
              <w:left w:val="nil"/>
              <w:bottom w:val="single" w:sz="4" w:space="0" w:color="auto"/>
              <w:right w:val="nil"/>
            </w:tcBorders>
            <w:vAlign w:val="center"/>
            <w:hideMark/>
          </w:tcPr>
          <w:p w14:paraId="3D306187"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-33,9%</w:t>
            </w:r>
          </w:p>
        </w:tc>
        <w:tc>
          <w:tcPr>
            <w:tcW w:w="552" w:type="pct"/>
            <w:tcBorders>
              <w:top w:val="nil"/>
              <w:left w:val="nil"/>
              <w:bottom w:val="single" w:sz="4" w:space="0" w:color="auto"/>
              <w:right w:val="nil"/>
            </w:tcBorders>
            <w:vAlign w:val="center"/>
            <w:hideMark/>
          </w:tcPr>
          <w:p w14:paraId="041A4081" w14:textId="77777777" w:rsidR="002974B8" w:rsidRPr="002974B8" w:rsidRDefault="002974B8" w:rsidP="002974B8">
            <w:pPr>
              <w:jc w:val="center"/>
              <w:rPr>
                <w:rFonts w:ascii="Times New Roman" w:hAnsi="Times New Roman"/>
                <w:color w:val="000000"/>
                <w:sz w:val="18"/>
                <w:szCs w:val="18"/>
              </w:rPr>
            </w:pPr>
            <w:r w:rsidRPr="002974B8">
              <w:rPr>
                <w:rFonts w:ascii="Times New Roman" w:hAnsi="Times New Roman"/>
                <w:color w:val="000000"/>
                <w:sz w:val="18"/>
                <w:szCs w:val="18"/>
              </w:rPr>
              <w:t>71,9%</w:t>
            </w:r>
          </w:p>
        </w:tc>
      </w:tr>
    </w:tbl>
    <w:p w14:paraId="3F1C0340" w14:textId="57B4E0E0" w:rsidR="00F61291" w:rsidRPr="00A67F5B" w:rsidRDefault="00F61291" w:rsidP="00F61291">
      <w:pPr>
        <w:pStyle w:val="ListParagraph"/>
        <w:ind w:left="0"/>
        <w:rPr>
          <w:rFonts w:ascii="Times New Roman" w:hAnsi="Times New Roman"/>
          <w:b/>
          <w:sz w:val="24"/>
          <w:szCs w:val="24"/>
        </w:rPr>
      </w:pPr>
      <w:r w:rsidRPr="00A67F5B">
        <w:rPr>
          <w:rStyle w:val="ImetabliceChar"/>
          <w:rFonts w:ascii="Times New Roman" w:hAnsi="Times New Roman"/>
          <w:lang w:eastAsia="hr-HR"/>
        </w:rPr>
        <w:t>Prikaz 1</w:t>
      </w:r>
      <w:r>
        <w:rPr>
          <w:rStyle w:val="ImetabliceChar"/>
          <w:rFonts w:ascii="Times New Roman" w:hAnsi="Times New Roman"/>
          <w:lang w:eastAsia="hr-HR"/>
        </w:rPr>
        <w:t>2</w:t>
      </w:r>
      <w:r w:rsidRPr="00A67F5B">
        <w:rPr>
          <w:rStyle w:val="ImetabliceChar"/>
          <w:rFonts w:ascii="Times New Roman" w:hAnsi="Times New Roman"/>
          <w:lang w:eastAsia="hr-HR"/>
        </w:rPr>
        <w:t>. Tržišni pokazatelji upravljanja poslovnim prostorima</w:t>
      </w:r>
    </w:p>
    <w:p w14:paraId="30B57189" w14:textId="425DB7BD" w:rsidR="00F61291" w:rsidRDefault="00F61291" w:rsidP="00F61291">
      <w:pPr>
        <w:jc w:val="both"/>
        <w:rPr>
          <w:rFonts w:ascii="Times New Roman" w:hAnsi="Times New Roman"/>
          <w:sz w:val="24"/>
          <w:szCs w:val="24"/>
        </w:rPr>
      </w:pPr>
      <w:r w:rsidRPr="00987AFD">
        <w:rPr>
          <w:rFonts w:ascii="Times New Roman" w:hAnsi="Times New Roman"/>
          <w:sz w:val="24"/>
          <w:szCs w:val="24"/>
        </w:rPr>
        <w:t xml:space="preserve">U izvještajnom razdoblju </w:t>
      </w:r>
      <w:r w:rsidR="002423F9">
        <w:rPr>
          <w:rFonts w:ascii="Times New Roman" w:hAnsi="Times New Roman"/>
          <w:sz w:val="24"/>
          <w:szCs w:val="24"/>
        </w:rPr>
        <w:t>nastavljen je kontinuitet</w:t>
      </w:r>
      <w:r w:rsidR="009075A4">
        <w:rPr>
          <w:rFonts w:ascii="Times New Roman" w:hAnsi="Times New Roman"/>
          <w:sz w:val="24"/>
          <w:szCs w:val="24"/>
        </w:rPr>
        <w:t xml:space="preserve"> </w:t>
      </w:r>
      <w:r w:rsidRPr="00987AFD">
        <w:rPr>
          <w:rFonts w:ascii="Times New Roman" w:hAnsi="Times New Roman"/>
          <w:sz w:val="24"/>
          <w:szCs w:val="24"/>
        </w:rPr>
        <w:t>stavljanj</w:t>
      </w:r>
      <w:r w:rsidR="002423F9">
        <w:rPr>
          <w:rFonts w:ascii="Times New Roman" w:hAnsi="Times New Roman"/>
          <w:sz w:val="24"/>
          <w:szCs w:val="24"/>
        </w:rPr>
        <w:t>a</w:t>
      </w:r>
      <w:r w:rsidRPr="00987AFD">
        <w:rPr>
          <w:rFonts w:ascii="Times New Roman" w:hAnsi="Times New Roman"/>
          <w:sz w:val="24"/>
          <w:szCs w:val="24"/>
        </w:rPr>
        <w:t xml:space="preserve"> u funkciju praznih poslovnih prostora objavljivanjem javnih natječaja za zakup. </w:t>
      </w:r>
    </w:p>
    <w:p w14:paraId="3BD172F4" w14:textId="77777777" w:rsidR="00F61291" w:rsidRPr="00987AFD" w:rsidRDefault="00F61291" w:rsidP="00F61291">
      <w:pPr>
        <w:jc w:val="both"/>
        <w:rPr>
          <w:rFonts w:ascii="Times New Roman" w:hAnsi="Times New Roman"/>
          <w:sz w:val="24"/>
          <w:szCs w:val="24"/>
        </w:rPr>
      </w:pPr>
    </w:p>
    <w:p w14:paraId="6D33E0D7" w14:textId="2B0C091A" w:rsidR="00F61291" w:rsidRDefault="00F61291" w:rsidP="00F61291">
      <w:pPr>
        <w:jc w:val="both"/>
        <w:rPr>
          <w:rFonts w:ascii="Times New Roman" w:hAnsi="Times New Roman"/>
          <w:sz w:val="24"/>
          <w:szCs w:val="24"/>
        </w:rPr>
      </w:pPr>
      <w:r w:rsidRPr="004B035B">
        <w:rPr>
          <w:rFonts w:ascii="Times New Roman" w:hAnsi="Times New Roman"/>
          <w:sz w:val="24"/>
          <w:szCs w:val="24"/>
        </w:rPr>
        <w:t xml:space="preserve">Objavljeno je </w:t>
      </w:r>
      <w:r>
        <w:rPr>
          <w:rFonts w:ascii="Times New Roman" w:hAnsi="Times New Roman"/>
          <w:sz w:val="24"/>
          <w:szCs w:val="24"/>
        </w:rPr>
        <w:t>deset</w:t>
      </w:r>
      <w:r w:rsidRPr="004B035B">
        <w:rPr>
          <w:rFonts w:ascii="Times New Roman" w:hAnsi="Times New Roman"/>
          <w:sz w:val="24"/>
          <w:szCs w:val="24"/>
        </w:rPr>
        <w:t xml:space="preserve"> </w:t>
      </w:r>
      <w:r>
        <w:rPr>
          <w:rFonts w:ascii="Times New Roman" w:hAnsi="Times New Roman"/>
          <w:sz w:val="24"/>
          <w:szCs w:val="24"/>
        </w:rPr>
        <w:t>javnih</w:t>
      </w:r>
      <w:r w:rsidRPr="004B035B">
        <w:rPr>
          <w:rFonts w:ascii="Times New Roman" w:hAnsi="Times New Roman"/>
          <w:sz w:val="24"/>
          <w:szCs w:val="24"/>
        </w:rPr>
        <w:t xml:space="preserve"> natječaja </w:t>
      </w:r>
      <w:r>
        <w:rPr>
          <w:rFonts w:ascii="Times New Roman" w:hAnsi="Times New Roman"/>
          <w:sz w:val="24"/>
          <w:szCs w:val="24"/>
        </w:rPr>
        <w:t xml:space="preserve">za zakup </w:t>
      </w:r>
      <w:r w:rsidRPr="004B035B">
        <w:rPr>
          <w:rFonts w:ascii="Times New Roman" w:hAnsi="Times New Roman"/>
          <w:sz w:val="24"/>
          <w:szCs w:val="24"/>
        </w:rPr>
        <w:t xml:space="preserve">na kojima </w:t>
      </w:r>
      <w:r w:rsidR="00795D80">
        <w:rPr>
          <w:rFonts w:ascii="Times New Roman" w:hAnsi="Times New Roman"/>
          <w:sz w:val="24"/>
          <w:szCs w:val="24"/>
        </w:rPr>
        <w:t>je</w:t>
      </w:r>
      <w:r w:rsidRPr="004B035B">
        <w:rPr>
          <w:rFonts w:ascii="Times New Roman" w:hAnsi="Times New Roman"/>
          <w:sz w:val="24"/>
          <w:szCs w:val="24"/>
        </w:rPr>
        <w:t xml:space="preserve"> ponuđen</w:t>
      </w:r>
      <w:r w:rsidR="00795D80">
        <w:rPr>
          <w:rFonts w:ascii="Times New Roman" w:hAnsi="Times New Roman"/>
          <w:sz w:val="24"/>
          <w:szCs w:val="24"/>
        </w:rPr>
        <w:t>o</w:t>
      </w:r>
      <w:r w:rsidRPr="004B035B">
        <w:rPr>
          <w:rFonts w:ascii="Times New Roman" w:hAnsi="Times New Roman"/>
          <w:sz w:val="24"/>
          <w:szCs w:val="24"/>
        </w:rPr>
        <w:t xml:space="preserve"> </w:t>
      </w:r>
      <w:r>
        <w:rPr>
          <w:rFonts w:ascii="Times New Roman" w:hAnsi="Times New Roman"/>
          <w:sz w:val="24"/>
          <w:szCs w:val="24"/>
        </w:rPr>
        <w:t>2</w:t>
      </w:r>
      <w:r w:rsidR="00795D80">
        <w:rPr>
          <w:rFonts w:ascii="Times New Roman" w:hAnsi="Times New Roman"/>
          <w:sz w:val="24"/>
          <w:szCs w:val="24"/>
        </w:rPr>
        <w:t>50</w:t>
      </w:r>
      <w:r w:rsidRPr="004B035B">
        <w:rPr>
          <w:rFonts w:ascii="Times New Roman" w:hAnsi="Times New Roman"/>
          <w:sz w:val="24"/>
          <w:szCs w:val="24"/>
        </w:rPr>
        <w:t xml:space="preserve"> poslovn</w:t>
      </w:r>
      <w:r w:rsidR="002D3B51">
        <w:rPr>
          <w:rFonts w:ascii="Times New Roman" w:hAnsi="Times New Roman"/>
          <w:sz w:val="24"/>
          <w:szCs w:val="24"/>
        </w:rPr>
        <w:t>ih</w:t>
      </w:r>
      <w:r w:rsidRPr="004B035B">
        <w:rPr>
          <w:rFonts w:ascii="Times New Roman" w:hAnsi="Times New Roman"/>
          <w:sz w:val="24"/>
          <w:szCs w:val="24"/>
        </w:rPr>
        <w:t xml:space="preserve"> prostor</w:t>
      </w:r>
      <w:r>
        <w:rPr>
          <w:rFonts w:ascii="Times New Roman" w:hAnsi="Times New Roman"/>
          <w:sz w:val="24"/>
          <w:szCs w:val="24"/>
        </w:rPr>
        <w:t>a</w:t>
      </w:r>
      <w:r w:rsidRPr="004B035B">
        <w:rPr>
          <w:rFonts w:ascii="Times New Roman" w:hAnsi="Times New Roman"/>
          <w:sz w:val="24"/>
          <w:szCs w:val="24"/>
        </w:rPr>
        <w:t xml:space="preserve"> na području čitave Republike Hrvatske. Za ponuđene poslovne prostore Društvo je zaprimilo </w:t>
      </w:r>
      <w:r w:rsidR="000864C2">
        <w:rPr>
          <w:rFonts w:ascii="Times New Roman" w:hAnsi="Times New Roman"/>
          <w:sz w:val="24"/>
          <w:szCs w:val="24"/>
        </w:rPr>
        <w:t>520</w:t>
      </w:r>
      <w:r w:rsidRPr="004B035B">
        <w:rPr>
          <w:rFonts w:ascii="Times New Roman" w:hAnsi="Times New Roman"/>
          <w:sz w:val="24"/>
          <w:szCs w:val="24"/>
        </w:rPr>
        <w:t xml:space="preserve"> ponud</w:t>
      </w:r>
      <w:r>
        <w:rPr>
          <w:rFonts w:ascii="Times New Roman" w:hAnsi="Times New Roman"/>
          <w:sz w:val="24"/>
          <w:szCs w:val="24"/>
        </w:rPr>
        <w:t>a</w:t>
      </w:r>
      <w:r w:rsidRPr="004B035B">
        <w:rPr>
          <w:rFonts w:ascii="Times New Roman" w:hAnsi="Times New Roman"/>
          <w:sz w:val="24"/>
          <w:szCs w:val="24"/>
        </w:rPr>
        <w:t xml:space="preserve"> za zakup</w:t>
      </w:r>
      <w:r>
        <w:rPr>
          <w:rFonts w:ascii="Times New Roman" w:hAnsi="Times New Roman"/>
          <w:sz w:val="24"/>
          <w:szCs w:val="24"/>
        </w:rPr>
        <w:t>.</w:t>
      </w:r>
    </w:p>
    <w:p w14:paraId="7A458F03" w14:textId="77777777" w:rsidR="00F61291" w:rsidRDefault="00F61291" w:rsidP="00F61291">
      <w:pPr>
        <w:jc w:val="both"/>
        <w:rPr>
          <w:rFonts w:ascii="Times New Roman" w:hAnsi="Times New Roman"/>
          <w:sz w:val="24"/>
          <w:szCs w:val="24"/>
        </w:rPr>
      </w:pPr>
    </w:p>
    <w:p w14:paraId="598C707B" w14:textId="79F22344" w:rsidR="00F61291" w:rsidRDefault="00F61291" w:rsidP="00F61291">
      <w:pPr>
        <w:jc w:val="both"/>
        <w:rPr>
          <w:rFonts w:ascii="Times New Roman" w:hAnsi="Times New Roman"/>
          <w:sz w:val="24"/>
          <w:szCs w:val="24"/>
        </w:rPr>
      </w:pPr>
      <w:r w:rsidRPr="002D183D">
        <w:rPr>
          <w:rFonts w:ascii="Times New Roman" w:hAnsi="Times New Roman"/>
          <w:sz w:val="24"/>
          <w:szCs w:val="24"/>
        </w:rPr>
        <w:t>Tijekom</w:t>
      </w:r>
      <w:r>
        <w:rPr>
          <w:rFonts w:ascii="Times New Roman" w:hAnsi="Times New Roman"/>
          <w:sz w:val="24"/>
          <w:szCs w:val="24"/>
        </w:rPr>
        <w:t xml:space="preserve"> 202</w:t>
      </w:r>
      <w:r w:rsidR="00B7397B">
        <w:rPr>
          <w:rFonts w:ascii="Times New Roman" w:hAnsi="Times New Roman"/>
          <w:sz w:val="24"/>
          <w:szCs w:val="24"/>
        </w:rPr>
        <w:t>5</w:t>
      </w:r>
      <w:r w:rsidRPr="002D183D">
        <w:rPr>
          <w:rFonts w:ascii="Times New Roman" w:hAnsi="Times New Roman"/>
          <w:sz w:val="24"/>
          <w:szCs w:val="24"/>
        </w:rPr>
        <w:t>. sklopljen</w:t>
      </w:r>
      <w:r w:rsidR="002D3B51">
        <w:rPr>
          <w:rFonts w:ascii="Times New Roman" w:hAnsi="Times New Roman"/>
          <w:sz w:val="24"/>
          <w:szCs w:val="24"/>
        </w:rPr>
        <w:t>a</w:t>
      </w:r>
      <w:r w:rsidRPr="002D183D">
        <w:rPr>
          <w:rFonts w:ascii="Times New Roman" w:hAnsi="Times New Roman"/>
          <w:sz w:val="24"/>
          <w:szCs w:val="24"/>
        </w:rPr>
        <w:t xml:space="preserve"> </w:t>
      </w:r>
      <w:r w:rsidR="002D3B51">
        <w:rPr>
          <w:rFonts w:ascii="Times New Roman" w:hAnsi="Times New Roman"/>
          <w:sz w:val="24"/>
          <w:szCs w:val="24"/>
        </w:rPr>
        <w:t>su</w:t>
      </w:r>
      <w:r w:rsidRPr="002D183D">
        <w:rPr>
          <w:rFonts w:ascii="Times New Roman" w:hAnsi="Times New Roman"/>
          <w:sz w:val="24"/>
          <w:szCs w:val="24"/>
        </w:rPr>
        <w:t xml:space="preserve"> </w:t>
      </w:r>
      <w:r w:rsidR="00B7397B">
        <w:rPr>
          <w:rFonts w:ascii="Times New Roman" w:hAnsi="Times New Roman"/>
          <w:sz w:val="24"/>
          <w:szCs w:val="24"/>
        </w:rPr>
        <w:t>442</w:t>
      </w:r>
      <w:r w:rsidRPr="002D183D">
        <w:rPr>
          <w:rFonts w:ascii="Times New Roman" w:hAnsi="Times New Roman"/>
          <w:sz w:val="24"/>
          <w:szCs w:val="24"/>
        </w:rPr>
        <w:t xml:space="preserve"> ugovor</w:t>
      </w:r>
      <w:r>
        <w:rPr>
          <w:rFonts w:ascii="Times New Roman" w:hAnsi="Times New Roman"/>
          <w:sz w:val="24"/>
          <w:szCs w:val="24"/>
        </w:rPr>
        <w:t>a</w:t>
      </w:r>
      <w:r w:rsidRPr="002D183D">
        <w:rPr>
          <w:rFonts w:ascii="Times New Roman" w:hAnsi="Times New Roman"/>
          <w:sz w:val="24"/>
          <w:szCs w:val="24"/>
        </w:rPr>
        <w:t xml:space="preserve"> o zakupu</w:t>
      </w:r>
      <w:r w:rsidRPr="00B9286E">
        <w:rPr>
          <w:rFonts w:ascii="Times New Roman" w:hAnsi="Times New Roman"/>
          <w:sz w:val="24"/>
          <w:szCs w:val="24"/>
        </w:rPr>
        <w:t xml:space="preserve">, od čega </w:t>
      </w:r>
      <w:r w:rsidR="00B7397B">
        <w:rPr>
          <w:rFonts w:ascii="Times New Roman" w:hAnsi="Times New Roman"/>
          <w:sz w:val="24"/>
          <w:szCs w:val="24"/>
        </w:rPr>
        <w:t>327</w:t>
      </w:r>
      <w:r w:rsidRPr="00B9286E">
        <w:rPr>
          <w:rFonts w:ascii="Times New Roman" w:hAnsi="Times New Roman"/>
          <w:sz w:val="24"/>
          <w:szCs w:val="24"/>
        </w:rPr>
        <w:t xml:space="preserve"> ugovora s neposrednim posjednicima i </w:t>
      </w:r>
      <w:r w:rsidR="00B7397B">
        <w:rPr>
          <w:rFonts w:ascii="Times New Roman" w:hAnsi="Times New Roman"/>
          <w:sz w:val="24"/>
          <w:szCs w:val="24"/>
        </w:rPr>
        <w:t>115</w:t>
      </w:r>
      <w:r w:rsidRPr="00B9286E">
        <w:rPr>
          <w:rFonts w:ascii="Times New Roman" w:hAnsi="Times New Roman"/>
          <w:sz w:val="24"/>
          <w:szCs w:val="24"/>
        </w:rPr>
        <w:t xml:space="preserve"> ugovora temeljem javnog natječaja, a čiji je ukupan godišnji iznos ugovora gotovo </w:t>
      </w:r>
      <w:r w:rsidR="002D6BCF">
        <w:rPr>
          <w:rFonts w:ascii="Times New Roman" w:hAnsi="Times New Roman"/>
          <w:sz w:val="24"/>
          <w:szCs w:val="24"/>
        </w:rPr>
        <w:t>5,1</w:t>
      </w:r>
      <w:r w:rsidRPr="00B9286E">
        <w:rPr>
          <w:rFonts w:ascii="Times New Roman" w:hAnsi="Times New Roman"/>
          <w:sz w:val="24"/>
          <w:szCs w:val="24"/>
        </w:rPr>
        <w:t xml:space="preserve"> milijuna eura.</w:t>
      </w:r>
    </w:p>
    <w:p w14:paraId="7BC40B67" w14:textId="77777777" w:rsidR="00F61291" w:rsidRDefault="00F61291" w:rsidP="00F61291">
      <w:pPr>
        <w:jc w:val="both"/>
        <w:rPr>
          <w:rFonts w:ascii="Times New Roman" w:hAnsi="Times New Roman"/>
          <w:sz w:val="24"/>
          <w:szCs w:val="24"/>
        </w:rPr>
      </w:pPr>
    </w:p>
    <w:p w14:paraId="2AF65DC3" w14:textId="77777777" w:rsidR="00F61291" w:rsidRPr="00A67F5B" w:rsidRDefault="00F61291" w:rsidP="00F61291">
      <w:pPr>
        <w:rPr>
          <w:rFonts w:ascii="Times New Roman" w:hAnsi="Times New Roman"/>
          <w:b/>
          <w:bCs/>
          <w:sz w:val="24"/>
          <w:szCs w:val="24"/>
          <w:lang w:eastAsia="x-none"/>
        </w:rPr>
      </w:pPr>
      <w:r w:rsidRPr="00A67F5B">
        <w:rPr>
          <w:rFonts w:ascii="Times New Roman" w:hAnsi="Times New Roman"/>
          <w:b/>
          <w:bCs/>
          <w:sz w:val="24"/>
          <w:szCs w:val="24"/>
          <w:lang w:eastAsia="x-none"/>
        </w:rPr>
        <w:t>Razvojni pokazatelji</w:t>
      </w:r>
    </w:p>
    <w:p w14:paraId="4877D8AE" w14:textId="77777777" w:rsidR="00F61291" w:rsidRPr="00A67F5B" w:rsidRDefault="00F61291" w:rsidP="00F61291">
      <w:pPr>
        <w:rPr>
          <w:rFonts w:ascii="Times New Roman" w:hAnsi="Times New Roman"/>
          <w:b/>
          <w:bCs/>
          <w:sz w:val="24"/>
          <w:szCs w:val="24"/>
          <w:lang w:eastAsia="x-none"/>
        </w:rPr>
      </w:pPr>
    </w:p>
    <w:tbl>
      <w:tblPr>
        <w:tblW w:w="5000" w:type="pct"/>
        <w:tblLook w:val="04A0" w:firstRow="1" w:lastRow="0" w:firstColumn="1" w:lastColumn="0" w:noHBand="0" w:noVBand="1"/>
      </w:tblPr>
      <w:tblGrid>
        <w:gridCol w:w="3258"/>
        <w:gridCol w:w="802"/>
        <w:gridCol w:w="1248"/>
        <w:gridCol w:w="825"/>
        <w:gridCol w:w="820"/>
        <w:gridCol w:w="1047"/>
        <w:gridCol w:w="1070"/>
      </w:tblGrid>
      <w:tr w:rsidR="00844AA8" w:rsidRPr="002E54FD" w14:paraId="0C9CA6F6" w14:textId="77777777" w:rsidTr="008B561E">
        <w:trPr>
          <w:trHeight w:val="1020"/>
        </w:trPr>
        <w:tc>
          <w:tcPr>
            <w:tcW w:w="1796" w:type="pct"/>
            <w:tcBorders>
              <w:top w:val="single" w:sz="4" w:space="0" w:color="auto"/>
              <w:left w:val="nil"/>
              <w:bottom w:val="single" w:sz="4" w:space="0" w:color="auto"/>
              <w:right w:val="nil"/>
            </w:tcBorders>
            <w:shd w:val="clear" w:color="000000" w:fill="74B5E4"/>
            <w:vAlign w:val="center"/>
            <w:hideMark/>
          </w:tcPr>
          <w:p w14:paraId="38C0790E" w14:textId="0AC0D108" w:rsidR="00844AA8" w:rsidRPr="002E54FD" w:rsidRDefault="00844AA8" w:rsidP="00844AA8">
            <w:pPr>
              <w:jc w:val="center"/>
              <w:rPr>
                <w:rFonts w:ascii="Times New Roman" w:hAnsi="Times New Roman"/>
                <w:b/>
                <w:bCs/>
                <w:color w:val="000000"/>
                <w:sz w:val="18"/>
                <w:szCs w:val="18"/>
              </w:rPr>
            </w:pPr>
            <w:r w:rsidRPr="002E54FD">
              <w:rPr>
                <w:rFonts w:ascii="Times New Roman" w:hAnsi="Times New Roman"/>
                <w:b/>
                <w:bCs/>
                <w:color w:val="000000"/>
                <w:sz w:val="18"/>
                <w:szCs w:val="18"/>
              </w:rPr>
              <w:t>STAVKA</w:t>
            </w:r>
          </w:p>
        </w:tc>
        <w:tc>
          <w:tcPr>
            <w:tcW w:w="442" w:type="pct"/>
            <w:tcBorders>
              <w:top w:val="single" w:sz="4" w:space="0" w:color="auto"/>
              <w:left w:val="nil"/>
              <w:bottom w:val="single" w:sz="4" w:space="0" w:color="auto"/>
              <w:right w:val="nil"/>
            </w:tcBorders>
            <w:shd w:val="clear" w:color="000000" w:fill="74B5E4"/>
            <w:vAlign w:val="center"/>
            <w:hideMark/>
          </w:tcPr>
          <w:p w14:paraId="4AF0F2DD" w14:textId="3AA100E7"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jed.</w:t>
            </w:r>
          </w:p>
        </w:tc>
        <w:tc>
          <w:tcPr>
            <w:tcW w:w="688" w:type="pct"/>
            <w:tcBorders>
              <w:top w:val="single" w:sz="4" w:space="0" w:color="auto"/>
              <w:left w:val="nil"/>
              <w:bottom w:val="single" w:sz="4" w:space="0" w:color="auto"/>
              <w:right w:val="nil"/>
            </w:tcBorders>
            <w:shd w:val="clear" w:color="000000" w:fill="74B5E4"/>
            <w:vAlign w:val="center"/>
            <w:hideMark/>
          </w:tcPr>
          <w:p w14:paraId="18A1EDE4" w14:textId="6BB4C812"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455" w:type="pct"/>
            <w:tcBorders>
              <w:top w:val="single" w:sz="4" w:space="0" w:color="auto"/>
              <w:left w:val="nil"/>
              <w:bottom w:val="single" w:sz="4" w:space="0" w:color="auto"/>
              <w:right w:val="nil"/>
            </w:tcBorders>
            <w:shd w:val="clear" w:color="000000" w:fill="74B5E4"/>
            <w:vAlign w:val="center"/>
            <w:hideMark/>
          </w:tcPr>
          <w:p w14:paraId="173002FF" w14:textId="016F8467"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PLAN 2025.</w:t>
            </w:r>
          </w:p>
        </w:tc>
        <w:tc>
          <w:tcPr>
            <w:tcW w:w="452" w:type="pct"/>
            <w:tcBorders>
              <w:top w:val="single" w:sz="4" w:space="0" w:color="auto"/>
              <w:left w:val="nil"/>
              <w:bottom w:val="single" w:sz="4" w:space="0" w:color="auto"/>
              <w:right w:val="nil"/>
            </w:tcBorders>
            <w:shd w:val="clear" w:color="000000" w:fill="74B5E4"/>
            <w:vAlign w:val="center"/>
            <w:hideMark/>
          </w:tcPr>
          <w:p w14:paraId="27EFA8D6" w14:textId="12454311"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2025.</w:t>
            </w:r>
          </w:p>
        </w:tc>
        <w:tc>
          <w:tcPr>
            <w:tcW w:w="577" w:type="pct"/>
            <w:tcBorders>
              <w:top w:val="single" w:sz="4" w:space="0" w:color="auto"/>
              <w:left w:val="nil"/>
              <w:bottom w:val="single" w:sz="4" w:space="0" w:color="auto"/>
              <w:right w:val="nil"/>
            </w:tcBorders>
            <w:shd w:val="clear" w:color="000000" w:fill="74B5E4"/>
            <w:vAlign w:val="center"/>
            <w:hideMark/>
          </w:tcPr>
          <w:p w14:paraId="11EC24FA" w14:textId="77777777"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 (2025./</w:t>
            </w:r>
          </w:p>
          <w:p w14:paraId="431CDFC1" w14:textId="204BAB02"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2024.)</w:t>
            </w:r>
          </w:p>
        </w:tc>
        <w:tc>
          <w:tcPr>
            <w:tcW w:w="590" w:type="pct"/>
            <w:tcBorders>
              <w:top w:val="single" w:sz="4" w:space="0" w:color="auto"/>
              <w:left w:val="nil"/>
              <w:bottom w:val="single" w:sz="4" w:space="0" w:color="auto"/>
              <w:right w:val="nil"/>
            </w:tcBorders>
            <w:shd w:val="clear" w:color="000000" w:fill="74B5E4"/>
            <w:vAlign w:val="center"/>
            <w:hideMark/>
          </w:tcPr>
          <w:p w14:paraId="06A097AF" w14:textId="77777777"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 (2025./</w:t>
            </w:r>
          </w:p>
          <w:p w14:paraId="11B5F5A0" w14:textId="4D9C777B"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PLAN 2025.)</w:t>
            </w:r>
          </w:p>
        </w:tc>
      </w:tr>
      <w:tr w:rsidR="00844AA8" w:rsidRPr="002E54FD" w14:paraId="7CD336CD" w14:textId="77777777" w:rsidTr="008B561E">
        <w:trPr>
          <w:trHeight w:val="284"/>
        </w:trPr>
        <w:tc>
          <w:tcPr>
            <w:tcW w:w="1796" w:type="pct"/>
            <w:tcBorders>
              <w:top w:val="nil"/>
              <w:left w:val="nil"/>
              <w:bottom w:val="single" w:sz="4" w:space="0" w:color="auto"/>
              <w:right w:val="nil"/>
            </w:tcBorders>
            <w:shd w:val="clear" w:color="000000" w:fill="F2F2F2"/>
            <w:noWrap/>
            <w:vAlign w:val="center"/>
            <w:hideMark/>
          </w:tcPr>
          <w:p w14:paraId="70BDE8CE" w14:textId="3150AB72" w:rsidR="00844AA8" w:rsidRPr="002E54FD" w:rsidRDefault="00844AA8" w:rsidP="00844AA8">
            <w:pPr>
              <w:jc w:val="center"/>
              <w:rPr>
                <w:rFonts w:ascii="Times New Roman" w:hAnsi="Times New Roman"/>
                <w:b/>
                <w:bCs/>
                <w:color w:val="000000"/>
                <w:sz w:val="18"/>
                <w:szCs w:val="18"/>
              </w:rPr>
            </w:pPr>
            <w:r w:rsidRPr="002E54FD">
              <w:rPr>
                <w:rFonts w:ascii="Times New Roman" w:hAnsi="Times New Roman"/>
                <w:b/>
                <w:bCs/>
                <w:color w:val="000000"/>
                <w:sz w:val="18"/>
                <w:szCs w:val="18"/>
              </w:rPr>
              <w:t>1</w:t>
            </w:r>
          </w:p>
        </w:tc>
        <w:tc>
          <w:tcPr>
            <w:tcW w:w="442" w:type="pct"/>
            <w:tcBorders>
              <w:top w:val="nil"/>
              <w:left w:val="nil"/>
              <w:bottom w:val="single" w:sz="4" w:space="0" w:color="auto"/>
              <w:right w:val="nil"/>
            </w:tcBorders>
            <w:shd w:val="clear" w:color="000000" w:fill="F2F2F2"/>
            <w:noWrap/>
            <w:vAlign w:val="center"/>
            <w:hideMark/>
          </w:tcPr>
          <w:p w14:paraId="409924F1" w14:textId="3E738E69"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2</w:t>
            </w:r>
          </w:p>
        </w:tc>
        <w:tc>
          <w:tcPr>
            <w:tcW w:w="688" w:type="pct"/>
            <w:tcBorders>
              <w:top w:val="nil"/>
              <w:left w:val="nil"/>
              <w:bottom w:val="single" w:sz="4" w:space="0" w:color="auto"/>
              <w:right w:val="nil"/>
            </w:tcBorders>
            <w:shd w:val="clear" w:color="000000" w:fill="F2F2F2"/>
            <w:noWrap/>
            <w:vAlign w:val="center"/>
            <w:hideMark/>
          </w:tcPr>
          <w:p w14:paraId="4E2B0000" w14:textId="7E1DAA63"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3</w:t>
            </w:r>
          </w:p>
        </w:tc>
        <w:tc>
          <w:tcPr>
            <w:tcW w:w="455" w:type="pct"/>
            <w:tcBorders>
              <w:top w:val="nil"/>
              <w:left w:val="nil"/>
              <w:bottom w:val="single" w:sz="4" w:space="0" w:color="auto"/>
              <w:right w:val="nil"/>
            </w:tcBorders>
            <w:shd w:val="clear" w:color="000000" w:fill="F2F2F2"/>
            <w:vAlign w:val="center"/>
            <w:hideMark/>
          </w:tcPr>
          <w:p w14:paraId="62ABE0A8" w14:textId="56C386BF"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4</w:t>
            </w:r>
          </w:p>
        </w:tc>
        <w:tc>
          <w:tcPr>
            <w:tcW w:w="452" w:type="pct"/>
            <w:tcBorders>
              <w:top w:val="nil"/>
              <w:left w:val="nil"/>
              <w:bottom w:val="single" w:sz="4" w:space="0" w:color="auto"/>
              <w:right w:val="nil"/>
            </w:tcBorders>
            <w:shd w:val="clear" w:color="000000" w:fill="F2F2F2"/>
            <w:vAlign w:val="center"/>
            <w:hideMark/>
          </w:tcPr>
          <w:p w14:paraId="76D67301" w14:textId="1823A47D"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5</w:t>
            </w:r>
          </w:p>
        </w:tc>
        <w:tc>
          <w:tcPr>
            <w:tcW w:w="577" w:type="pct"/>
            <w:tcBorders>
              <w:top w:val="nil"/>
              <w:left w:val="nil"/>
              <w:bottom w:val="single" w:sz="4" w:space="0" w:color="auto"/>
              <w:right w:val="nil"/>
            </w:tcBorders>
            <w:shd w:val="clear" w:color="000000" w:fill="F2F2F2"/>
            <w:vAlign w:val="center"/>
            <w:hideMark/>
          </w:tcPr>
          <w:p w14:paraId="1C06F5BC" w14:textId="4422406A"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6 ((5-3)/3)</w:t>
            </w:r>
          </w:p>
        </w:tc>
        <w:tc>
          <w:tcPr>
            <w:tcW w:w="590" w:type="pct"/>
            <w:tcBorders>
              <w:top w:val="nil"/>
              <w:left w:val="nil"/>
              <w:bottom w:val="single" w:sz="4" w:space="0" w:color="auto"/>
              <w:right w:val="nil"/>
            </w:tcBorders>
            <w:shd w:val="clear" w:color="000000" w:fill="F2F2F2"/>
            <w:vAlign w:val="center"/>
            <w:hideMark/>
          </w:tcPr>
          <w:p w14:paraId="520DF740" w14:textId="42993CDB" w:rsidR="00844AA8" w:rsidRPr="00411B1E" w:rsidRDefault="00844AA8" w:rsidP="00844AA8">
            <w:pPr>
              <w:jc w:val="center"/>
              <w:rPr>
                <w:rFonts w:ascii="Times New Roman" w:hAnsi="Times New Roman"/>
                <w:b/>
                <w:bCs/>
                <w:color w:val="000000"/>
                <w:sz w:val="20"/>
                <w:szCs w:val="20"/>
              </w:rPr>
            </w:pPr>
            <w:r w:rsidRPr="00411B1E">
              <w:rPr>
                <w:rFonts w:ascii="Times New Roman" w:hAnsi="Times New Roman"/>
                <w:b/>
                <w:bCs/>
                <w:color w:val="000000"/>
                <w:sz w:val="20"/>
                <w:szCs w:val="20"/>
              </w:rPr>
              <w:t>7 (5/4)</w:t>
            </w:r>
          </w:p>
        </w:tc>
      </w:tr>
      <w:tr w:rsidR="00844AA8" w:rsidRPr="002E54FD" w14:paraId="50050422" w14:textId="77777777" w:rsidTr="008B561E">
        <w:trPr>
          <w:trHeight w:val="300"/>
        </w:trPr>
        <w:tc>
          <w:tcPr>
            <w:tcW w:w="1796" w:type="pct"/>
            <w:tcBorders>
              <w:top w:val="nil"/>
              <w:left w:val="nil"/>
              <w:bottom w:val="nil"/>
              <w:right w:val="nil"/>
            </w:tcBorders>
            <w:noWrap/>
            <w:vAlign w:val="center"/>
            <w:hideMark/>
          </w:tcPr>
          <w:p w14:paraId="4DEA4D88" w14:textId="7052A580" w:rsidR="00844AA8" w:rsidRPr="002E54FD" w:rsidRDefault="00844AA8" w:rsidP="00844AA8">
            <w:pPr>
              <w:jc w:val="both"/>
              <w:rPr>
                <w:rFonts w:ascii="Times New Roman" w:hAnsi="Times New Roman"/>
                <w:color w:val="000000"/>
                <w:sz w:val="18"/>
                <w:szCs w:val="18"/>
              </w:rPr>
            </w:pPr>
            <w:r w:rsidRPr="002E54FD">
              <w:rPr>
                <w:rFonts w:ascii="Times New Roman" w:hAnsi="Times New Roman"/>
                <w:color w:val="000000"/>
                <w:sz w:val="18"/>
                <w:szCs w:val="18"/>
              </w:rPr>
              <w:t xml:space="preserve">Energetski certifikati </w:t>
            </w:r>
          </w:p>
        </w:tc>
        <w:tc>
          <w:tcPr>
            <w:tcW w:w="442" w:type="pct"/>
            <w:tcBorders>
              <w:top w:val="nil"/>
              <w:left w:val="nil"/>
              <w:bottom w:val="nil"/>
              <w:right w:val="nil"/>
            </w:tcBorders>
            <w:noWrap/>
            <w:vAlign w:val="center"/>
            <w:hideMark/>
          </w:tcPr>
          <w:p w14:paraId="30AD4C60" w14:textId="0CEB07EF"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88" w:type="pct"/>
            <w:tcBorders>
              <w:top w:val="nil"/>
              <w:left w:val="nil"/>
              <w:bottom w:val="nil"/>
              <w:right w:val="nil"/>
            </w:tcBorders>
            <w:noWrap/>
            <w:vAlign w:val="center"/>
          </w:tcPr>
          <w:p w14:paraId="0357BCEB" w14:textId="1117EDBE"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97</w:t>
            </w:r>
          </w:p>
        </w:tc>
        <w:tc>
          <w:tcPr>
            <w:tcW w:w="455" w:type="pct"/>
            <w:tcBorders>
              <w:top w:val="nil"/>
              <w:left w:val="nil"/>
              <w:bottom w:val="nil"/>
              <w:right w:val="nil"/>
            </w:tcBorders>
            <w:vAlign w:val="center"/>
          </w:tcPr>
          <w:p w14:paraId="57F74622" w14:textId="7FBAE185"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450</w:t>
            </w:r>
          </w:p>
        </w:tc>
        <w:tc>
          <w:tcPr>
            <w:tcW w:w="452" w:type="pct"/>
            <w:tcBorders>
              <w:top w:val="nil"/>
              <w:left w:val="nil"/>
              <w:bottom w:val="nil"/>
              <w:right w:val="nil"/>
            </w:tcBorders>
            <w:vAlign w:val="center"/>
          </w:tcPr>
          <w:p w14:paraId="444A5A1F" w14:textId="7A347FC8"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70</w:t>
            </w:r>
          </w:p>
        </w:tc>
        <w:tc>
          <w:tcPr>
            <w:tcW w:w="577" w:type="pct"/>
            <w:tcBorders>
              <w:top w:val="nil"/>
              <w:left w:val="nil"/>
              <w:bottom w:val="nil"/>
              <w:right w:val="nil"/>
            </w:tcBorders>
            <w:vAlign w:val="center"/>
          </w:tcPr>
          <w:p w14:paraId="737033F2" w14:textId="4FF0C01D"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-27,8%</w:t>
            </w:r>
          </w:p>
        </w:tc>
        <w:tc>
          <w:tcPr>
            <w:tcW w:w="590" w:type="pct"/>
            <w:tcBorders>
              <w:top w:val="nil"/>
              <w:left w:val="nil"/>
              <w:bottom w:val="nil"/>
              <w:right w:val="nil"/>
            </w:tcBorders>
            <w:vAlign w:val="center"/>
          </w:tcPr>
          <w:p w14:paraId="3285BF34" w14:textId="42479F1F"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15,6%</w:t>
            </w:r>
          </w:p>
        </w:tc>
      </w:tr>
      <w:tr w:rsidR="00844AA8" w:rsidRPr="002E54FD" w14:paraId="0BB895A5" w14:textId="77777777" w:rsidTr="008B561E">
        <w:trPr>
          <w:trHeight w:val="300"/>
        </w:trPr>
        <w:tc>
          <w:tcPr>
            <w:tcW w:w="1796" w:type="pct"/>
            <w:tcBorders>
              <w:top w:val="nil"/>
              <w:left w:val="nil"/>
              <w:bottom w:val="nil"/>
              <w:right w:val="nil"/>
            </w:tcBorders>
            <w:noWrap/>
            <w:vAlign w:val="center"/>
            <w:hideMark/>
          </w:tcPr>
          <w:p w14:paraId="6B7C68D0" w14:textId="143B18C0" w:rsidR="00844AA8" w:rsidRPr="002E54FD" w:rsidRDefault="00844AA8" w:rsidP="00844AA8">
            <w:pPr>
              <w:jc w:val="both"/>
              <w:rPr>
                <w:rFonts w:ascii="Times New Roman" w:hAnsi="Times New Roman"/>
                <w:color w:val="000000"/>
                <w:sz w:val="18"/>
                <w:szCs w:val="18"/>
              </w:rPr>
            </w:pPr>
            <w:r w:rsidRPr="002E54FD">
              <w:rPr>
                <w:rFonts w:ascii="Times New Roman" w:hAnsi="Times New Roman"/>
                <w:color w:val="000000"/>
                <w:sz w:val="18"/>
                <w:szCs w:val="18"/>
              </w:rPr>
              <w:t>Procjene</w:t>
            </w:r>
          </w:p>
        </w:tc>
        <w:tc>
          <w:tcPr>
            <w:tcW w:w="442" w:type="pct"/>
            <w:tcBorders>
              <w:top w:val="nil"/>
              <w:left w:val="nil"/>
              <w:bottom w:val="nil"/>
              <w:right w:val="nil"/>
            </w:tcBorders>
            <w:noWrap/>
            <w:vAlign w:val="center"/>
            <w:hideMark/>
          </w:tcPr>
          <w:p w14:paraId="1ECDD2F3" w14:textId="0E1A5A26"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88" w:type="pct"/>
            <w:tcBorders>
              <w:top w:val="nil"/>
              <w:left w:val="nil"/>
              <w:bottom w:val="nil"/>
              <w:right w:val="nil"/>
            </w:tcBorders>
            <w:noWrap/>
            <w:vAlign w:val="center"/>
          </w:tcPr>
          <w:p w14:paraId="59227098" w14:textId="592ED398"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21</w:t>
            </w:r>
          </w:p>
        </w:tc>
        <w:tc>
          <w:tcPr>
            <w:tcW w:w="455" w:type="pct"/>
            <w:tcBorders>
              <w:top w:val="nil"/>
              <w:left w:val="nil"/>
              <w:bottom w:val="nil"/>
              <w:right w:val="nil"/>
            </w:tcBorders>
            <w:vAlign w:val="center"/>
          </w:tcPr>
          <w:p w14:paraId="19465987" w14:textId="472EC513"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110</w:t>
            </w:r>
          </w:p>
        </w:tc>
        <w:tc>
          <w:tcPr>
            <w:tcW w:w="452" w:type="pct"/>
            <w:tcBorders>
              <w:top w:val="nil"/>
              <w:left w:val="nil"/>
              <w:bottom w:val="nil"/>
              <w:right w:val="nil"/>
            </w:tcBorders>
            <w:vAlign w:val="center"/>
          </w:tcPr>
          <w:p w14:paraId="3AE54F82" w14:textId="2C66CB32"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76</w:t>
            </w:r>
          </w:p>
        </w:tc>
        <w:tc>
          <w:tcPr>
            <w:tcW w:w="577" w:type="pct"/>
            <w:tcBorders>
              <w:top w:val="nil"/>
              <w:left w:val="nil"/>
              <w:bottom w:val="nil"/>
              <w:right w:val="nil"/>
            </w:tcBorders>
            <w:vAlign w:val="center"/>
          </w:tcPr>
          <w:p w14:paraId="0A28024D" w14:textId="280A8198"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261,9%</w:t>
            </w:r>
          </w:p>
        </w:tc>
        <w:tc>
          <w:tcPr>
            <w:tcW w:w="590" w:type="pct"/>
            <w:tcBorders>
              <w:top w:val="nil"/>
              <w:left w:val="nil"/>
              <w:bottom w:val="nil"/>
              <w:right w:val="nil"/>
            </w:tcBorders>
            <w:vAlign w:val="center"/>
          </w:tcPr>
          <w:p w14:paraId="3BECEFCE" w14:textId="2F746D5E"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69,1%</w:t>
            </w:r>
          </w:p>
        </w:tc>
      </w:tr>
      <w:tr w:rsidR="00844AA8" w:rsidRPr="002E54FD" w14:paraId="2D5CF756" w14:textId="77777777" w:rsidTr="008B561E">
        <w:trPr>
          <w:trHeight w:val="300"/>
        </w:trPr>
        <w:tc>
          <w:tcPr>
            <w:tcW w:w="1796" w:type="pct"/>
            <w:tcBorders>
              <w:top w:val="nil"/>
              <w:left w:val="nil"/>
              <w:bottom w:val="single" w:sz="4" w:space="0" w:color="auto"/>
              <w:right w:val="nil"/>
            </w:tcBorders>
            <w:noWrap/>
            <w:vAlign w:val="center"/>
            <w:hideMark/>
          </w:tcPr>
          <w:p w14:paraId="43518C52" w14:textId="7A448704" w:rsidR="00844AA8" w:rsidRPr="002E54FD" w:rsidRDefault="00844AA8" w:rsidP="00844AA8">
            <w:pPr>
              <w:jc w:val="both"/>
              <w:rPr>
                <w:rFonts w:ascii="Times New Roman" w:hAnsi="Times New Roman"/>
                <w:color w:val="000000"/>
                <w:sz w:val="18"/>
                <w:szCs w:val="18"/>
              </w:rPr>
            </w:pPr>
            <w:r w:rsidRPr="002E54FD">
              <w:rPr>
                <w:rFonts w:ascii="Times New Roman" w:hAnsi="Times New Roman"/>
                <w:color w:val="000000"/>
                <w:sz w:val="18"/>
                <w:szCs w:val="18"/>
              </w:rPr>
              <w:t>Očevidi</w:t>
            </w:r>
          </w:p>
        </w:tc>
        <w:tc>
          <w:tcPr>
            <w:tcW w:w="442" w:type="pct"/>
            <w:tcBorders>
              <w:top w:val="nil"/>
              <w:left w:val="nil"/>
              <w:bottom w:val="single" w:sz="4" w:space="0" w:color="auto"/>
              <w:right w:val="nil"/>
            </w:tcBorders>
            <w:noWrap/>
            <w:vAlign w:val="center"/>
            <w:hideMark/>
          </w:tcPr>
          <w:p w14:paraId="2A80F42A" w14:textId="40F2B90F"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br.</w:t>
            </w:r>
          </w:p>
        </w:tc>
        <w:tc>
          <w:tcPr>
            <w:tcW w:w="688" w:type="pct"/>
            <w:tcBorders>
              <w:top w:val="nil"/>
              <w:left w:val="nil"/>
              <w:bottom w:val="single" w:sz="4" w:space="0" w:color="auto"/>
              <w:right w:val="nil"/>
            </w:tcBorders>
            <w:vAlign w:val="center"/>
          </w:tcPr>
          <w:p w14:paraId="3023C8F3" w14:textId="654160C0"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2.987</w:t>
            </w:r>
          </w:p>
        </w:tc>
        <w:tc>
          <w:tcPr>
            <w:tcW w:w="455" w:type="pct"/>
            <w:tcBorders>
              <w:top w:val="nil"/>
              <w:left w:val="nil"/>
              <w:bottom w:val="single" w:sz="4" w:space="0" w:color="auto"/>
              <w:right w:val="nil"/>
            </w:tcBorders>
            <w:vAlign w:val="center"/>
          </w:tcPr>
          <w:p w14:paraId="67E0D603" w14:textId="0FBF3F9A"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3.100</w:t>
            </w:r>
          </w:p>
        </w:tc>
        <w:tc>
          <w:tcPr>
            <w:tcW w:w="452" w:type="pct"/>
            <w:tcBorders>
              <w:top w:val="nil"/>
              <w:left w:val="nil"/>
              <w:bottom w:val="single" w:sz="4" w:space="0" w:color="auto"/>
              <w:right w:val="nil"/>
            </w:tcBorders>
            <w:vAlign w:val="center"/>
          </w:tcPr>
          <w:p w14:paraId="377F12B9" w14:textId="576E561A"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2.969</w:t>
            </w:r>
          </w:p>
        </w:tc>
        <w:tc>
          <w:tcPr>
            <w:tcW w:w="577" w:type="pct"/>
            <w:tcBorders>
              <w:top w:val="nil"/>
              <w:left w:val="nil"/>
              <w:bottom w:val="single" w:sz="4" w:space="0" w:color="auto"/>
              <w:right w:val="nil"/>
            </w:tcBorders>
            <w:vAlign w:val="center"/>
          </w:tcPr>
          <w:p w14:paraId="20FE10AF" w14:textId="33AEF3C9"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-0,6%</w:t>
            </w:r>
          </w:p>
        </w:tc>
        <w:tc>
          <w:tcPr>
            <w:tcW w:w="590" w:type="pct"/>
            <w:tcBorders>
              <w:top w:val="nil"/>
              <w:left w:val="nil"/>
              <w:bottom w:val="single" w:sz="4" w:space="0" w:color="auto"/>
              <w:right w:val="nil"/>
            </w:tcBorders>
            <w:vAlign w:val="center"/>
          </w:tcPr>
          <w:p w14:paraId="4DD2DC5F" w14:textId="62BFEABA" w:rsidR="00844AA8" w:rsidRPr="00411B1E" w:rsidRDefault="00844AA8" w:rsidP="00844AA8">
            <w:pPr>
              <w:jc w:val="center"/>
              <w:rPr>
                <w:rFonts w:ascii="Times New Roman" w:hAnsi="Times New Roman"/>
                <w:color w:val="000000"/>
                <w:sz w:val="20"/>
                <w:szCs w:val="20"/>
              </w:rPr>
            </w:pPr>
            <w:r w:rsidRPr="00411B1E">
              <w:rPr>
                <w:rFonts w:ascii="Times New Roman" w:hAnsi="Times New Roman"/>
                <w:color w:val="000000"/>
                <w:sz w:val="20"/>
                <w:szCs w:val="20"/>
              </w:rPr>
              <w:t>95,8%</w:t>
            </w:r>
          </w:p>
        </w:tc>
      </w:tr>
    </w:tbl>
    <w:p w14:paraId="62897B60" w14:textId="77777777" w:rsidR="00F61291" w:rsidRPr="00A67F5B" w:rsidRDefault="00F61291" w:rsidP="00F61291">
      <w:pPr>
        <w:pStyle w:val="ListParagraph"/>
        <w:ind w:left="0"/>
        <w:rPr>
          <w:rFonts w:ascii="Times New Roman" w:hAnsi="Times New Roman"/>
          <w:b/>
          <w:sz w:val="24"/>
          <w:szCs w:val="24"/>
        </w:rPr>
      </w:pPr>
      <w:r w:rsidRPr="00A67F5B">
        <w:rPr>
          <w:rStyle w:val="ImetabliceChar"/>
          <w:rFonts w:ascii="Times New Roman" w:hAnsi="Times New Roman"/>
          <w:lang w:eastAsia="hr-HR"/>
        </w:rPr>
        <w:t>Prikaz 1</w:t>
      </w:r>
      <w:r>
        <w:rPr>
          <w:rStyle w:val="ImetabliceChar"/>
          <w:rFonts w:ascii="Times New Roman" w:hAnsi="Times New Roman"/>
          <w:lang w:eastAsia="hr-HR"/>
        </w:rPr>
        <w:t>3</w:t>
      </w:r>
      <w:r w:rsidRPr="00A67F5B">
        <w:rPr>
          <w:rStyle w:val="ImetabliceChar"/>
          <w:rFonts w:ascii="Times New Roman" w:hAnsi="Times New Roman"/>
          <w:lang w:eastAsia="hr-HR"/>
        </w:rPr>
        <w:t>. Razvojni pokazatelji upravljanja poslovnim prostorima</w:t>
      </w:r>
    </w:p>
    <w:p w14:paraId="4F4F099C" w14:textId="4C501B9A" w:rsidR="00F61291" w:rsidRPr="00A67F5B" w:rsidRDefault="00F61291" w:rsidP="00F61291">
      <w:pPr>
        <w:spacing w:after="160"/>
        <w:jc w:val="both"/>
        <w:rPr>
          <w:rFonts w:ascii="Times New Roman" w:hAnsi="Times New Roman"/>
          <w:sz w:val="24"/>
          <w:szCs w:val="24"/>
        </w:rPr>
      </w:pPr>
      <w:r w:rsidRPr="00A67F5B">
        <w:rPr>
          <w:rFonts w:ascii="Times New Roman" w:hAnsi="Times New Roman"/>
          <w:sz w:val="24"/>
          <w:szCs w:val="24"/>
        </w:rPr>
        <w:t xml:space="preserve">Društvo </w:t>
      </w:r>
      <w:r>
        <w:rPr>
          <w:rFonts w:ascii="Times New Roman" w:hAnsi="Times New Roman"/>
          <w:sz w:val="24"/>
          <w:szCs w:val="24"/>
        </w:rPr>
        <w:t>kontinuirano</w:t>
      </w:r>
      <w:r w:rsidRPr="00A67F5B">
        <w:rPr>
          <w:rFonts w:ascii="Times New Roman" w:hAnsi="Times New Roman"/>
          <w:sz w:val="24"/>
          <w:szCs w:val="24"/>
        </w:rPr>
        <w:t xml:space="preserve"> provodi </w:t>
      </w:r>
      <w:r w:rsidRPr="003A4107">
        <w:rPr>
          <w:rFonts w:ascii="Times New Roman" w:hAnsi="Times New Roman"/>
          <w:sz w:val="24"/>
          <w:szCs w:val="24"/>
        </w:rPr>
        <w:t>aktivnosti obil</w:t>
      </w:r>
      <w:r w:rsidR="009075A4">
        <w:rPr>
          <w:rFonts w:ascii="Times New Roman" w:hAnsi="Times New Roman"/>
          <w:sz w:val="24"/>
          <w:szCs w:val="24"/>
        </w:rPr>
        <w:t>azaka</w:t>
      </w:r>
      <w:r w:rsidRPr="003A4107">
        <w:rPr>
          <w:rFonts w:ascii="Times New Roman" w:hAnsi="Times New Roman"/>
          <w:sz w:val="24"/>
          <w:szCs w:val="24"/>
        </w:rPr>
        <w:t xml:space="preserve"> nekretnina i njihovog označavanja. Izvršeni su očevidi poslovnih prostora na ukupno </w:t>
      </w:r>
      <w:r w:rsidR="002E54FD">
        <w:rPr>
          <w:rFonts w:ascii="Times New Roman" w:hAnsi="Times New Roman"/>
          <w:sz w:val="24"/>
          <w:szCs w:val="24"/>
        </w:rPr>
        <w:t>2.969</w:t>
      </w:r>
      <w:r w:rsidRPr="003A4107">
        <w:rPr>
          <w:rFonts w:ascii="Times New Roman" w:hAnsi="Times New Roman"/>
          <w:sz w:val="24"/>
          <w:szCs w:val="24"/>
        </w:rPr>
        <w:t xml:space="preserve"> poslovn</w:t>
      </w:r>
      <w:r>
        <w:rPr>
          <w:rFonts w:ascii="Times New Roman" w:hAnsi="Times New Roman"/>
          <w:sz w:val="24"/>
          <w:szCs w:val="24"/>
        </w:rPr>
        <w:t>ih</w:t>
      </w:r>
      <w:r w:rsidRPr="003A4107">
        <w:rPr>
          <w:rFonts w:ascii="Times New Roman" w:hAnsi="Times New Roman"/>
          <w:sz w:val="24"/>
          <w:szCs w:val="24"/>
        </w:rPr>
        <w:t xml:space="preserve"> prostora.</w:t>
      </w:r>
    </w:p>
    <w:p w14:paraId="2630898E" w14:textId="437058BB" w:rsidR="00F61291" w:rsidRDefault="00F61291" w:rsidP="00F61291">
      <w:pPr>
        <w:spacing w:after="160"/>
        <w:jc w:val="both"/>
        <w:rPr>
          <w:rFonts w:ascii="Times New Roman" w:hAnsi="Times New Roman"/>
          <w:sz w:val="24"/>
          <w:szCs w:val="24"/>
        </w:rPr>
      </w:pPr>
      <w:r w:rsidRPr="00CE29AA">
        <w:rPr>
          <w:rFonts w:ascii="Times New Roman" w:hAnsi="Times New Roman"/>
          <w:sz w:val="24"/>
          <w:szCs w:val="24"/>
        </w:rPr>
        <w:lastRenderedPageBreak/>
        <w:t xml:space="preserve">U izvještajnom razdoblju izrađeno je </w:t>
      </w:r>
      <w:r w:rsidR="0085515E">
        <w:rPr>
          <w:rFonts w:ascii="Times New Roman" w:hAnsi="Times New Roman"/>
          <w:sz w:val="24"/>
          <w:szCs w:val="24"/>
        </w:rPr>
        <w:t>70</w:t>
      </w:r>
      <w:r w:rsidRPr="00CE29AA">
        <w:rPr>
          <w:rFonts w:ascii="Times New Roman" w:hAnsi="Times New Roman"/>
          <w:sz w:val="24"/>
          <w:szCs w:val="24"/>
        </w:rPr>
        <w:t xml:space="preserve"> energetsk</w:t>
      </w:r>
      <w:r>
        <w:rPr>
          <w:rFonts w:ascii="Times New Roman" w:hAnsi="Times New Roman"/>
          <w:sz w:val="24"/>
          <w:szCs w:val="24"/>
        </w:rPr>
        <w:t>ih</w:t>
      </w:r>
      <w:r w:rsidRPr="00CE29AA">
        <w:rPr>
          <w:rFonts w:ascii="Times New Roman" w:hAnsi="Times New Roman"/>
          <w:sz w:val="24"/>
          <w:szCs w:val="24"/>
        </w:rPr>
        <w:t xml:space="preserve"> certifikata i</w:t>
      </w:r>
      <w:r>
        <w:rPr>
          <w:rFonts w:ascii="Times New Roman" w:hAnsi="Times New Roman"/>
          <w:sz w:val="24"/>
          <w:szCs w:val="24"/>
        </w:rPr>
        <w:t xml:space="preserve"> </w:t>
      </w:r>
      <w:r w:rsidR="0086680F">
        <w:rPr>
          <w:rFonts w:ascii="Times New Roman" w:hAnsi="Times New Roman"/>
          <w:sz w:val="24"/>
          <w:szCs w:val="24"/>
        </w:rPr>
        <w:t>76</w:t>
      </w:r>
      <w:r w:rsidRPr="00CE29AA">
        <w:rPr>
          <w:rFonts w:ascii="Times New Roman" w:hAnsi="Times New Roman"/>
          <w:sz w:val="24"/>
          <w:szCs w:val="24"/>
        </w:rPr>
        <w:t xml:space="preserve"> procjena vrijednosti nekretnin</w:t>
      </w:r>
      <w:r>
        <w:rPr>
          <w:rFonts w:ascii="Times New Roman" w:hAnsi="Times New Roman"/>
          <w:sz w:val="24"/>
          <w:szCs w:val="24"/>
        </w:rPr>
        <w:t>a</w:t>
      </w:r>
      <w:r w:rsidRPr="00CE29AA">
        <w:rPr>
          <w:rFonts w:ascii="Times New Roman" w:hAnsi="Times New Roman"/>
          <w:sz w:val="24"/>
          <w:szCs w:val="24"/>
        </w:rPr>
        <w:t>/vrijednosti zakupa. Energetski certifikati naručuju se prema ukazanim potrebama, ovisno o broju novih poslovnih prostora na upravljanj</w:t>
      </w:r>
      <w:r>
        <w:rPr>
          <w:rFonts w:ascii="Times New Roman" w:hAnsi="Times New Roman"/>
          <w:sz w:val="24"/>
          <w:szCs w:val="24"/>
        </w:rPr>
        <w:t>u</w:t>
      </w:r>
      <w:r w:rsidRPr="00CE29AA">
        <w:rPr>
          <w:rFonts w:ascii="Times New Roman" w:hAnsi="Times New Roman"/>
          <w:sz w:val="24"/>
          <w:szCs w:val="24"/>
        </w:rPr>
        <w:t xml:space="preserve"> Društva, broju ugovora</w:t>
      </w:r>
      <w:r>
        <w:rPr>
          <w:rFonts w:ascii="Times New Roman" w:hAnsi="Times New Roman"/>
          <w:sz w:val="24"/>
          <w:szCs w:val="24"/>
        </w:rPr>
        <w:t xml:space="preserve"> s</w:t>
      </w:r>
      <w:r w:rsidRPr="00CE29AA">
        <w:rPr>
          <w:rFonts w:ascii="Times New Roman" w:hAnsi="Times New Roman"/>
          <w:sz w:val="24"/>
          <w:szCs w:val="24"/>
        </w:rPr>
        <w:t xml:space="preserve"> </w:t>
      </w:r>
      <w:r>
        <w:rPr>
          <w:rFonts w:ascii="Times New Roman" w:hAnsi="Times New Roman"/>
          <w:sz w:val="24"/>
          <w:szCs w:val="24"/>
        </w:rPr>
        <w:t>neposrednim posjednicima</w:t>
      </w:r>
      <w:r w:rsidRPr="00CE29AA">
        <w:rPr>
          <w:rFonts w:ascii="Times New Roman" w:hAnsi="Times New Roman"/>
          <w:sz w:val="24"/>
          <w:szCs w:val="24"/>
        </w:rPr>
        <w:t xml:space="preserve"> i provedenim natječajima za zakup. </w:t>
      </w:r>
    </w:p>
    <w:p w14:paraId="2F19C4EF" w14:textId="77777777" w:rsidR="00F61291" w:rsidRPr="00A67F5B" w:rsidRDefault="00F61291" w:rsidP="00F61291">
      <w:pPr>
        <w:rPr>
          <w:rFonts w:ascii="Times New Roman" w:hAnsi="Times New Roman"/>
          <w:b/>
          <w:bCs/>
          <w:sz w:val="24"/>
          <w:szCs w:val="24"/>
          <w:lang w:eastAsia="x-none"/>
        </w:rPr>
      </w:pPr>
      <w:r w:rsidRPr="00A67F5B">
        <w:rPr>
          <w:rFonts w:ascii="Times New Roman" w:hAnsi="Times New Roman"/>
          <w:b/>
          <w:bCs/>
          <w:sz w:val="24"/>
          <w:szCs w:val="24"/>
          <w:lang w:eastAsia="x-none"/>
        </w:rPr>
        <w:t>Financijski pokazatelji</w:t>
      </w:r>
    </w:p>
    <w:p w14:paraId="0AA4CF15" w14:textId="77777777" w:rsidR="00F61291" w:rsidRPr="00A67F5B" w:rsidRDefault="00F61291" w:rsidP="00F61291">
      <w:pPr>
        <w:ind w:left="7090"/>
        <w:jc w:val="both"/>
        <w:rPr>
          <w:rFonts w:ascii="Times New Roman" w:hAnsi="Times New Roman"/>
          <w:sz w:val="24"/>
          <w:szCs w:val="24"/>
        </w:rPr>
      </w:pPr>
      <w:r>
        <w:rPr>
          <w:rFonts w:ascii="Times New Roman" w:hAnsi="Times New Roman"/>
          <w:sz w:val="20"/>
          <w:szCs w:val="20"/>
          <w:lang w:eastAsia="x-none"/>
        </w:rPr>
        <w:t xml:space="preserve">     </w:t>
      </w:r>
      <w:r>
        <w:rPr>
          <w:rFonts w:ascii="Times New Roman" w:hAnsi="Times New Roman"/>
          <w:sz w:val="20"/>
          <w:szCs w:val="20"/>
          <w:lang w:eastAsia="x-none"/>
        </w:rPr>
        <w:tab/>
        <w:t xml:space="preserve">         </w:t>
      </w:r>
      <w:r w:rsidRPr="00A67F5B">
        <w:rPr>
          <w:rFonts w:ascii="Times New Roman" w:hAnsi="Times New Roman"/>
          <w:sz w:val="20"/>
          <w:szCs w:val="20"/>
          <w:lang w:eastAsia="x-none"/>
        </w:rPr>
        <w:t xml:space="preserve">(u </w:t>
      </w:r>
      <w:r>
        <w:rPr>
          <w:rFonts w:ascii="Times New Roman" w:hAnsi="Times New Roman"/>
          <w:sz w:val="20"/>
          <w:szCs w:val="20"/>
          <w:lang w:eastAsia="x-none"/>
        </w:rPr>
        <w:t>EUR</w:t>
      </w:r>
      <w:r w:rsidRPr="00A67F5B">
        <w:rPr>
          <w:rFonts w:ascii="Times New Roman" w:hAnsi="Times New Roman"/>
          <w:sz w:val="20"/>
          <w:szCs w:val="20"/>
          <w:lang w:eastAsia="x-none"/>
        </w:rPr>
        <w:t>)</w:t>
      </w:r>
    </w:p>
    <w:tbl>
      <w:tblPr>
        <w:tblW w:w="5000" w:type="pct"/>
        <w:tblLook w:val="04A0" w:firstRow="1" w:lastRow="0" w:firstColumn="1" w:lastColumn="0" w:noHBand="0" w:noVBand="1"/>
      </w:tblPr>
      <w:tblGrid>
        <w:gridCol w:w="4008"/>
        <w:gridCol w:w="1089"/>
        <w:gridCol w:w="1546"/>
        <w:gridCol w:w="1183"/>
        <w:gridCol w:w="1244"/>
      </w:tblGrid>
      <w:tr w:rsidR="00411B1E" w:rsidRPr="00064C2A" w14:paraId="379FCA4C" w14:textId="77777777" w:rsidTr="00411B1E">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6FA90C54" w14:textId="77777777" w:rsidR="00411B1E" w:rsidRPr="00064C2A" w:rsidRDefault="00411B1E" w:rsidP="00411B1E">
            <w:pPr>
              <w:jc w:val="center"/>
              <w:rPr>
                <w:rFonts w:ascii="Times New Roman" w:hAnsi="Times New Roman"/>
                <w:b/>
                <w:bCs/>
                <w:color w:val="000000"/>
                <w:sz w:val="20"/>
                <w:szCs w:val="20"/>
              </w:rPr>
            </w:pPr>
            <w:r w:rsidRPr="00064C2A">
              <w:rPr>
                <w:rFonts w:ascii="Times New Roman" w:hAnsi="Times New Roman"/>
                <w:b/>
                <w:bCs/>
                <w:color w:val="000000"/>
                <w:sz w:val="20"/>
                <w:szCs w:val="20"/>
              </w:rPr>
              <w:t>FAKTURIRANJE I NAPLATA</w:t>
            </w:r>
          </w:p>
        </w:tc>
        <w:tc>
          <w:tcPr>
            <w:tcW w:w="600" w:type="pct"/>
            <w:tcBorders>
              <w:top w:val="single" w:sz="4" w:space="0" w:color="auto"/>
              <w:left w:val="nil"/>
              <w:bottom w:val="single" w:sz="4" w:space="0" w:color="auto"/>
              <w:right w:val="nil"/>
            </w:tcBorders>
            <w:shd w:val="clear" w:color="000000" w:fill="74B5E4"/>
            <w:vAlign w:val="center"/>
            <w:hideMark/>
          </w:tcPr>
          <w:p w14:paraId="434AD918" w14:textId="77777777" w:rsidR="00411B1E" w:rsidRPr="00064C2A" w:rsidRDefault="00411B1E" w:rsidP="00411B1E">
            <w:pPr>
              <w:jc w:val="center"/>
              <w:rPr>
                <w:rFonts w:ascii="Times New Roman" w:hAnsi="Times New Roman"/>
                <w:b/>
                <w:bCs/>
                <w:color w:val="000000"/>
                <w:sz w:val="20"/>
                <w:szCs w:val="20"/>
              </w:rPr>
            </w:pPr>
            <w:r w:rsidRPr="00064C2A">
              <w:rPr>
                <w:rFonts w:ascii="Times New Roman" w:hAnsi="Times New Roman"/>
                <w:b/>
                <w:bCs/>
                <w:color w:val="000000"/>
                <w:sz w:val="20"/>
                <w:szCs w:val="20"/>
              </w:rPr>
              <w:t>jed.</w:t>
            </w:r>
          </w:p>
        </w:tc>
        <w:tc>
          <w:tcPr>
            <w:tcW w:w="852" w:type="pct"/>
            <w:tcBorders>
              <w:top w:val="single" w:sz="4" w:space="0" w:color="auto"/>
              <w:left w:val="nil"/>
              <w:bottom w:val="single" w:sz="4" w:space="0" w:color="auto"/>
              <w:right w:val="nil"/>
            </w:tcBorders>
            <w:shd w:val="clear" w:color="000000" w:fill="74B5E4"/>
            <w:vAlign w:val="center"/>
            <w:hideMark/>
          </w:tcPr>
          <w:p w14:paraId="29773AD2" w14:textId="4A224043" w:rsidR="00411B1E" w:rsidRPr="00F83342" w:rsidRDefault="00411B1E" w:rsidP="00411B1E">
            <w:pPr>
              <w:jc w:val="center"/>
              <w:rPr>
                <w:rFonts w:ascii="Times New Roman" w:hAnsi="Times New Roman"/>
                <w:b/>
                <w:bCs/>
                <w:color w:val="000000"/>
                <w:sz w:val="20"/>
                <w:szCs w:val="20"/>
              </w:rPr>
            </w:pPr>
            <w:r w:rsidRPr="00A00EBC">
              <w:rPr>
                <w:rFonts w:ascii="Times New Roman" w:hAnsi="Times New Roman"/>
                <w:b/>
                <w:bCs/>
                <w:color w:val="000000"/>
                <w:sz w:val="20"/>
                <w:szCs w:val="20"/>
              </w:rPr>
              <w:t>2024.</w:t>
            </w:r>
          </w:p>
        </w:tc>
        <w:tc>
          <w:tcPr>
            <w:tcW w:w="652" w:type="pct"/>
            <w:tcBorders>
              <w:top w:val="single" w:sz="4" w:space="0" w:color="auto"/>
              <w:left w:val="nil"/>
              <w:bottom w:val="single" w:sz="4" w:space="0" w:color="auto"/>
              <w:right w:val="nil"/>
            </w:tcBorders>
            <w:shd w:val="clear" w:color="000000" w:fill="74B5E4"/>
            <w:vAlign w:val="center"/>
            <w:hideMark/>
          </w:tcPr>
          <w:p w14:paraId="5E18609B" w14:textId="18CACE95" w:rsidR="00411B1E" w:rsidRPr="00F83342" w:rsidRDefault="00411B1E" w:rsidP="00411B1E">
            <w:pPr>
              <w:jc w:val="center"/>
              <w:rPr>
                <w:rFonts w:ascii="Times New Roman" w:hAnsi="Times New Roman"/>
                <w:b/>
                <w:bCs/>
                <w:color w:val="000000"/>
                <w:sz w:val="20"/>
                <w:szCs w:val="20"/>
              </w:rPr>
            </w:pPr>
            <w:r w:rsidRPr="00A00EBC">
              <w:rPr>
                <w:rFonts w:ascii="Times New Roman" w:hAnsi="Times New Roman"/>
                <w:b/>
                <w:bCs/>
                <w:color w:val="000000"/>
                <w:sz w:val="20"/>
                <w:szCs w:val="20"/>
              </w:rPr>
              <w:t>2025.</w:t>
            </w:r>
          </w:p>
        </w:tc>
        <w:tc>
          <w:tcPr>
            <w:tcW w:w="686" w:type="pct"/>
            <w:tcBorders>
              <w:top w:val="single" w:sz="4" w:space="0" w:color="auto"/>
              <w:left w:val="nil"/>
              <w:bottom w:val="single" w:sz="4" w:space="0" w:color="auto"/>
              <w:right w:val="nil"/>
            </w:tcBorders>
            <w:shd w:val="clear" w:color="000000" w:fill="74B5E4"/>
            <w:vAlign w:val="center"/>
            <w:hideMark/>
          </w:tcPr>
          <w:p w14:paraId="0C9B3C19" w14:textId="77777777" w:rsidR="00411B1E" w:rsidRDefault="00411B1E" w:rsidP="00411B1E">
            <w:pPr>
              <w:jc w:val="center"/>
              <w:rPr>
                <w:rFonts w:ascii="Times New Roman" w:hAnsi="Times New Roman"/>
                <w:b/>
                <w:bCs/>
                <w:color w:val="000000"/>
                <w:sz w:val="20"/>
                <w:szCs w:val="20"/>
              </w:rPr>
            </w:pPr>
            <w:r w:rsidRPr="00A00EBC">
              <w:rPr>
                <w:rFonts w:ascii="Times New Roman" w:hAnsi="Times New Roman"/>
                <w:b/>
                <w:bCs/>
                <w:color w:val="000000"/>
                <w:sz w:val="20"/>
                <w:szCs w:val="20"/>
              </w:rPr>
              <w:t xml:space="preserve">∆% </w:t>
            </w:r>
          </w:p>
          <w:p w14:paraId="3A5D3A96" w14:textId="77777777" w:rsidR="00411B1E" w:rsidRDefault="00411B1E" w:rsidP="00411B1E">
            <w:pPr>
              <w:jc w:val="center"/>
              <w:rPr>
                <w:rFonts w:ascii="Times New Roman" w:hAnsi="Times New Roman"/>
                <w:b/>
                <w:bCs/>
                <w:color w:val="000000"/>
                <w:sz w:val="20"/>
                <w:szCs w:val="20"/>
              </w:rPr>
            </w:pPr>
            <w:r w:rsidRPr="00A00EBC">
              <w:rPr>
                <w:rFonts w:ascii="Times New Roman" w:hAnsi="Times New Roman"/>
                <w:b/>
                <w:bCs/>
                <w:color w:val="000000"/>
                <w:sz w:val="20"/>
                <w:szCs w:val="20"/>
              </w:rPr>
              <w:t>(2025./</w:t>
            </w:r>
          </w:p>
          <w:p w14:paraId="33113EB7" w14:textId="259D6C7A" w:rsidR="00411B1E" w:rsidRPr="00F83342" w:rsidRDefault="00411B1E" w:rsidP="00411B1E">
            <w:pPr>
              <w:jc w:val="center"/>
              <w:rPr>
                <w:rFonts w:ascii="Times New Roman" w:hAnsi="Times New Roman"/>
                <w:b/>
                <w:bCs/>
                <w:color w:val="000000"/>
                <w:sz w:val="20"/>
                <w:szCs w:val="20"/>
              </w:rPr>
            </w:pPr>
            <w:r>
              <w:rPr>
                <w:rFonts w:ascii="Times New Roman" w:hAnsi="Times New Roman"/>
                <w:b/>
                <w:bCs/>
                <w:color w:val="000000"/>
                <w:sz w:val="20"/>
                <w:szCs w:val="20"/>
              </w:rPr>
              <w:t>2024</w:t>
            </w:r>
            <w:r w:rsidRPr="00A00EBC">
              <w:rPr>
                <w:rFonts w:ascii="Times New Roman" w:hAnsi="Times New Roman"/>
                <w:b/>
                <w:bCs/>
                <w:color w:val="000000"/>
                <w:sz w:val="20"/>
                <w:szCs w:val="20"/>
              </w:rPr>
              <w:t>.)</w:t>
            </w:r>
          </w:p>
        </w:tc>
      </w:tr>
      <w:tr w:rsidR="00F83342" w:rsidRPr="00064C2A" w14:paraId="73DA5815" w14:textId="77777777" w:rsidTr="00411B1E">
        <w:trPr>
          <w:trHeight w:val="300"/>
        </w:trPr>
        <w:tc>
          <w:tcPr>
            <w:tcW w:w="2209" w:type="pct"/>
            <w:tcBorders>
              <w:top w:val="single" w:sz="4" w:space="0" w:color="auto"/>
              <w:left w:val="nil"/>
              <w:bottom w:val="nil"/>
              <w:right w:val="nil"/>
            </w:tcBorders>
            <w:shd w:val="clear" w:color="000000" w:fill="F2F2F2"/>
            <w:noWrap/>
            <w:vAlign w:val="center"/>
            <w:hideMark/>
          </w:tcPr>
          <w:p w14:paraId="08209AF5"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 xml:space="preserve">Fakturiranje i naplata </w:t>
            </w:r>
          </w:p>
        </w:tc>
        <w:tc>
          <w:tcPr>
            <w:tcW w:w="600" w:type="pct"/>
            <w:tcBorders>
              <w:top w:val="single" w:sz="4" w:space="0" w:color="auto"/>
              <w:left w:val="nil"/>
              <w:bottom w:val="nil"/>
              <w:right w:val="nil"/>
            </w:tcBorders>
            <w:shd w:val="clear" w:color="000000" w:fill="F2F2F2"/>
            <w:noWrap/>
            <w:vAlign w:val="center"/>
            <w:hideMark/>
          </w:tcPr>
          <w:p w14:paraId="65E55835"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single" w:sz="4" w:space="0" w:color="auto"/>
              <w:left w:val="nil"/>
              <w:bottom w:val="nil"/>
              <w:right w:val="nil"/>
            </w:tcBorders>
            <w:shd w:val="clear" w:color="000000" w:fill="F2F2F2"/>
            <w:noWrap/>
            <w:vAlign w:val="center"/>
            <w:hideMark/>
          </w:tcPr>
          <w:p w14:paraId="2A75D3BB" w14:textId="05972906"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52" w:type="pct"/>
            <w:tcBorders>
              <w:top w:val="single" w:sz="4" w:space="0" w:color="auto"/>
              <w:left w:val="nil"/>
              <w:bottom w:val="nil"/>
              <w:right w:val="nil"/>
            </w:tcBorders>
            <w:shd w:val="clear" w:color="000000" w:fill="F2F2F2"/>
            <w:noWrap/>
            <w:vAlign w:val="center"/>
            <w:hideMark/>
          </w:tcPr>
          <w:p w14:paraId="054864AF" w14:textId="05D53AD2"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86" w:type="pct"/>
            <w:tcBorders>
              <w:top w:val="single" w:sz="4" w:space="0" w:color="auto"/>
              <w:left w:val="nil"/>
              <w:bottom w:val="nil"/>
              <w:right w:val="nil"/>
            </w:tcBorders>
            <w:shd w:val="clear" w:color="000000" w:fill="F2F2F2"/>
            <w:noWrap/>
            <w:vAlign w:val="center"/>
            <w:hideMark/>
          </w:tcPr>
          <w:p w14:paraId="454B4672" w14:textId="50E26235"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r>
      <w:tr w:rsidR="00F83342" w:rsidRPr="00064C2A" w14:paraId="00B9004F" w14:textId="77777777" w:rsidTr="008B561E">
        <w:trPr>
          <w:trHeight w:val="300"/>
        </w:trPr>
        <w:tc>
          <w:tcPr>
            <w:tcW w:w="2209" w:type="pct"/>
            <w:tcBorders>
              <w:top w:val="single" w:sz="4" w:space="0" w:color="auto"/>
              <w:left w:val="nil"/>
              <w:bottom w:val="single" w:sz="4" w:space="0" w:color="auto"/>
              <w:right w:val="nil"/>
            </w:tcBorders>
            <w:noWrap/>
            <w:vAlign w:val="center"/>
            <w:hideMark/>
          </w:tcPr>
          <w:p w14:paraId="1A720136"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Poslovni prostori – ukupno</w:t>
            </w:r>
          </w:p>
        </w:tc>
        <w:tc>
          <w:tcPr>
            <w:tcW w:w="600" w:type="pct"/>
            <w:tcBorders>
              <w:top w:val="single" w:sz="4" w:space="0" w:color="auto"/>
              <w:left w:val="nil"/>
              <w:bottom w:val="single" w:sz="4" w:space="0" w:color="auto"/>
              <w:right w:val="nil"/>
            </w:tcBorders>
            <w:noWrap/>
            <w:vAlign w:val="center"/>
            <w:hideMark/>
          </w:tcPr>
          <w:p w14:paraId="22A53788"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single" w:sz="4" w:space="0" w:color="auto"/>
              <w:left w:val="nil"/>
              <w:bottom w:val="single" w:sz="4" w:space="0" w:color="auto"/>
              <w:right w:val="nil"/>
            </w:tcBorders>
            <w:noWrap/>
            <w:vAlign w:val="center"/>
            <w:hideMark/>
          </w:tcPr>
          <w:p w14:paraId="375017C0" w14:textId="4BBEE589"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52" w:type="pct"/>
            <w:tcBorders>
              <w:top w:val="single" w:sz="4" w:space="0" w:color="auto"/>
              <w:left w:val="nil"/>
              <w:bottom w:val="single" w:sz="4" w:space="0" w:color="auto"/>
              <w:right w:val="nil"/>
            </w:tcBorders>
            <w:noWrap/>
            <w:vAlign w:val="center"/>
            <w:hideMark/>
          </w:tcPr>
          <w:p w14:paraId="16ABF532" w14:textId="2CA8E757"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86" w:type="pct"/>
            <w:tcBorders>
              <w:top w:val="single" w:sz="4" w:space="0" w:color="auto"/>
              <w:left w:val="nil"/>
              <w:bottom w:val="single" w:sz="4" w:space="0" w:color="auto"/>
              <w:right w:val="nil"/>
            </w:tcBorders>
            <w:noWrap/>
            <w:vAlign w:val="center"/>
            <w:hideMark/>
          </w:tcPr>
          <w:p w14:paraId="5DEA4DD6" w14:textId="62523748"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r>
      <w:tr w:rsidR="00F83342" w:rsidRPr="00064C2A" w14:paraId="51A2D2B6" w14:textId="77777777" w:rsidTr="008B561E">
        <w:trPr>
          <w:trHeight w:val="300"/>
        </w:trPr>
        <w:tc>
          <w:tcPr>
            <w:tcW w:w="2209" w:type="pct"/>
            <w:tcBorders>
              <w:top w:val="nil"/>
              <w:left w:val="nil"/>
              <w:bottom w:val="nil"/>
              <w:right w:val="nil"/>
            </w:tcBorders>
            <w:noWrap/>
            <w:vAlign w:val="center"/>
            <w:hideMark/>
          </w:tcPr>
          <w:p w14:paraId="544D89F3" w14:textId="77777777" w:rsidR="00F83342" w:rsidRPr="00064C2A" w:rsidRDefault="00F83342" w:rsidP="00F83342">
            <w:pPr>
              <w:jc w:val="both"/>
              <w:rPr>
                <w:rFonts w:ascii="Times New Roman" w:hAnsi="Times New Roman"/>
                <w:color w:val="000000"/>
                <w:sz w:val="20"/>
                <w:szCs w:val="20"/>
              </w:rPr>
            </w:pPr>
            <w:r w:rsidRPr="00064C2A">
              <w:rPr>
                <w:rFonts w:ascii="Times New Roman" w:hAnsi="Times New Roman"/>
                <w:color w:val="000000"/>
                <w:sz w:val="20"/>
                <w:szCs w:val="20"/>
              </w:rPr>
              <w:t xml:space="preserve">Fakturirano* </w:t>
            </w:r>
          </w:p>
        </w:tc>
        <w:tc>
          <w:tcPr>
            <w:tcW w:w="600" w:type="pct"/>
            <w:tcBorders>
              <w:top w:val="nil"/>
              <w:left w:val="nil"/>
              <w:bottom w:val="nil"/>
              <w:right w:val="nil"/>
            </w:tcBorders>
            <w:noWrap/>
            <w:vAlign w:val="center"/>
            <w:hideMark/>
          </w:tcPr>
          <w:p w14:paraId="3DB21269"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737910FF" w14:textId="65065894"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21.709.872</w:t>
            </w:r>
          </w:p>
        </w:tc>
        <w:tc>
          <w:tcPr>
            <w:tcW w:w="652" w:type="pct"/>
            <w:tcBorders>
              <w:top w:val="nil"/>
              <w:left w:val="nil"/>
              <w:bottom w:val="nil"/>
              <w:right w:val="nil"/>
            </w:tcBorders>
            <w:noWrap/>
            <w:vAlign w:val="center"/>
          </w:tcPr>
          <w:p w14:paraId="068DF216" w14:textId="584430A5"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24.072.153</w:t>
            </w:r>
          </w:p>
        </w:tc>
        <w:tc>
          <w:tcPr>
            <w:tcW w:w="686" w:type="pct"/>
            <w:tcBorders>
              <w:top w:val="nil"/>
              <w:left w:val="nil"/>
              <w:bottom w:val="nil"/>
              <w:right w:val="nil"/>
            </w:tcBorders>
            <w:vAlign w:val="center"/>
          </w:tcPr>
          <w:p w14:paraId="0E8CFBC1" w14:textId="01D3535D"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10,9%</w:t>
            </w:r>
          </w:p>
        </w:tc>
      </w:tr>
      <w:tr w:rsidR="00F83342" w:rsidRPr="00064C2A" w14:paraId="067C2D91" w14:textId="77777777" w:rsidTr="008B561E">
        <w:trPr>
          <w:trHeight w:val="300"/>
        </w:trPr>
        <w:tc>
          <w:tcPr>
            <w:tcW w:w="2209" w:type="pct"/>
            <w:tcBorders>
              <w:top w:val="nil"/>
              <w:left w:val="nil"/>
              <w:bottom w:val="nil"/>
              <w:right w:val="nil"/>
            </w:tcBorders>
            <w:noWrap/>
            <w:vAlign w:val="center"/>
            <w:hideMark/>
          </w:tcPr>
          <w:p w14:paraId="6E7A6169" w14:textId="77777777" w:rsidR="00F83342" w:rsidRPr="00064C2A" w:rsidRDefault="00F83342" w:rsidP="00F83342">
            <w:pPr>
              <w:jc w:val="both"/>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noWrap/>
            <w:vAlign w:val="center"/>
            <w:hideMark/>
          </w:tcPr>
          <w:p w14:paraId="67F7FC6B"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2F9B77B4" w14:textId="4A626468"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17.889.573</w:t>
            </w:r>
          </w:p>
        </w:tc>
        <w:tc>
          <w:tcPr>
            <w:tcW w:w="652" w:type="pct"/>
            <w:tcBorders>
              <w:top w:val="nil"/>
              <w:left w:val="nil"/>
              <w:bottom w:val="nil"/>
              <w:right w:val="nil"/>
            </w:tcBorders>
            <w:noWrap/>
            <w:vAlign w:val="center"/>
          </w:tcPr>
          <w:p w14:paraId="7A4BFE44" w14:textId="620045D9"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20.898.88</w:t>
            </w:r>
            <w:r w:rsidR="00AC4D8A">
              <w:rPr>
                <w:rFonts w:ascii="Times New Roman" w:hAnsi="Times New Roman"/>
                <w:color w:val="000000"/>
                <w:sz w:val="20"/>
                <w:szCs w:val="20"/>
              </w:rPr>
              <w:t>2</w:t>
            </w:r>
          </w:p>
        </w:tc>
        <w:tc>
          <w:tcPr>
            <w:tcW w:w="686" w:type="pct"/>
            <w:tcBorders>
              <w:top w:val="nil"/>
              <w:left w:val="nil"/>
              <w:bottom w:val="nil"/>
              <w:right w:val="nil"/>
            </w:tcBorders>
            <w:vAlign w:val="center"/>
          </w:tcPr>
          <w:p w14:paraId="50667AA7" w14:textId="732356C1"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16,8%</w:t>
            </w:r>
          </w:p>
        </w:tc>
      </w:tr>
      <w:tr w:rsidR="00F83342" w:rsidRPr="00064C2A" w14:paraId="512E0CBF" w14:textId="77777777" w:rsidTr="008B561E">
        <w:trPr>
          <w:trHeight w:val="300"/>
        </w:trPr>
        <w:tc>
          <w:tcPr>
            <w:tcW w:w="2209" w:type="pct"/>
            <w:tcBorders>
              <w:top w:val="nil"/>
              <w:left w:val="nil"/>
              <w:bottom w:val="nil"/>
              <w:right w:val="nil"/>
            </w:tcBorders>
            <w:noWrap/>
            <w:vAlign w:val="center"/>
            <w:hideMark/>
          </w:tcPr>
          <w:p w14:paraId="64ECBF6F" w14:textId="77777777" w:rsidR="00F83342" w:rsidRPr="00064C2A" w:rsidRDefault="00F83342" w:rsidP="00F83342">
            <w:pPr>
              <w:jc w:val="both"/>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nil"/>
              <w:right w:val="nil"/>
            </w:tcBorders>
            <w:noWrap/>
            <w:vAlign w:val="center"/>
            <w:hideMark/>
          </w:tcPr>
          <w:p w14:paraId="6978E228"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nil"/>
              <w:right w:val="nil"/>
            </w:tcBorders>
            <w:noWrap/>
            <w:vAlign w:val="center"/>
          </w:tcPr>
          <w:p w14:paraId="5D891AC1" w14:textId="57B54CE6"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82%</w:t>
            </w:r>
          </w:p>
        </w:tc>
        <w:tc>
          <w:tcPr>
            <w:tcW w:w="652" w:type="pct"/>
            <w:tcBorders>
              <w:top w:val="nil"/>
              <w:left w:val="nil"/>
              <w:bottom w:val="nil"/>
              <w:right w:val="nil"/>
            </w:tcBorders>
            <w:noWrap/>
            <w:vAlign w:val="center"/>
          </w:tcPr>
          <w:p w14:paraId="6FD45279" w14:textId="6D061F01"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87%</w:t>
            </w:r>
          </w:p>
        </w:tc>
        <w:tc>
          <w:tcPr>
            <w:tcW w:w="686" w:type="pct"/>
            <w:tcBorders>
              <w:top w:val="nil"/>
              <w:left w:val="nil"/>
              <w:bottom w:val="nil"/>
              <w:right w:val="nil"/>
            </w:tcBorders>
            <w:vAlign w:val="center"/>
          </w:tcPr>
          <w:p w14:paraId="3F6CEF88" w14:textId="229D8D15"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5,4%</w:t>
            </w:r>
          </w:p>
        </w:tc>
      </w:tr>
      <w:tr w:rsidR="00F83342" w:rsidRPr="00064C2A" w14:paraId="054DE984" w14:textId="77777777" w:rsidTr="008B561E">
        <w:trPr>
          <w:trHeight w:val="300"/>
        </w:trPr>
        <w:tc>
          <w:tcPr>
            <w:tcW w:w="2209" w:type="pct"/>
            <w:tcBorders>
              <w:top w:val="nil"/>
              <w:left w:val="nil"/>
              <w:bottom w:val="single" w:sz="4" w:space="0" w:color="auto"/>
              <w:right w:val="nil"/>
            </w:tcBorders>
            <w:noWrap/>
            <w:vAlign w:val="center"/>
            <w:hideMark/>
          </w:tcPr>
          <w:p w14:paraId="6EABDB24"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Poslovni prostori s ugovornim korisnicima</w:t>
            </w:r>
          </w:p>
        </w:tc>
        <w:tc>
          <w:tcPr>
            <w:tcW w:w="600" w:type="pct"/>
            <w:tcBorders>
              <w:top w:val="nil"/>
              <w:left w:val="nil"/>
              <w:bottom w:val="single" w:sz="4" w:space="0" w:color="auto"/>
              <w:right w:val="nil"/>
            </w:tcBorders>
            <w:noWrap/>
            <w:vAlign w:val="center"/>
            <w:hideMark/>
          </w:tcPr>
          <w:p w14:paraId="5202F986" w14:textId="77777777" w:rsidR="00F83342" w:rsidRPr="00064C2A" w:rsidRDefault="00F83342" w:rsidP="00F83342">
            <w:pPr>
              <w:jc w:val="cente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nil"/>
              <w:left w:val="nil"/>
              <w:bottom w:val="single" w:sz="4" w:space="0" w:color="auto"/>
              <w:right w:val="nil"/>
            </w:tcBorders>
            <w:noWrap/>
            <w:vAlign w:val="center"/>
          </w:tcPr>
          <w:p w14:paraId="572B76D9" w14:textId="7E61EA1F"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52" w:type="pct"/>
            <w:tcBorders>
              <w:top w:val="nil"/>
              <w:left w:val="nil"/>
              <w:bottom w:val="single" w:sz="4" w:space="0" w:color="auto"/>
              <w:right w:val="nil"/>
            </w:tcBorders>
            <w:noWrap/>
            <w:vAlign w:val="center"/>
          </w:tcPr>
          <w:p w14:paraId="397B559F" w14:textId="2760CC28"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86" w:type="pct"/>
            <w:tcBorders>
              <w:top w:val="nil"/>
              <w:left w:val="nil"/>
              <w:bottom w:val="single" w:sz="4" w:space="0" w:color="auto"/>
              <w:right w:val="nil"/>
            </w:tcBorders>
            <w:noWrap/>
            <w:vAlign w:val="center"/>
          </w:tcPr>
          <w:p w14:paraId="4B909917" w14:textId="5171DFC3" w:rsidR="00F83342" w:rsidRPr="00F83342" w:rsidRDefault="00F83342" w:rsidP="00F83342">
            <w:pPr>
              <w:jc w:val="center"/>
              <w:rPr>
                <w:rFonts w:ascii="Times New Roman" w:hAnsi="Times New Roman"/>
                <w:b/>
                <w:bCs/>
                <w:color w:val="000000"/>
                <w:sz w:val="20"/>
                <w:szCs w:val="20"/>
              </w:rPr>
            </w:pPr>
            <w:r w:rsidRPr="00F83342">
              <w:rPr>
                <w:rFonts w:ascii="Times New Roman" w:hAnsi="Times New Roman"/>
                <w:b/>
                <w:bCs/>
                <w:color w:val="000000"/>
                <w:sz w:val="20"/>
                <w:szCs w:val="20"/>
              </w:rPr>
              <w:t> </w:t>
            </w:r>
          </w:p>
        </w:tc>
      </w:tr>
      <w:tr w:rsidR="00F83342" w:rsidRPr="00064C2A" w14:paraId="2C5FF746" w14:textId="77777777" w:rsidTr="008B561E">
        <w:trPr>
          <w:trHeight w:val="300"/>
        </w:trPr>
        <w:tc>
          <w:tcPr>
            <w:tcW w:w="2209" w:type="pct"/>
            <w:tcBorders>
              <w:top w:val="nil"/>
              <w:left w:val="nil"/>
              <w:bottom w:val="nil"/>
              <w:right w:val="nil"/>
            </w:tcBorders>
            <w:noWrap/>
            <w:vAlign w:val="center"/>
            <w:hideMark/>
          </w:tcPr>
          <w:p w14:paraId="19041E7C"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 xml:space="preserve">Fakturirano* </w:t>
            </w:r>
          </w:p>
        </w:tc>
        <w:tc>
          <w:tcPr>
            <w:tcW w:w="600" w:type="pct"/>
            <w:tcBorders>
              <w:top w:val="nil"/>
              <w:left w:val="nil"/>
              <w:bottom w:val="nil"/>
              <w:right w:val="nil"/>
            </w:tcBorders>
            <w:noWrap/>
            <w:vAlign w:val="center"/>
            <w:hideMark/>
          </w:tcPr>
          <w:p w14:paraId="4E1230FF"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2AEE7816" w14:textId="1EB0542B"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12.985.193</w:t>
            </w:r>
          </w:p>
        </w:tc>
        <w:tc>
          <w:tcPr>
            <w:tcW w:w="652" w:type="pct"/>
            <w:tcBorders>
              <w:top w:val="nil"/>
              <w:left w:val="nil"/>
              <w:bottom w:val="nil"/>
              <w:right w:val="nil"/>
            </w:tcBorders>
            <w:vAlign w:val="center"/>
          </w:tcPr>
          <w:p w14:paraId="1981A87B" w14:textId="3C8883C7"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15.359.987</w:t>
            </w:r>
          </w:p>
        </w:tc>
        <w:tc>
          <w:tcPr>
            <w:tcW w:w="686" w:type="pct"/>
            <w:tcBorders>
              <w:top w:val="nil"/>
              <w:left w:val="nil"/>
              <w:bottom w:val="nil"/>
              <w:right w:val="nil"/>
            </w:tcBorders>
            <w:vAlign w:val="center"/>
          </w:tcPr>
          <w:p w14:paraId="1E292AE9" w14:textId="5C567D24"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18,3%</w:t>
            </w:r>
          </w:p>
        </w:tc>
      </w:tr>
      <w:tr w:rsidR="00F83342" w:rsidRPr="00064C2A" w14:paraId="2208AB68" w14:textId="77777777" w:rsidTr="008B561E">
        <w:trPr>
          <w:trHeight w:val="300"/>
        </w:trPr>
        <w:tc>
          <w:tcPr>
            <w:tcW w:w="2209" w:type="pct"/>
            <w:tcBorders>
              <w:top w:val="nil"/>
              <w:left w:val="nil"/>
              <w:bottom w:val="nil"/>
              <w:right w:val="nil"/>
            </w:tcBorders>
            <w:noWrap/>
            <w:vAlign w:val="center"/>
            <w:hideMark/>
          </w:tcPr>
          <w:p w14:paraId="789E0EF8"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noWrap/>
            <w:vAlign w:val="center"/>
            <w:hideMark/>
          </w:tcPr>
          <w:p w14:paraId="62B1386D"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43CEA303" w14:textId="479C8159"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12.174.094</w:t>
            </w:r>
          </w:p>
        </w:tc>
        <w:tc>
          <w:tcPr>
            <w:tcW w:w="652" w:type="pct"/>
            <w:tcBorders>
              <w:top w:val="nil"/>
              <w:left w:val="nil"/>
              <w:bottom w:val="nil"/>
              <w:right w:val="nil"/>
            </w:tcBorders>
            <w:vAlign w:val="center"/>
          </w:tcPr>
          <w:p w14:paraId="695075C4" w14:textId="5A28AA6A"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14.585.149</w:t>
            </w:r>
          </w:p>
        </w:tc>
        <w:tc>
          <w:tcPr>
            <w:tcW w:w="686" w:type="pct"/>
            <w:tcBorders>
              <w:top w:val="nil"/>
              <w:left w:val="nil"/>
              <w:bottom w:val="nil"/>
              <w:right w:val="nil"/>
            </w:tcBorders>
            <w:vAlign w:val="center"/>
          </w:tcPr>
          <w:p w14:paraId="4EC2CB93" w14:textId="6060114B"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19,8%</w:t>
            </w:r>
          </w:p>
        </w:tc>
      </w:tr>
      <w:tr w:rsidR="00F83342" w:rsidRPr="00064C2A" w14:paraId="4C26E550" w14:textId="77777777" w:rsidTr="008B561E">
        <w:trPr>
          <w:trHeight w:val="300"/>
        </w:trPr>
        <w:tc>
          <w:tcPr>
            <w:tcW w:w="2209" w:type="pct"/>
            <w:tcBorders>
              <w:top w:val="nil"/>
              <w:left w:val="nil"/>
              <w:bottom w:val="nil"/>
              <w:right w:val="nil"/>
            </w:tcBorders>
            <w:noWrap/>
            <w:vAlign w:val="center"/>
            <w:hideMark/>
          </w:tcPr>
          <w:p w14:paraId="41A488ED"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nil"/>
              <w:right w:val="nil"/>
            </w:tcBorders>
            <w:noWrap/>
            <w:vAlign w:val="center"/>
            <w:hideMark/>
          </w:tcPr>
          <w:p w14:paraId="6025C543"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nil"/>
              <w:right w:val="nil"/>
            </w:tcBorders>
            <w:noWrap/>
            <w:vAlign w:val="center"/>
          </w:tcPr>
          <w:p w14:paraId="240D7B06" w14:textId="4E03C85A"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94%</w:t>
            </w:r>
          </w:p>
        </w:tc>
        <w:tc>
          <w:tcPr>
            <w:tcW w:w="652" w:type="pct"/>
            <w:tcBorders>
              <w:top w:val="nil"/>
              <w:left w:val="nil"/>
              <w:bottom w:val="nil"/>
              <w:right w:val="nil"/>
            </w:tcBorders>
            <w:noWrap/>
            <w:vAlign w:val="center"/>
          </w:tcPr>
          <w:p w14:paraId="34356D4C" w14:textId="218C4EA2"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95%</w:t>
            </w:r>
          </w:p>
        </w:tc>
        <w:tc>
          <w:tcPr>
            <w:tcW w:w="686" w:type="pct"/>
            <w:tcBorders>
              <w:top w:val="nil"/>
              <w:left w:val="nil"/>
              <w:bottom w:val="nil"/>
              <w:right w:val="nil"/>
            </w:tcBorders>
            <w:vAlign w:val="center"/>
          </w:tcPr>
          <w:p w14:paraId="00AEC778" w14:textId="13860DA4"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1,3%</w:t>
            </w:r>
          </w:p>
        </w:tc>
      </w:tr>
      <w:tr w:rsidR="00F83342" w:rsidRPr="00064C2A" w14:paraId="564958F9" w14:textId="77777777" w:rsidTr="008B561E">
        <w:trPr>
          <w:trHeight w:val="300"/>
        </w:trPr>
        <w:tc>
          <w:tcPr>
            <w:tcW w:w="2209" w:type="pct"/>
            <w:tcBorders>
              <w:top w:val="nil"/>
              <w:left w:val="nil"/>
              <w:bottom w:val="single" w:sz="4" w:space="0" w:color="auto"/>
              <w:right w:val="nil"/>
            </w:tcBorders>
            <w:noWrap/>
            <w:vAlign w:val="center"/>
            <w:hideMark/>
          </w:tcPr>
          <w:p w14:paraId="0B381A0A" w14:textId="77777777" w:rsidR="00F83342" w:rsidRPr="00064C2A" w:rsidRDefault="00F83342" w:rsidP="00F83342">
            <w:pPr>
              <w:rPr>
                <w:rFonts w:ascii="Times New Roman" w:hAnsi="Times New Roman"/>
                <w:b/>
                <w:bCs/>
                <w:color w:val="000000"/>
                <w:sz w:val="20"/>
                <w:szCs w:val="20"/>
              </w:rPr>
            </w:pPr>
            <w:r w:rsidRPr="00064C2A">
              <w:rPr>
                <w:rFonts w:ascii="Times New Roman" w:hAnsi="Times New Roman"/>
                <w:b/>
                <w:bCs/>
                <w:color w:val="000000"/>
                <w:sz w:val="20"/>
                <w:szCs w:val="20"/>
              </w:rPr>
              <w:t>Poslovni prostori s bespravnim korisnicima</w:t>
            </w:r>
          </w:p>
        </w:tc>
        <w:tc>
          <w:tcPr>
            <w:tcW w:w="600" w:type="pct"/>
            <w:tcBorders>
              <w:top w:val="nil"/>
              <w:left w:val="nil"/>
              <w:bottom w:val="single" w:sz="4" w:space="0" w:color="auto"/>
              <w:right w:val="nil"/>
            </w:tcBorders>
            <w:noWrap/>
            <w:vAlign w:val="center"/>
            <w:hideMark/>
          </w:tcPr>
          <w:p w14:paraId="024BA6C3" w14:textId="77777777" w:rsidR="00F83342" w:rsidRPr="00064C2A" w:rsidRDefault="00F83342" w:rsidP="00F83342">
            <w:pPr>
              <w:jc w:val="cente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nil"/>
              <w:left w:val="nil"/>
              <w:bottom w:val="single" w:sz="4" w:space="0" w:color="auto"/>
              <w:right w:val="nil"/>
            </w:tcBorders>
            <w:noWrap/>
            <w:vAlign w:val="center"/>
          </w:tcPr>
          <w:p w14:paraId="2B493200" w14:textId="01A62C1D"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52" w:type="pct"/>
            <w:tcBorders>
              <w:top w:val="nil"/>
              <w:left w:val="nil"/>
              <w:bottom w:val="single" w:sz="4" w:space="0" w:color="auto"/>
              <w:right w:val="nil"/>
            </w:tcBorders>
            <w:noWrap/>
            <w:vAlign w:val="center"/>
          </w:tcPr>
          <w:p w14:paraId="320FF575" w14:textId="43466BEE" w:rsidR="00F83342" w:rsidRPr="00F83342" w:rsidRDefault="00F83342" w:rsidP="00F83342">
            <w:pPr>
              <w:rPr>
                <w:rFonts w:ascii="Times New Roman" w:hAnsi="Times New Roman"/>
                <w:b/>
                <w:bCs/>
                <w:color w:val="000000"/>
                <w:sz w:val="20"/>
                <w:szCs w:val="20"/>
              </w:rPr>
            </w:pPr>
            <w:r w:rsidRPr="00F83342">
              <w:rPr>
                <w:rFonts w:ascii="Times New Roman" w:hAnsi="Times New Roman"/>
                <w:b/>
                <w:bCs/>
                <w:color w:val="000000"/>
                <w:sz w:val="20"/>
                <w:szCs w:val="20"/>
              </w:rPr>
              <w:t> </w:t>
            </w:r>
          </w:p>
        </w:tc>
        <w:tc>
          <w:tcPr>
            <w:tcW w:w="686" w:type="pct"/>
            <w:tcBorders>
              <w:top w:val="nil"/>
              <w:left w:val="nil"/>
              <w:bottom w:val="single" w:sz="4" w:space="0" w:color="auto"/>
              <w:right w:val="nil"/>
            </w:tcBorders>
            <w:noWrap/>
            <w:vAlign w:val="center"/>
          </w:tcPr>
          <w:p w14:paraId="2948509D" w14:textId="549C0701" w:rsidR="00F83342" w:rsidRPr="00F83342" w:rsidRDefault="00F83342" w:rsidP="00F83342">
            <w:pPr>
              <w:jc w:val="center"/>
              <w:rPr>
                <w:rFonts w:ascii="Times New Roman" w:hAnsi="Times New Roman"/>
                <w:b/>
                <w:bCs/>
                <w:color w:val="000000"/>
                <w:sz w:val="20"/>
                <w:szCs w:val="20"/>
              </w:rPr>
            </w:pPr>
            <w:r w:rsidRPr="00F83342">
              <w:rPr>
                <w:rFonts w:ascii="Times New Roman" w:hAnsi="Times New Roman"/>
                <w:b/>
                <w:bCs/>
                <w:color w:val="000000"/>
                <w:sz w:val="20"/>
                <w:szCs w:val="20"/>
              </w:rPr>
              <w:t> </w:t>
            </w:r>
          </w:p>
        </w:tc>
      </w:tr>
      <w:tr w:rsidR="00F83342" w:rsidRPr="00064C2A" w14:paraId="788006BC" w14:textId="77777777" w:rsidTr="008B561E">
        <w:trPr>
          <w:trHeight w:val="300"/>
        </w:trPr>
        <w:tc>
          <w:tcPr>
            <w:tcW w:w="2209" w:type="pct"/>
            <w:tcBorders>
              <w:top w:val="nil"/>
              <w:left w:val="nil"/>
              <w:bottom w:val="nil"/>
              <w:right w:val="nil"/>
            </w:tcBorders>
            <w:noWrap/>
            <w:vAlign w:val="center"/>
            <w:hideMark/>
          </w:tcPr>
          <w:p w14:paraId="56E71C4D"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Fakturirano*</w:t>
            </w:r>
          </w:p>
        </w:tc>
        <w:tc>
          <w:tcPr>
            <w:tcW w:w="600" w:type="pct"/>
            <w:tcBorders>
              <w:top w:val="nil"/>
              <w:left w:val="nil"/>
              <w:bottom w:val="nil"/>
              <w:right w:val="nil"/>
            </w:tcBorders>
            <w:noWrap/>
            <w:vAlign w:val="center"/>
            <w:hideMark/>
          </w:tcPr>
          <w:p w14:paraId="7B3599A0"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52537F4B" w14:textId="3751865B"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8.724.680</w:t>
            </w:r>
          </w:p>
        </w:tc>
        <w:tc>
          <w:tcPr>
            <w:tcW w:w="652" w:type="pct"/>
            <w:tcBorders>
              <w:top w:val="nil"/>
              <w:left w:val="nil"/>
              <w:bottom w:val="nil"/>
              <w:right w:val="nil"/>
            </w:tcBorders>
            <w:vAlign w:val="center"/>
          </w:tcPr>
          <w:p w14:paraId="684736F0" w14:textId="77890055"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8.712.166</w:t>
            </w:r>
          </w:p>
        </w:tc>
        <w:tc>
          <w:tcPr>
            <w:tcW w:w="686" w:type="pct"/>
            <w:tcBorders>
              <w:top w:val="nil"/>
              <w:left w:val="nil"/>
              <w:bottom w:val="nil"/>
              <w:right w:val="nil"/>
            </w:tcBorders>
            <w:vAlign w:val="center"/>
          </w:tcPr>
          <w:p w14:paraId="0F137519" w14:textId="41682A13"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-0,1%</w:t>
            </w:r>
          </w:p>
        </w:tc>
      </w:tr>
      <w:tr w:rsidR="00F83342" w:rsidRPr="00064C2A" w14:paraId="0582D77E" w14:textId="77777777" w:rsidTr="008B561E">
        <w:trPr>
          <w:trHeight w:val="300"/>
        </w:trPr>
        <w:tc>
          <w:tcPr>
            <w:tcW w:w="2209" w:type="pct"/>
            <w:tcBorders>
              <w:top w:val="nil"/>
              <w:left w:val="nil"/>
              <w:bottom w:val="nil"/>
              <w:right w:val="nil"/>
            </w:tcBorders>
            <w:noWrap/>
            <w:vAlign w:val="center"/>
            <w:hideMark/>
          </w:tcPr>
          <w:p w14:paraId="628F6583"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noWrap/>
            <w:vAlign w:val="center"/>
            <w:hideMark/>
          </w:tcPr>
          <w:p w14:paraId="32363F50"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noWrap/>
            <w:vAlign w:val="center"/>
          </w:tcPr>
          <w:p w14:paraId="6627A90A" w14:textId="5A452384"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5.715.479</w:t>
            </w:r>
          </w:p>
        </w:tc>
        <w:tc>
          <w:tcPr>
            <w:tcW w:w="652" w:type="pct"/>
            <w:tcBorders>
              <w:top w:val="nil"/>
              <w:left w:val="nil"/>
              <w:bottom w:val="nil"/>
              <w:right w:val="nil"/>
            </w:tcBorders>
            <w:vAlign w:val="center"/>
          </w:tcPr>
          <w:p w14:paraId="1A8CE1B1" w14:textId="57AC02AA"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6.313.733</w:t>
            </w:r>
          </w:p>
        </w:tc>
        <w:tc>
          <w:tcPr>
            <w:tcW w:w="686" w:type="pct"/>
            <w:tcBorders>
              <w:top w:val="nil"/>
              <w:left w:val="nil"/>
              <w:bottom w:val="nil"/>
              <w:right w:val="nil"/>
            </w:tcBorders>
            <w:vAlign w:val="center"/>
          </w:tcPr>
          <w:p w14:paraId="29BAFCD9" w14:textId="7C47FCF6"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10,5%</w:t>
            </w:r>
          </w:p>
        </w:tc>
      </w:tr>
      <w:tr w:rsidR="00F83342" w:rsidRPr="00064C2A" w14:paraId="7AE38BA6" w14:textId="77777777" w:rsidTr="008B561E">
        <w:trPr>
          <w:trHeight w:val="300"/>
        </w:trPr>
        <w:tc>
          <w:tcPr>
            <w:tcW w:w="2209" w:type="pct"/>
            <w:tcBorders>
              <w:top w:val="nil"/>
              <w:left w:val="nil"/>
              <w:bottom w:val="single" w:sz="4" w:space="0" w:color="auto"/>
              <w:right w:val="nil"/>
            </w:tcBorders>
            <w:noWrap/>
            <w:vAlign w:val="center"/>
            <w:hideMark/>
          </w:tcPr>
          <w:p w14:paraId="0791BB44" w14:textId="77777777" w:rsidR="00F83342" w:rsidRPr="00064C2A" w:rsidRDefault="00F83342" w:rsidP="00F83342">
            <w:pPr>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single" w:sz="4" w:space="0" w:color="auto"/>
              <w:right w:val="nil"/>
            </w:tcBorders>
            <w:noWrap/>
            <w:vAlign w:val="center"/>
            <w:hideMark/>
          </w:tcPr>
          <w:p w14:paraId="7CC9E5E8" w14:textId="77777777" w:rsidR="00F83342" w:rsidRPr="00064C2A" w:rsidRDefault="00F83342" w:rsidP="00F83342">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single" w:sz="4" w:space="0" w:color="auto"/>
              <w:right w:val="nil"/>
            </w:tcBorders>
            <w:noWrap/>
            <w:vAlign w:val="center"/>
          </w:tcPr>
          <w:p w14:paraId="6885FD0D" w14:textId="227C0252"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66%</w:t>
            </w:r>
          </w:p>
        </w:tc>
        <w:tc>
          <w:tcPr>
            <w:tcW w:w="652" w:type="pct"/>
            <w:tcBorders>
              <w:top w:val="nil"/>
              <w:left w:val="nil"/>
              <w:bottom w:val="single" w:sz="4" w:space="0" w:color="auto"/>
              <w:right w:val="nil"/>
            </w:tcBorders>
            <w:noWrap/>
            <w:vAlign w:val="center"/>
          </w:tcPr>
          <w:p w14:paraId="7749BAA7" w14:textId="4984A6DF" w:rsidR="00F83342" w:rsidRPr="00F83342" w:rsidRDefault="00F83342" w:rsidP="00F83342">
            <w:pPr>
              <w:jc w:val="right"/>
              <w:rPr>
                <w:rFonts w:ascii="Times New Roman" w:hAnsi="Times New Roman"/>
                <w:color w:val="000000"/>
                <w:sz w:val="20"/>
                <w:szCs w:val="20"/>
              </w:rPr>
            </w:pPr>
            <w:r w:rsidRPr="00F83342">
              <w:rPr>
                <w:rFonts w:ascii="Times New Roman" w:hAnsi="Times New Roman"/>
                <w:color w:val="000000"/>
                <w:sz w:val="20"/>
                <w:szCs w:val="20"/>
              </w:rPr>
              <w:t>72%</w:t>
            </w:r>
          </w:p>
        </w:tc>
        <w:tc>
          <w:tcPr>
            <w:tcW w:w="686" w:type="pct"/>
            <w:tcBorders>
              <w:top w:val="nil"/>
              <w:left w:val="nil"/>
              <w:bottom w:val="single" w:sz="4" w:space="0" w:color="auto"/>
              <w:right w:val="nil"/>
            </w:tcBorders>
            <w:vAlign w:val="center"/>
          </w:tcPr>
          <w:p w14:paraId="628A9E30" w14:textId="5C7D7335" w:rsidR="00F83342" w:rsidRPr="00F83342" w:rsidRDefault="00F83342" w:rsidP="00F83342">
            <w:pPr>
              <w:jc w:val="center"/>
              <w:rPr>
                <w:rFonts w:ascii="Times New Roman" w:hAnsi="Times New Roman"/>
                <w:color w:val="000000"/>
                <w:sz w:val="20"/>
                <w:szCs w:val="20"/>
              </w:rPr>
            </w:pPr>
            <w:r w:rsidRPr="00F83342">
              <w:rPr>
                <w:rFonts w:ascii="Times New Roman" w:hAnsi="Times New Roman"/>
                <w:color w:val="000000"/>
                <w:sz w:val="20"/>
                <w:szCs w:val="20"/>
              </w:rPr>
              <w:t>10,6%</w:t>
            </w:r>
          </w:p>
        </w:tc>
      </w:tr>
    </w:tbl>
    <w:p w14:paraId="067154F2" w14:textId="77777777" w:rsidR="00F61291" w:rsidRPr="00A67F5B" w:rsidRDefault="00F61291" w:rsidP="00F61291">
      <w:pPr>
        <w:jc w:val="both"/>
        <w:rPr>
          <w:rFonts w:ascii="Times New Roman" w:hAnsi="Times New Roman"/>
          <w:sz w:val="16"/>
          <w:szCs w:val="16"/>
        </w:rPr>
      </w:pPr>
      <w:r w:rsidRPr="00A67F5B">
        <w:rPr>
          <w:rFonts w:ascii="Times New Roman" w:hAnsi="Times New Roman"/>
          <w:sz w:val="16"/>
          <w:szCs w:val="16"/>
        </w:rPr>
        <w:t xml:space="preserve">*Fakturirani iznos uključuje zakupninu/naknadu za korištenje poslovnih prostora i kamate </w:t>
      </w:r>
    </w:p>
    <w:p w14:paraId="44D48249" w14:textId="337456C9" w:rsidR="00F61291" w:rsidRPr="00A67F5B" w:rsidRDefault="00F61291" w:rsidP="00F61291">
      <w:pPr>
        <w:jc w:val="both"/>
        <w:rPr>
          <w:rFonts w:ascii="Times New Roman" w:hAnsi="Times New Roman"/>
          <w:sz w:val="16"/>
          <w:szCs w:val="16"/>
        </w:rPr>
      </w:pPr>
      <w:r w:rsidRPr="00A67F5B">
        <w:rPr>
          <w:rFonts w:ascii="Times New Roman" w:hAnsi="Times New Roman"/>
          <w:sz w:val="16"/>
          <w:szCs w:val="16"/>
        </w:rPr>
        <w:t>**</w:t>
      </w:r>
      <w:r>
        <w:rPr>
          <w:rFonts w:ascii="Times New Roman" w:hAnsi="Times New Roman"/>
          <w:sz w:val="16"/>
          <w:szCs w:val="16"/>
        </w:rPr>
        <w:t>Ukupno n</w:t>
      </w:r>
      <w:r w:rsidRPr="00A67F5B">
        <w:rPr>
          <w:rFonts w:ascii="Times New Roman" w:hAnsi="Times New Roman"/>
          <w:sz w:val="16"/>
          <w:szCs w:val="16"/>
        </w:rPr>
        <w:t>aplaćeni iznos</w:t>
      </w:r>
      <w:r>
        <w:rPr>
          <w:rFonts w:ascii="Times New Roman" w:hAnsi="Times New Roman"/>
          <w:sz w:val="16"/>
          <w:szCs w:val="16"/>
        </w:rPr>
        <w:t xml:space="preserve"> u 202</w:t>
      </w:r>
      <w:r w:rsidR="00F83342">
        <w:rPr>
          <w:rFonts w:ascii="Times New Roman" w:hAnsi="Times New Roman"/>
          <w:sz w:val="16"/>
          <w:szCs w:val="16"/>
        </w:rPr>
        <w:t>5</w:t>
      </w:r>
      <w:r>
        <w:rPr>
          <w:rFonts w:ascii="Times New Roman" w:hAnsi="Times New Roman"/>
          <w:sz w:val="16"/>
          <w:szCs w:val="16"/>
        </w:rPr>
        <w:t>.</w:t>
      </w:r>
      <w:r w:rsidRPr="00A67F5B">
        <w:rPr>
          <w:rFonts w:ascii="Times New Roman" w:hAnsi="Times New Roman"/>
          <w:sz w:val="16"/>
          <w:szCs w:val="16"/>
        </w:rPr>
        <w:t xml:space="preserve"> u odnosu na fakturirani iznos</w:t>
      </w:r>
    </w:p>
    <w:p w14:paraId="2796F11B" w14:textId="77777777" w:rsidR="00F61291" w:rsidRPr="00A67F5B" w:rsidRDefault="00F61291" w:rsidP="00F61291">
      <w:pPr>
        <w:pStyle w:val="ListParagraph"/>
        <w:ind w:left="0"/>
        <w:rPr>
          <w:rFonts w:ascii="Times New Roman" w:hAnsi="Times New Roman"/>
          <w:b/>
          <w:sz w:val="24"/>
          <w:szCs w:val="24"/>
        </w:rPr>
      </w:pPr>
      <w:r w:rsidRPr="00A67F5B">
        <w:rPr>
          <w:rStyle w:val="ImetabliceChar"/>
          <w:rFonts w:ascii="Times New Roman" w:hAnsi="Times New Roman"/>
          <w:lang w:eastAsia="hr-HR"/>
        </w:rPr>
        <w:t>Prikaz 1</w:t>
      </w:r>
      <w:r>
        <w:rPr>
          <w:rStyle w:val="ImetabliceChar"/>
          <w:rFonts w:ascii="Times New Roman" w:hAnsi="Times New Roman"/>
          <w:lang w:eastAsia="hr-HR"/>
        </w:rPr>
        <w:t>4</w:t>
      </w:r>
      <w:r w:rsidRPr="00A67F5B">
        <w:rPr>
          <w:rStyle w:val="ImetabliceChar"/>
          <w:rFonts w:ascii="Times New Roman" w:hAnsi="Times New Roman"/>
          <w:lang w:eastAsia="hr-HR"/>
        </w:rPr>
        <w:t>. Tržišni pokazatelji upravljanja poslovnim prostorima</w:t>
      </w:r>
    </w:p>
    <w:p w14:paraId="64AC5054" w14:textId="46AAA710" w:rsidR="00F61291" w:rsidRPr="00A67F5B" w:rsidRDefault="00F61291" w:rsidP="00F61291">
      <w:pPr>
        <w:spacing w:after="160"/>
        <w:jc w:val="both"/>
        <w:rPr>
          <w:rFonts w:ascii="Times New Roman" w:hAnsi="Times New Roman"/>
          <w:sz w:val="24"/>
          <w:szCs w:val="24"/>
        </w:rPr>
      </w:pPr>
      <w:r w:rsidRPr="003726BA">
        <w:rPr>
          <w:rFonts w:ascii="Times New Roman" w:hAnsi="Times New Roman"/>
          <w:sz w:val="24"/>
          <w:szCs w:val="24"/>
        </w:rPr>
        <w:t xml:space="preserve">Društvo je s osnove zakupnine i naknade za korištenje poslovnih prostora ukupno fakturiralo </w:t>
      </w:r>
      <w:r w:rsidR="002877B5">
        <w:rPr>
          <w:rFonts w:ascii="Times New Roman" w:hAnsi="Times New Roman"/>
          <w:sz w:val="24"/>
          <w:szCs w:val="24"/>
        </w:rPr>
        <w:t>24</w:t>
      </w:r>
      <w:r w:rsidRPr="003726BA">
        <w:rPr>
          <w:rFonts w:ascii="Times New Roman" w:hAnsi="Times New Roman"/>
          <w:sz w:val="24"/>
          <w:szCs w:val="24"/>
        </w:rPr>
        <w:t xml:space="preserve"> milijuna </w:t>
      </w:r>
      <w:r>
        <w:rPr>
          <w:rFonts w:ascii="Times New Roman" w:hAnsi="Times New Roman"/>
          <w:sz w:val="24"/>
          <w:szCs w:val="24"/>
        </w:rPr>
        <w:t>eura</w:t>
      </w:r>
      <w:r w:rsidRPr="003726BA">
        <w:rPr>
          <w:rFonts w:ascii="Times New Roman" w:hAnsi="Times New Roman"/>
          <w:sz w:val="24"/>
          <w:szCs w:val="24"/>
        </w:rPr>
        <w:t xml:space="preserve">, od čega se </w:t>
      </w:r>
      <w:r w:rsidR="002877B5">
        <w:rPr>
          <w:rFonts w:ascii="Times New Roman" w:hAnsi="Times New Roman"/>
          <w:sz w:val="24"/>
          <w:szCs w:val="24"/>
        </w:rPr>
        <w:t>63,8</w:t>
      </w:r>
      <w:r w:rsidRPr="003726BA">
        <w:rPr>
          <w:rFonts w:ascii="Times New Roman" w:hAnsi="Times New Roman"/>
          <w:sz w:val="24"/>
          <w:szCs w:val="24"/>
        </w:rPr>
        <w:t xml:space="preserve">% iznosa odnosi na ugovorne korisnike, a </w:t>
      </w:r>
      <w:r w:rsidR="002877B5">
        <w:rPr>
          <w:rFonts w:ascii="Times New Roman" w:hAnsi="Times New Roman"/>
          <w:sz w:val="24"/>
          <w:szCs w:val="24"/>
        </w:rPr>
        <w:t>36,2</w:t>
      </w:r>
      <w:r w:rsidRPr="003726BA">
        <w:rPr>
          <w:rFonts w:ascii="Times New Roman" w:hAnsi="Times New Roman"/>
          <w:sz w:val="24"/>
          <w:szCs w:val="24"/>
        </w:rPr>
        <w:t>% iznosa na bespravne</w:t>
      </w:r>
      <w:r>
        <w:rPr>
          <w:rFonts w:ascii="Times New Roman" w:hAnsi="Times New Roman"/>
          <w:sz w:val="24"/>
          <w:szCs w:val="24"/>
        </w:rPr>
        <w:t xml:space="preserve"> korisnike</w:t>
      </w:r>
      <w:r w:rsidRPr="003726BA">
        <w:rPr>
          <w:rFonts w:ascii="Times New Roman" w:hAnsi="Times New Roman"/>
          <w:sz w:val="24"/>
          <w:szCs w:val="24"/>
        </w:rPr>
        <w:t xml:space="preserve">. Društvo je od korisnika poslovnih prostora ukupno naplatilo </w:t>
      </w:r>
      <w:r w:rsidR="002877B5">
        <w:rPr>
          <w:rFonts w:ascii="Times New Roman" w:hAnsi="Times New Roman"/>
          <w:sz w:val="24"/>
          <w:szCs w:val="24"/>
        </w:rPr>
        <w:t>20,9</w:t>
      </w:r>
      <w:r w:rsidRPr="003726BA">
        <w:rPr>
          <w:rFonts w:ascii="Times New Roman" w:hAnsi="Times New Roman"/>
          <w:sz w:val="24"/>
          <w:szCs w:val="24"/>
        </w:rPr>
        <w:t xml:space="preserve"> milijuna </w:t>
      </w:r>
      <w:r>
        <w:rPr>
          <w:rFonts w:ascii="Times New Roman" w:hAnsi="Times New Roman"/>
          <w:sz w:val="24"/>
          <w:szCs w:val="24"/>
        </w:rPr>
        <w:t>eura</w:t>
      </w:r>
      <w:r w:rsidRPr="003726BA">
        <w:rPr>
          <w:rFonts w:ascii="Times New Roman" w:hAnsi="Times New Roman"/>
          <w:sz w:val="24"/>
          <w:szCs w:val="24"/>
        </w:rPr>
        <w:t xml:space="preserve">, što je </w:t>
      </w:r>
      <w:r>
        <w:rPr>
          <w:rFonts w:ascii="Times New Roman" w:hAnsi="Times New Roman"/>
          <w:sz w:val="24"/>
          <w:szCs w:val="24"/>
        </w:rPr>
        <w:t>8</w:t>
      </w:r>
      <w:r w:rsidR="00733499">
        <w:rPr>
          <w:rFonts w:ascii="Times New Roman" w:hAnsi="Times New Roman"/>
          <w:sz w:val="24"/>
          <w:szCs w:val="24"/>
        </w:rPr>
        <w:t>7</w:t>
      </w:r>
      <w:r w:rsidRPr="003726BA">
        <w:rPr>
          <w:rFonts w:ascii="Times New Roman" w:hAnsi="Times New Roman"/>
          <w:sz w:val="24"/>
          <w:szCs w:val="24"/>
        </w:rPr>
        <w:t>% od ukupno fakturiranog iznosa</w:t>
      </w:r>
      <w:r w:rsidRPr="00A67F5B">
        <w:rPr>
          <w:rFonts w:ascii="Times New Roman" w:hAnsi="Times New Roman"/>
          <w:sz w:val="24"/>
          <w:szCs w:val="24"/>
        </w:rPr>
        <w:t xml:space="preserve">. </w:t>
      </w:r>
    </w:p>
    <w:p w14:paraId="41929735" w14:textId="01A543F8" w:rsidR="00F61291" w:rsidRPr="00A67F5B" w:rsidRDefault="00F61291" w:rsidP="00F61291">
      <w:pPr>
        <w:spacing w:after="160"/>
        <w:jc w:val="both"/>
        <w:rPr>
          <w:rFonts w:ascii="Times New Roman" w:hAnsi="Times New Roman"/>
          <w:sz w:val="24"/>
          <w:szCs w:val="24"/>
          <w:highlight w:val="yellow"/>
        </w:rPr>
      </w:pPr>
      <w:r w:rsidRPr="00A67F5B">
        <w:rPr>
          <w:rFonts w:ascii="Times New Roman" w:hAnsi="Times New Roman"/>
          <w:sz w:val="24"/>
          <w:szCs w:val="24"/>
        </w:rPr>
        <w:t xml:space="preserve">Usporedno s istim razdobljem prethodne godine vidljivo je povećanje fakturiranog iznosa za </w:t>
      </w:r>
      <w:r w:rsidR="00181CFA">
        <w:rPr>
          <w:rFonts w:ascii="Times New Roman" w:hAnsi="Times New Roman"/>
          <w:sz w:val="24"/>
          <w:szCs w:val="24"/>
        </w:rPr>
        <w:t>10,9</w:t>
      </w:r>
      <w:r w:rsidRPr="00A67F5B">
        <w:rPr>
          <w:rFonts w:ascii="Times New Roman" w:hAnsi="Times New Roman"/>
          <w:sz w:val="24"/>
          <w:szCs w:val="24"/>
        </w:rPr>
        <w:t xml:space="preserve">% te povećanje naplaćenog iznosa za </w:t>
      </w:r>
      <w:r w:rsidR="00181CFA">
        <w:rPr>
          <w:rFonts w:ascii="Times New Roman" w:hAnsi="Times New Roman"/>
          <w:sz w:val="24"/>
          <w:szCs w:val="24"/>
        </w:rPr>
        <w:t>16,8</w:t>
      </w:r>
      <w:r w:rsidRPr="00A67F5B">
        <w:rPr>
          <w:rFonts w:ascii="Times New Roman" w:hAnsi="Times New Roman"/>
          <w:sz w:val="24"/>
          <w:szCs w:val="24"/>
        </w:rPr>
        <w:t>%.</w:t>
      </w:r>
    </w:p>
    <w:p w14:paraId="2FBFAD4A" w14:textId="525395EE" w:rsidR="00F61291" w:rsidRDefault="00F61291" w:rsidP="00F61291">
      <w:pPr>
        <w:jc w:val="both"/>
        <w:rPr>
          <w:rFonts w:ascii="Times New Roman" w:hAnsi="Times New Roman"/>
          <w:sz w:val="24"/>
          <w:szCs w:val="24"/>
        </w:rPr>
      </w:pPr>
      <w:r w:rsidRPr="00CD26F9">
        <w:rPr>
          <w:rFonts w:ascii="Times New Roman" w:hAnsi="Times New Roman"/>
          <w:sz w:val="24"/>
          <w:szCs w:val="24"/>
        </w:rPr>
        <w:t>Dodatno, u izvještajnom razdoblju po kategorijama poslovnih prostora fakturirano je 1,</w:t>
      </w:r>
      <w:r w:rsidR="004E37B2">
        <w:rPr>
          <w:rFonts w:ascii="Times New Roman" w:hAnsi="Times New Roman"/>
          <w:sz w:val="24"/>
          <w:szCs w:val="24"/>
        </w:rPr>
        <w:t>6</w:t>
      </w:r>
      <w:r w:rsidRPr="00CD26F9">
        <w:rPr>
          <w:rFonts w:ascii="Times New Roman" w:hAnsi="Times New Roman"/>
          <w:sz w:val="24"/>
          <w:szCs w:val="24"/>
        </w:rPr>
        <w:t xml:space="preserve"> milijuna eura za režije, a ukupno je naplaćeno 1,</w:t>
      </w:r>
      <w:r w:rsidR="004E37B2">
        <w:rPr>
          <w:rFonts w:ascii="Times New Roman" w:hAnsi="Times New Roman"/>
          <w:sz w:val="24"/>
          <w:szCs w:val="24"/>
        </w:rPr>
        <w:t>6</w:t>
      </w:r>
      <w:r w:rsidRPr="00CD26F9">
        <w:rPr>
          <w:rFonts w:ascii="Times New Roman" w:hAnsi="Times New Roman"/>
          <w:sz w:val="24"/>
          <w:szCs w:val="24"/>
        </w:rPr>
        <w:t xml:space="preserve"> milijuna eura.</w:t>
      </w:r>
    </w:p>
    <w:p w14:paraId="6767ABF9" w14:textId="77777777" w:rsidR="00F61291" w:rsidRDefault="00F61291" w:rsidP="00F61291">
      <w:pPr>
        <w:jc w:val="both"/>
        <w:rPr>
          <w:rFonts w:ascii="Times New Roman" w:hAnsi="Times New Roman"/>
          <w:sz w:val="24"/>
          <w:szCs w:val="24"/>
        </w:rPr>
      </w:pPr>
    </w:p>
    <w:p w14:paraId="0F3D6339" w14:textId="77777777" w:rsidR="00F61291" w:rsidRPr="00A67F5B" w:rsidRDefault="00F61291" w:rsidP="00F61291">
      <w:pPr>
        <w:spacing w:after="80"/>
        <w:rPr>
          <w:rFonts w:ascii="Times New Roman" w:hAnsi="Times New Roman"/>
          <w:b/>
          <w:sz w:val="24"/>
          <w:szCs w:val="24"/>
        </w:rPr>
      </w:pPr>
      <w:r w:rsidRPr="00A67F5B">
        <w:rPr>
          <w:rFonts w:ascii="Times New Roman" w:hAnsi="Times New Roman"/>
          <w:b/>
          <w:sz w:val="24"/>
          <w:szCs w:val="24"/>
        </w:rPr>
        <w:t xml:space="preserve">Ostale aktivnosti </w:t>
      </w:r>
    </w:p>
    <w:p w14:paraId="41144D89" w14:textId="77777777" w:rsidR="00F61291" w:rsidRDefault="00F61291" w:rsidP="00F61291">
      <w:pPr>
        <w:spacing w:after="160"/>
        <w:jc w:val="both"/>
        <w:rPr>
          <w:rFonts w:ascii="Times New Roman" w:hAnsi="Times New Roman"/>
          <w:sz w:val="24"/>
          <w:szCs w:val="24"/>
        </w:rPr>
      </w:pPr>
      <w:r w:rsidRPr="00A67F5B">
        <w:rPr>
          <w:rFonts w:ascii="Times New Roman" w:hAnsi="Times New Roman"/>
          <w:sz w:val="24"/>
          <w:szCs w:val="24"/>
        </w:rPr>
        <w:t xml:space="preserve">Redovito se provode aktivnosti kontrole i praćenja troškova hladnog pogona poslovnih prostora u cilju umanjenja troškova poslovanja. Za svaki poslovni prostor s ugovorom o zakupu režijski se troškovi koji dolaze na Društvo </w:t>
      </w:r>
      <w:proofErr w:type="spellStart"/>
      <w:r w:rsidRPr="00A67F5B">
        <w:rPr>
          <w:rFonts w:ascii="Times New Roman" w:hAnsi="Times New Roman"/>
          <w:sz w:val="24"/>
          <w:szCs w:val="24"/>
        </w:rPr>
        <w:t>refakturiraju</w:t>
      </w:r>
      <w:proofErr w:type="spellEnd"/>
      <w:r w:rsidRPr="00A67F5B">
        <w:rPr>
          <w:rFonts w:ascii="Times New Roman" w:hAnsi="Times New Roman"/>
          <w:sz w:val="24"/>
          <w:szCs w:val="24"/>
        </w:rPr>
        <w:t xml:space="preserve"> (pri čemu je potrebno obračunati PDV na dani iznos) ili opskrbljivači iste ispostavljaju direktno zakupnik</w:t>
      </w:r>
      <w:r>
        <w:rPr>
          <w:rFonts w:ascii="Times New Roman" w:hAnsi="Times New Roman"/>
          <w:sz w:val="24"/>
          <w:szCs w:val="24"/>
        </w:rPr>
        <w:t>u</w:t>
      </w:r>
      <w:r w:rsidRPr="00A67F5B">
        <w:rPr>
          <w:rFonts w:ascii="Times New Roman" w:hAnsi="Times New Roman"/>
          <w:sz w:val="24"/>
          <w:szCs w:val="24"/>
        </w:rPr>
        <w:t>.</w:t>
      </w:r>
    </w:p>
    <w:p w14:paraId="42EF53B7" w14:textId="77777777" w:rsidR="00F61291" w:rsidRDefault="00F61291" w:rsidP="00F61291">
      <w:pPr>
        <w:spacing w:after="160"/>
        <w:jc w:val="both"/>
        <w:rPr>
          <w:rFonts w:ascii="Times New Roman" w:hAnsi="Times New Roman"/>
          <w:sz w:val="24"/>
          <w:szCs w:val="24"/>
        </w:rPr>
      </w:pPr>
      <w:r w:rsidRPr="00A67F5B">
        <w:rPr>
          <w:rFonts w:ascii="Times New Roman" w:hAnsi="Times New Roman"/>
          <w:sz w:val="24"/>
          <w:szCs w:val="24"/>
        </w:rPr>
        <w:t>U pogledu naplate potraživanja</w:t>
      </w:r>
      <w:r>
        <w:rPr>
          <w:rFonts w:ascii="Times New Roman" w:hAnsi="Times New Roman"/>
          <w:sz w:val="24"/>
          <w:szCs w:val="24"/>
        </w:rPr>
        <w:t>,</w:t>
      </w:r>
      <w:r w:rsidRPr="00A67F5B">
        <w:rPr>
          <w:rFonts w:ascii="Times New Roman" w:hAnsi="Times New Roman"/>
          <w:sz w:val="24"/>
          <w:szCs w:val="24"/>
        </w:rPr>
        <w:t xml:space="preserve"> </w:t>
      </w:r>
      <w:r>
        <w:rPr>
          <w:rFonts w:ascii="Times New Roman" w:hAnsi="Times New Roman"/>
          <w:sz w:val="24"/>
          <w:szCs w:val="24"/>
        </w:rPr>
        <w:t>D</w:t>
      </w:r>
      <w:r w:rsidRPr="00A67F5B">
        <w:rPr>
          <w:rFonts w:ascii="Times New Roman" w:hAnsi="Times New Roman"/>
          <w:sz w:val="24"/>
          <w:szCs w:val="24"/>
        </w:rPr>
        <w:t xml:space="preserve">ruštvo </w:t>
      </w:r>
      <w:r>
        <w:rPr>
          <w:rFonts w:ascii="Times New Roman" w:hAnsi="Times New Roman"/>
          <w:sz w:val="24"/>
          <w:szCs w:val="24"/>
        </w:rPr>
        <w:t>obavlja</w:t>
      </w:r>
      <w:r w:rsidRPr="00A67F5B">
        <w:rPr>
          <w:rFonts w:ascii="Times New Roman" w:hAnsi="Times New Roman"/>
          <w:sz w:val="24"/>
          <w:szCs w:val="24"/>
        </w:rPr>
        <w:t xml:space="preserve"> redovitu kontrolu ugovornih korisnika</w:t>
      </w:r>
      <w:r>
        <w:rPr>
          <w:rFonts w:ascii="Times New Roman" w:hAnsi="Times New Roman"/>
          <w:sz w:val="24"/>
          <w:szCs w:val="24"/>
        </w:rPr>
        <w:t>, upućuje potrebne opomene i</w:t>
      </w:r>
      <w:r w:rsidRPr="00A67F5B">
        <w:rPr>
          <w:rFonts w:ascii="Times New Roman" w:hAnsi="Times New Roman"/>
          <w:sz w:val="24"/>
          <w:szCs w:val="24"/>
        </w:rPr>
        <w:t xml:space="preserve"> </w:t>
      </w:r>
      <w:r>
        <w:rPr>
          <w:rFonts w:ascii="Times New Roman" w:hAnsi="Times New Roman"/>
          <w:sz w:val="24"/>
          <w:szCs w:val="24"/>
        </w:rPr>
        <w:t>ulaže</w:t>
      </w:r>
      <w:r w:rsidRPr="00A67F5B">
        <w:rPr>
          <w:rFonts w:ascii="Times New Roman" w:hAnsi="Times New Roman"/>
          <w:sz w:val="24"/>
          <w:szCs w:val="24"/>
        </w:rPr>
        <w:t xml:space="preserve"> dodatni angažman i </w:t>
      </w:r>
      <w:r>
        <w:rPr>
          <w:rFonts w:ascii="Times New Roman" w:hAnsi="Times New Roman"/>
          <w:sz w:val="24"/>
          <w:szCs w:val="24"/>
        </w:rPr>
        <w:t>komunikaciju</w:t>
      </w:r>
      <w:r w:rsidRPr="00A67F5B">
        <w:rPr>
          <w:rFonts w:ascii="Times New Roman" w:hAnsi="Times New Roman"/>
          <w:sz w:val="24"/>
          <w:szCs w:val="24"/>
        </w:rPr>
        <w:t xml:space="preserve"> u </w:t>
      </w:r>
      <w:r w:rsidRPr="004516CF">
        <w:rPr>
          <w:rFonts w:ascii="Times New Roman" w:hAnsi="Times New Roman"/>
          <w:sz w:val="24"/>
          <w:szCs w:val="24"/>
        </w:rPr>
        <w:t>cilju</w:t>
      </w:r>
      <w:r w:rsidRPr="00A67F5B">
        <w:rPr>
          <w:rFonts w:ascii="Times New Roman" w:hAnsi="Times New Roman"/>
          <w:sz w:val="24"/>
          <w:szCs w:val="24"/>
        </w:rPr>
        <w:t xml:space="preserve"> naplate nastalog duga te reguliranja</w:t>
      </w:r>
      <w:r>
        <w:rPr>
          <w:rFonts w:ascii="Times New Roman" w:hAnsi="Times New Roman"/>
          <w:sz w:val="24"/>
          <w:szCs w:val="24"/>
        </w:rPr>
        <w:t xml:space="preserve"> dugovanja</w:t>
      </w:r>
      <w:r w:rsidRPr="00A67F5B">
        <w:rPr>
          <w:rFonts w:ascii="Times New Roman" w:hAnsi="Times New Roman"/>
          <w:sz w:val="24"/>
          <w:szCs w:val="24"/>
        </w:rPr>
        <w:t xml:space="preserve"> putem obročnih otplata dužnicima Društva.</w:t>
      </w:r>
    </w:p>
    <w:p w14:paraId="726B703D" w14:textId="77777777" w:rsidR="00F61291" w:rsidRDefault="00F61291" w:rsidP="00F61291">
      <w:pPr>
        <w:spacing w:after="80"/>
        <w:rPr>
          <w:rFonts w:ascii="Times New Roman" w:hAnsi="Times New Roman"/>
          <w:b/>
          <w:sz w:val="24"/>
          <w:szCs w:val="24"/>
        </w:rPr>
      </w:pPr>
    </w:p>
    <w:p w14:paraId="1EBDCF6B" w14:textId="77777777" w:rsidR="00F61291" w:rsidRDefault="00F61291" w:rsidP="00F61291">
      <w:pPr>
        <w:spacing w:after="80"/>
        <w:rPr>
          <w:rFonts w:ascii="Times New Roman" w:hAnsi="Times New Roman"/>
          <w:b/>
          <w:sz w:val="24"/>
          <w:szCs w:val="24"/>
        </w:rPr>
      </w:pPr>
    </w:p>
    <w:p w14:paraId="72CB0E11" w14:textId="77777777" w:rsidR="00F61291" w:rsidRDefault="00F61291" w:rsidP="00F61291">
      <w:pPr>
        <w:spacing w:after="80"/>
        <w:rPr>
          <w:rFonts w:ascii="Times New Roman" w:hAnsi="Times New Roman"/>
          <w:b/>
          <w:sz w:val="24"/>
          <w:szCs w:val="24"/>
        </w:rPr>
      </w:pPr>
      <w:r w:rsidRPr="00F54BFA">
        <w:rPr>
          <w:rFonts w:ascii="Times New Roman" w:hAnsi="Times New Roman"/>
          <w:b/>
          <w:sz w:val="24"/>
          <w:szCs w:val="24"/>
        </w:rPr>
        <w:lastRenderedPageBreak/>
        <w:t xml:space="preserve">Prihodi </w:t>
      </w:r>
      <w:r>
        <w:rPr>
          <w:rFonts w:ascii="Times New Roman" w:hAnsi="Times New Roman"/>
          <w:b/>
          <w:sz w:val="24"/>
          <w:szCs w:val="24"/>
        </w:rPr>
        <w:t>od prodaje</w:t>
      </w:r>
      <w:r w:rsidRPr="00F54BFA">
        <w:rPr>
          <w:rFonts w:ascii="Times New Roman" w:hAnsi="Times New Roman"/>
          <w:b/>
          <w:sz w:val="24"/>
          <w:szCs w:val="24"/>
        </w:rPr>
        <w:t xml:space="preserve"> poslovnih prostora</w:t>
      </w:r>
    </w:p>
    <w:p w14:paraId="72E785FA" w14:textId="77777777" w:rsidR="00F61291" w:rsidRPr="00A67F5B" w:rsidRDefault="00F61291" w:rsidP="00F61291">
      <w:pPr>
        <w:jc w:val="right"/>
        <w:rPr>
          <w:rFonts w:ascii="Times New Roman" w:hAnsi="Times New Roman"/>
          <w:b/>
          <w:sz w:val="24"/>
          <w:szCs w:val="24"/>
        </w:rPr>
      </w:pPr>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CellMar>
          <w:left w:w="28" w:type="dxa"/>
          <w:right w:w="28" w:type="dxa"/>
        </w:tblCellMar>
        <w:tblLook w:val="04A0" w:firstRow="1" w:lastRow="0" w:firstColumn="1" w:lastColumn="0" w:noHBand="0" w:noVBand="1"/>
      </w:tblPr>
      <w:tblGrid>
        <w:gridCol w:w="3455"/>
        <w:gridCol w:w="958"/>
        <w:gridCol w:w="1315"/>
        <w:gridCol w:w="1023"/>
        <w:gridCol w:w="1145"/>
        <w:gridCol w:w="1174"/>
      </w:tblGrid>
      <w:tr w:rsidR="000655FA" w:rsidRPr="00C45DA9" w14:paraId="0EAA4258" w14:textId="77777777" w:rsidTr="000655FA">
        <w:trPr>
          <w:trHeight w:val="765"/>
        </w:trPr>
        <w:tc>
          <w:tcPr>
            <w:tcW w:w="1905" w:type="pct"/>
            <w:tcBorders>
              <w:top w:val="single" w:sz="4" w:space="0" w:color="auto"/>
              <w:left w:val="nil"/>
              <w:bottom w:val="nil"/>
              <w:right w:val="nil"/>
            </w:tcBorders>
            <w:shd w:val="clear" w:color="000000" w:fill="74B5E4"/>
            <w:vAlign w:val="center"/>
            <w:hideMark/>
          </w:tcPr>
          <w:p w14:paraId="370BC5ED" w14:textId="18180308"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STAVKA</w:t>
            </w:r>
          </w:p>
        </w:tc>
        <w:tc>
          <w:tcPr>
            <w:tcW w:w="528" w:type="pct"/>
            <w:tcBorders>
              <w:top w:val="single" w:sz="4" w:space="0" w:color="auto"/>
              <w:left w:val="nil"/>
              <w:bottom w:val="nil"/>
              <w:right w:val="nil"/>
            </w:tcBorders>
            <w:shd w:val="clear" w:color="000000" w:fill="74B5E4"/>
            <w:vAlign w:val="center"/>
            <w:hideMark/>
          </w:tcPr>
          <w:p w14:paraId="59B4E38C" w14:textId="61ADE6A7"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725" w:type="pct"/>
            <w:tcBorders>
              <w:top w:val="single" w:sz="4" w:space="0" w:color="auto"/>
              <w:left w:val="nil"/>
              <w:bottom w:val="nil"/>
              <w:right w:val="nil"/>
            </w:tcBorders>
            <w:shd w:val="clear" w:color="000000" w:fill="74B5E4"/>
            <w:vAlign w:val="center"/>
            <w:hideMark/>
          </w:tcPr>
          <w:p w14:paraId="5BAE3617" w14:textId="77777777" w:rsidR="00741929"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PLAN </w:t>
            </w:r>
          </w:p>
          <w:p w14:paraId="0B8A5285" w14:textId="54FBD1D8"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c>
          <w:tcPr>
            <w:tcW w:w="564" w:type="pct"/>
            <w:tcBorders>
              <w:top w:val="single" w:sz="4" w:space="0" w:color="auto"/>
              <w:left w:val="nil"/>
              <w:bottom w:val="nil"/>
              <w:right w:val="nil"/>
            </w:tcBorders>
            <w:shd w:val="clear" w:color="000000" w:fill="74B5E4"/>
            <w:vAlign w:val="center"/>
            <w:hideMark/>
          </w:tcPr>
          <w:p w14:paraId="548C77EE" w14:textId="74967284"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c>
          <w:tcPr>
            <w:tcW w:w="631" w:type="pct"/>
            <w:tcBorders>
              <w:top w:val="single" w:sz="4" w:space="0" w:color="auto"/>
              <w:left w:val="nil"/>
              <w:bottom w:val="nil"/>
              <w:right w:val="nil"/>
            </w:tcBorders>
            <w:shd w:val="clear" w:color="000000" w:fill="74B5E4"/>
            <w:vAlign w:val="center"/>
            <w:hideMark/>
          </w:tcPr>
          <w:p w14:paraId="2BB60A93" w14:textId="77777777"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w:t>
            </w:r>
          </w:p>
          <w:p w14:paraId="0C315156" w14:textId="5B0A0D88"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(2025.</w:t>
            </w:r>
          </w:p>
          <w:p w14:paraId="23BDAF6A" w14:textId="1A1E01A2"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647" w:type="pct"/>
            <w:tcBorders>
              <w:top w:val="single" w:sz="4" w:space="0" w:color="auto"/>
              <w:left w:val="nil"/>
              <w:bottom w:val="nil"/>
              <w:right w:val="nil"/>
            </w:tcBorders>
            <w:shd w:val="clear" w:color="000000" w:fill="74B5E4"/>
            <w:vAlign w:val="center"/>
            <w:hideMark/>
          </w:tcPr>
          <w:p w14:paraId="4BC0DA18" w14:textId="77777777"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w:t>
            </w:r>
          </w:p>
          <w:p w14:paraId="50FC18C1" w14:textId="724E9541"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(2025./</w:t>
            </w:r>
          </w:p>
          <w:p w14:paraId="645EBCDC" w14:textId="77777777"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PLAN</w:t>
            </w:r>
          </w:p>
          <w:p w14:paraId="0724179B" w14:textId="407BB1BF"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2025.)</w:t>
            </w:r>
          </w:p>
        </w:tc>
      </w:tr>
      <w:tr w:rsidR="000655FA" w:rsidRPr="00C45DA9" w14:paraId="66E07F65" w14:textId="77777777" w:rsidTr="000655FA">
        <w:trPr>
          <w:trHeight w:val="300"/>
        </w:trPr>
        <w:tc>
          <w:tcPr>
            <w:tcW w:w="1905" w:type="pct"/>
            <w:tcBorders>
              <w:top w:val="single" w:sz="4" w:space="0" w:color="auto"/>
              <w:left w:val="nil"/>
              <w:bottom w:val="single" w:sz="4" w:space="0" w:color="auto"/>
              <w:right w:val="nil"/>
            </w:tcBorders>
            <w:shd w:val="clear" w:color="000000" w:fill="F2F2F2"/>
            <w:vAlign w:val="center"/>
            <w:hideMark/>
          </w:tcPr>
          <w:p w14:paraId="34BFE3D0" w14:textId="5BF4C17F" w:rsidR="000655FA" w:rsidRPr="00152675" w:rsidRDefault="000655FA" w:rsidP="000655FA">
            <w:pPr>
              <w:jc w:val="center"/>
              <w:rPr>
                <w:rFonts w:ascii="Times New Roman" w:hAnsi="Times New Roman"/>
                <w:b/>
                <w:bCs/>
                <w:i/>
                <w:iCs/>
                <w:color w:val="000000"/>
                <w:sz w:val="20"/>
                <w:szCs w:val="20"/>
              </w:rPr>
            </w:pPr>
            <w:r w:rsidRPr="00152675">
              <w:rPr>
                <w:rFonts w:ascii="Times New Roman" w:hAnsi="Times New Roman"/>
                <w:b/>
                <w:bCs/>
                <w:i/>
                <w:iCs/>
                <w:color w:val="000000"/>
                <w:sz w:val="20"/>
                <w:szCs w:val="20"/>
              </w:rPr>
              <w:t>1</w:t>
            </w:r>
          </w:p>
        </w:tc>
        <w:tc>
          <w:tcPr>
            <w:tcW w:w="528" w:type="pct"/>
            <w:tcBorders>
              <w:top w:val="single" w:sz="4" w:space="0" w:color="auto"/>
              <w:left w:val="nil"/>
              <w:bottom w:val="single" w:sz="4" w:space="0" w:color="auto"/>
              <w:right w:val="nil"/>
            </w:tcBorders>
            <w:shd w:val="clear" w:color="000000" w:fill="F2F2F2"/>
            <w:vAlign w:val="center"/>
            <w:hideMark/>
          </w:tcPr>
          <w:p w14:paraId="40938518" w14:textId="1AB2367F"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2</w:t>
            </w:r>
          </w:p>
        </w:tc>
        <w:tc>
          <w:tcPr>
            <w:tcW w:w="725" w:type="pct"/>
            <w:tcBorders>
              <w:top w:val="single" w:sz="4" w:space="0" w:color="auto"/>
              <w:left w:val="nil"/>
              <w:bottom w:val="single" w:sz="4" w:space="0" w:color="auto"/>
              <w:right w:val="nil"/>
            </w:tcBorders>
            <w:shd w:val="clear" w:color="000000" w:fill="F2F2F2"/>
            <w:vAlign w:val="center"/>
            <w:hideMark/>
          </w:tcPr>
          <w:p w14:paraId="7665BE16" w14:textId="7FF22E47"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3</w:t>
            </w:r>
          </w:p>
        </w:tc>
        <w:tc>
          <w:tcPr>
            <w:tcW w:w="564" w:type="pct"/>
            <w:tcBorders>
              <w:top w:val="single" w:sz="4" w:space="0" w:color="auto"/>
              <w:left w:val="nil"/>
              <w:bottom w:val="single" w:sz="4" w:space="0" w:color="auto"/>
              <w:right w:val="nil"/>
            </w:tcBorders>
            <w:shd w:val="clear" w:color="000000" w:fill="F2F2F2"/>
            <w:vAlign w:val="center"/>
            <w:hideMark/>
          </w:tcPr>
          <w:p w14:paraId="383A4010" w14:textId="076DC4F1"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4</w:t>
            </w:r>
          </w:p>
        </w:tc>
        <w:tc>
          <w:tcPr>
            <w:tcW w:w="631" w:type="pct"/>
            <w:tcBorders>
              <w:top w:val="single" w:sz="4" w:space="0" w:color="auto"/>
              <w:left w:val="nil"/>
              <w:bottom w:val="single" w:sz="4" w:space="0" w:color="auto"/>
              <w:right w:val="nil"/>
            </w:tcBorders>
            <w:shd w:val="clear" w:color="000000" w:fill="F2F2F2"/>
            <w:vAlign w:val="center"/>
            <w:hideMark/>
          </w:tcPr>
          <w:p w14:paraId="2DB87936" w14:textId="5792B99E"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5 ((4-2)/2)</w:t>
            </w:r>
          </w:p>
        </w:tc>
        <w:tc>
          <w:tcPr>
            <w:tcW w:w="647" w:type="pct"/>
            <w:tcBorders>
              <w:top w:val="single" w:sz="4" w:space="0" w:color="auto"/>
              <w:left w:val="nil"/>
              <w:bottom w:val="single" w:sz="4" w:space="0" w:color="auto"/>
              <w:right w:val="nil"/>
            </w:tcBorders>
            <w:shd w:val="clear" w:color="000000" w:fill="F2F2F2"/>
            <w:vAlign w:val="center"/>
            <w:hideMark/>
          </w:tcPr>
          <w:p w14:paraId="190EC677" w14:textId="7F751E98" w:rsidR="000655FA" w:rsidRPr="00152675" w:rsidRDefault="000655FA" w:rsidP="000655FA">
            <w:pPr>
              <w:jc w:val="center"/>
              <w:rPr>
                <w:rFonts w:ascii="Times New Roman" w:hAnsi="Times New Roman"/>
                <w:b/>
                <w:bCs/>
                <w:color w:val="000000"/>
                <w:sz w:val="20"/>
                <w:szCs w:val="20"/>
              </w:rPr>
            </w:pPr>
            <w:r w:rsidRPr="00152675">
              <w:rPr>
                <w:rFonts w:ascii="Times New Roman" w:hAnsi="Times New Roman"/>
                <w:b/>
                <w:bCs/>
                <w:color w:val="000000"/>
                <w:sz w:val="20"/>
                <w:szCs w:val="20"/>
              </w:rPr>
              <w:t>6 (4/3)</w:t>
            </w:r>
          </w:p>
        </w:tc>
      </w:tr>
      <w:tr w:rsidR="00242098" w:rsidRPr="00C45DA9" w14:paraId="69962055" w14:textId="77777777" w:rsidTr="000655FA">
        <w:trPr>
          <w:trHeight w:val="300"/>
        </w:trPr>
        <w:tc>
          <w:tcPr>
            <w:tcW w:w="1905" w:type="pct"/>
            <w:tcBorders>
              <w:top w:val="nil"/>
              <w:left w:val="nil"/>
              <w:bottom w:val="nil"/>
              <w:right w:val="nil"/>
            </w:tcBorders>
            <w:vAlign w:val="center"/>
            <w:hideMark/>
          </w:tcPr>
          <w:p w14:paraId="4D84406C" w14:textId="4B7B4E14" w:rsidR="00242098" w:rsidRPr="00152675" w:rsidRDefault="00242098" w:rsidP="00242098">
            <w:pPr>
              <w:rPr>
                <w:rFonts w:ascii="Times New Roman" w:hAnsi="Times New Roman"/>
                <w:color w:val="000000"/>
                <w:sz w:val="20"/>
                <w:szCs w:val="20"/>
              </w:rPr>
            </w:pPr>
            <w:r w:rsidRPr="00152675">
              <w:rPr>
                <w:rFonts w:ascii="Times New Roman" w:hAnsi="Times New Roman"/>
                <w:color w:val="000000"/>
                <w:sz w:val="20"/>
                <w:szCs w:val="20"/>
              </w:rPr>
              <w:t>Prihod od zakupa i naknade za korištenje</w:t>
            </w:r>
          </w:p>
        </w:tc>
        <w:tc>
          <w:tcPr>
            <w:tcW w:w="528" w:type="pct"/>
            <w:tcBorders>
              <w:top w:val="nil"/>
              <w:left w:val="nil"/>
              <w:bottom w:val="nil"/>
              <w:right w:val="nil"/>
            </w:tcBorders>
            <w:vAlign w:val="center"/>
            <w:hideMark/>
          </w:tcPr>
          <w:p w14:paraId="65A85D4D" w14:textId="092161EC" w:rsidR="00242098" w:rsidRPr="00152675" w:rsidRDefault="00242098" w:rsidP="00242098">
            <w:pPr>
              <w:jc w:val="right"/>
              <w:rPr>
                <w:rFonts w:ascii="Times New Roman" w:hAnsi="Times New Roman"/>
                <w:color w:val="000000"/>
                <w:sz w:val="20"/>
                <w:szCs w:val="20"/>
              </w:rPr>
            </w:pPr>
            <w:r w:rsidRPr="00152675">
              <w:rPr>
                <w:rFonts w:ascii="Times New Roman" w:hAnsi="Times New Roman"/>
                <w:color w:val="000000"/>
                <w:sz w:val="20"/>
                <w:szCs w:val="20"/>
              </w:rPr>
              <w:t>16.416.211</w:t>
            </w:r>
          </w:p>
        </w:tc>
        <w:tc>
          <w:tcPr>
            <w:tcW w:w="725" w:type="pct"/>
            <w:tcBorders>
              <w:top w:val="nil"/>
              <w:left w:val="nil"/>
              <w:bottom w:val="nil"/>
              <w:right w:val="nil"/>
            </w:tcBorders>
            <w:vAlign w:val="center"/>
            <w:hideMark/>
          </w:tcPr>
          <w:p w14:paraId="07104CA9" w14:textId="4F55E318" w:rsidR="00242098" w:rsidRPr="00152675" w:rsidRDefault="00242098" w:rsidP="00242098">
            <w:pPr>
              <w:jc w:val="right"/>
              <w:rPr>
                <w:rFonts w:ascii="Times New Roman" w:hAnsi="Times New Roman"/>
                <w:color w:val="000000"/>
                <w:sz w:val="20"/>
                <w:szCs w:val="20"/>
              </w:rPr>
            </w:pPr>
            <w:r w:rsidRPr="00152675">
              <w:rPr>
                <w:rFonts w:ascii="Times New Roman" w:hAnsi="Times New Roman"/>
                <w:color w:val="000000"/>
                <w:sz w:val="20"/>
                <w:szCs w:val="20"/>
              </w:rPr>
              <w:t>18.311.723</w:t>
            </w:r>
          </w:p>
        </w:tc>
        <w:tc>
          <w:tcPr>
            <w:tcW w:w="564" w:type="pct"/>
            <w:tcBorders>
              <w:top w:val="nil"/>
              <w:left w:val="nil"/>
              <w:bottom w:val="nil"/>
              <w:right w:val="nil"/>
            </w:tcBorders>
            <w:vAlign w:val="center"/>
            <w:hideMark/>
          </w:tcPr>
          <w:p w14:paraId="1759A246" w14:textId="3E3075E9" w:rsidR="00242098" w:rsidRPr="00242098" w:rsidRDefault="00242098" w:rsidP="00242098">
            <w:pPr>
              <w:jc w:val="right"/>
              <w:rPr>
                <w:rFonts w:ascii="Times New Roman" w:hAnsi="Times New Roman"/>
                <w:color w:val="000000"/>
                <w:sz w:val="20"/>
                <w:szCs w:val="20"/>
              </w:rPr>
            </w:pPr>
            <w:r w:rsidRPr="00242098">
              <w:rPr>
                <w:rFonts w:ascii="Times New Roman" w:hAnsi="Times New Roman"/>
                <w:color w:val="000000"/>
                <w:sz w:val="20"/>
                <w:szCs w:val="20"/>
              </w:rPr>
              <w:t>18.598.980</w:t>
            </w:r>
          </w:p>
        </w:tc>
        <w:tc>
          <w:tcPr>
            <w:tcW w:w="631" w:type="pct"/>
            <w:tcBorders>
              <w:top w:val="nil"/>
              <w:left w:val="nil"/>
              <w:bottom w:val="nil"/>
              <w:right w:val="nil"/>
            </w:tcBorders>
            <w:vAlign w:val="center"/>
            <w:hideMark/>
          </w:tcPr>
          <w:p w14:paraId="64B317B7" w14:textId="797CC684" w:rsidR="00242098" w:rsidRPr="00242098" w:rsidRDefault="00242098" w:rsidP="00242098">
            <w:pPr>
              <w:jc w:val="center"/>
              <w:rPr>
                <w:rFonts w:ascii="Times New Roman" w:hAnsi="Times New Roman"/>
                <w:color w:val="000000"/>
                <w:sz w:val="20"/>
                <w:szCs w:val="20"/>
              </w:rPr>
            </w:pPr>
            <w:r w:rsidRPr="00242098">
              <w:rPr>
                <w:rFonts w:ascii="Times New Roman" w:hAnsi="Times New Roman"/>
                <w:color w:val="000000"/>
                <w:sz w:val="20"/>
                <w:szCs w:val="20"/>
              </w:rPr>
              <w:t>13,3%</w:t>
            </w:r>
          </w:p>
        </w:tc>
        <w:tc>
          <w:tcPr>
            <w:tcW w:w="647" w:type="pct"/>
            <w:tcBorders>
              <w:top w:val="nil"/>
              <w:left w:val="nil"/>
              <w:bottom w:val="nil"/>
              <w:right w:val="nil"/>
            </w:tcBorders>
            <w:vAlign w:val="center"/>
            <w:hideMark/>
          </w:tcPr>
          <w:p w14:paraId="45A1C1D7" w14:textId="0D192225" w:rsidR="00242098" w:rsidRPr="00242098" w:rsidRDefault="00242098" w:rsidP="00242098">
            <w:pPr>
              <w:jc w:val="center"/>
              <w:rPr>
                <w:rFonts w:ascii="Times New Roman" w:hAnsi="Times New Roman"/>
                <w:color w:val="000000"/>
                <w:sz w:val="20"/>
                <w:szCs w:val="20"/>
              </w:rPr>
            </w:pPr>
            <w:r w:rsidRPr="00242098">
              <w:rPr>
                <w:rFonts w:ascii="Times New Roman" w:hAnsi="Times New Roman"/>
                <w:color w:val="000000"/>
                <w:sz w:val="20"/>
                <w:szCs w:val="20"/>
              </w:rPr>
              <w:t>101,6%</w:t>
            </w:r>
          </w:p>
        </w:tc>
      </w:tr>
      <w:tr w:rsidR="00242098" w:rsidRPr="00C45DA9" w14:paraId="69CDFD40" w14:textId="77777777" w:rsidTr="000655FA">
        <w:trPr>
          <w:trHeight w:val="300"/>
        </w:trPr>
        <w:tc>
          <w:tcPr>
            <w:tcW w:w="1905" w:type="pct"/>
            <w:tcBorders>
              <w:top w:val="nil"/>
              <w:left w:val="nil"/>
              <w:bottom w:val="nil"/>
              <w:right w:val="nil"/>
            </w:tcBorders>
            <w:vAlign w:val="center"/>
            <w:hideMark/>
          </w:tcPr>
          <w:p w14:paraId="3F6344CE" w14:textId="0FDD8485" w:rsidR="00242098" w:rsidRPr="00152675" w:rsidRDefault="00242098" w:rsidP="00242098">
            <w:pPr>
              <w:rPr>
                <w:rFonts w:ascii="Times New Roman" w:hAnsi="Times New Roman"/>
                <w:color w:val="000000"/>
                <w:sz w:val="20"/>
                <w:szCs w:val="20"/>
              </w:rPr>
            </w:pPr>
            <w:r w:rsidRPr="00152675">
              <w:rPr>
                <w:rFonts w:ascii="Times New Roman" w:hAnsi="Times New Roman"/>
                <w:color w:val="000000"/>
                <w:sz w:val="20"/>
                <w:szCs w:val="20"/>
              </w:rPr>
              <w:t>Prihodi od troškova režija</w:t>
            </w:r>
          </w:p>
        </w:tc>
        <w:tc>
          <w:tcPr>
            <w:tcW w:w="528" w:type="pct"/>
            <w:tcBorders>
              <w:top w:val="nil"/>
              <w:left w:val="nil"/>
              <w:bottom w:val="nil"/>
              <w:right w:val="nil"/>
            </w:tcBorders>
            <w:vAlign w:val="center"/>
            <w:hideMark/>
          </w:tcPr>
          <w:p w14:paraId="5E536A33" w14:textId="47D6AF3B" w:rsidR="00242098" w:rsidRPr="00152675" w:rsidRDefault="00242098" w:rsidP="00242098">
            <w:pPr>
              <w:jc w:val="right"/>
              <w:rPr>
                <w:rFonts w:ascii="Times New Roman" w:hAnsi="Times New Roman"/>
                <w:color w:val="000000"/>
                <w:sz w:val="20"/>
                <w:szCs w:val="20"/>
              </w:rPr>
            </w:pPr>
            <w:r w:rsidRPr="00152675">
              <w:rPr>
                <w:rFonts w:ascii="Times New Roman" w:hAnsi="Times New Roman"/>
                <w:color w:val="000000"/>
                <w:sz w:val="20"/>
                <w:szCs w:val="20"/>
              </w:rPr>
              <w:t>1.108.149</w:t>
            </w:r>
          </w:p>
        </w:tc>
        <w:tc>
          <w:tcPr>
            <w:tcW w:w="725" w:type="pct"/>
            <w:tcBorders>
              <w:top w:val="nil"/>
              <w:left w:val="nil"/>
              <w:bottom w:val="nil"/>
              <w:right w:val="nil"/>
            </w:tcBorders>
            <w:vAlign w:val="center"/>
            <w:hideMark/>
          </w:tcPr>
          <w:p w14:paraId="411E1ECA" w14:textId="21BC0635" w:rsidR="00242098" w:rsidRPr="00152675" w:rsidRDefault="00242098" w:rsidP="00242098">
            <w:pPr>
              <w:jc w:val="right"/>
              <w:rPr>
                <w:rFonts w:ascii="Times New Roman" w:hAnsi="Times New Roman"/>
                <w:color w:val="000000"/>
                <w:sz w:val="20"/>
                <w:szCs w:val="20"/>
              </w:rPr>
            </w:pPr>
            <w:r w:rsidRPr="00152675">
              <w:rPr>
                <w:rFonts w:ascii="Times New Roman" w:hAnsi="Times New Roman"/>
                <w:color w:val="000000"/>
                <w:sz w:val="20"/>
                <w:szCs w:val="20"/>
              </w:rPr>
              <w:t>1.091.885</w:t>
            </w:r>
          </w:p>
        </w:tc>
        <w:tc>
          <w:tcPr>
            <w:tcW w:w="564" w:type="pct"/>
            <w:tcBorders>
              <w:top w:val="nil"/>
              <w:left w:val="nil"/>
              <w:bottom w:val="nil"/>
              <w:right w:val="nil"/>
            </w:tcBorders>
            <w:vAlign w:val="center"/>
            <w:hideMark/>
          </w:tcPr>
          <w:p w14:paraId="3B8FF351" w14:textId="59A0EF23" w:rsidR="00242098" w:rsidRPr="00242098" w:rsidRDefault="00242098" w:rsidP="00242098">
            <w:pPr>
              <w:jc w:val="right"/>
              <w:rPr>
                <w:rFonts w:ascii="Times New Roman" w:hAnsi="Times New Roman"/>
                <w:color w:val="000000"/>
                <w:sz w:val="20"/>
                <w:szCs w:val="20"/>
              </w:rPr>
            </w:pPr>
            <w:r w:rsidRPr="00242098">
              <w:rPr>
                <w:rFonts w:ascii="Times New Roman" w:hAnsi="Times New Roman"/>
                <w:color w:val="000000"/>
                <w:sz w:val="20"/>
                <w:szCs w:val="20"/>
              </w:rPr>
              <w:t>1.432.310</w:t>
            </w:r>
          </w:p>
        </w:tc>
        <w:tc>
          <w:tcPr>
            <w:tcW w:w="631" w:type="pct"/>
            <w:tcBorders>
              <w:top w:val="nil"/>
              <w:left w:val="nil"/>
              <w:bottom w:val="nil"/>
              <w:right w:val="nil"/>
            </w:tcBorders>
            <w:vAlign w:val="center"/>
            <w:hideMark/>
          </w:tcPr>
          <w:p w14:paraId="1C762C4A" w14:textId="2515AA17" w:rsidR="00242098" w:rsidRPr="00242098" w:rsidRDefault="00242098" w:rsidP="00242098">
            <w:pPr>
              <w:jc w:val="center"/>
              <w:rPr>
                <w:rFonts w:ascii="Times New Roman" w:hAnsi="Times New Roman"/>
                <w:color w:val="000000"/>
                <w:sz w:val="20"/>
                <w:szCs w:val="20"/>
              </w:rPr>
            </w:pPr>
            <w:r w:rsidRPr="00242098">
              <w:rPr>
                <w:rFonts w:ascii="Times New Roman" w:hAnsi="Times New Roman"/>
                <w:color w:val="000000"/>
                <w:sz w:val="20"/>
                <w:szCs w:val="20"/>
              </w:rPr>
              <w:t>29,3%</w:t>
            </w:r>
          </w:p>
        </w:tc>
        <w:tc>
          <w:tcPr>
            <w:tcW w:w="647" w:type="pct"/>
            <w:tcBorders>
              <w:top w:val="nil"/>
              <w:left w:val="nil"/>
              <w:bottom w:val="nil"/>
              <w:right w:val="nil"/>
            </w:tcBorders>
            <w:vAlign w:val="center"/>
            <w:hideMark/>
          </w:tcPr>
          <w:p w14:paraId="7C8DDFC2" w14:textId="4BB89DC3" w:rsidR="00242098" w:rsidRPr="00242098" w:rsidRDefault="00242098" w:rsidP="00242098">
            <w:pPr>
              <w:jc w:val="center"/>
              <w:rPr>
                <w:rFonts w:ascii="Times New Roman" w:hAnsi="Times New Roman"/>
                <w:color w:val="000000"/>
                <w:sz w:val="20"/>
                <w:szCs w:val="20"/>
              </w:rPr>
            </w:pPr>
            <w:r w:rsidRPr="00242098">
              <w:rPr>
                <w:rFonts w:ascii="Times New Roman" w:hAnsi="Times New Roman"/>
                <w:color w:val="000000"/>
                <w:sz w:val="20"/>
                <w:szCs w:val="20"/>
              </w:rPr>
              <w:t>131,2%</w:t>
            </w:r>
          </w:p>
        </w:tc>
      </w:tr>
      <w:tr w:rsidR="00242098" w:rsidRPr="00C45DA9" w14:paraId="3AA731E7" w14:textId="77777777" w:rsidTr="000655FA">
        <w:trPr>
          <w:trHeight w:val="300"/>
        </w:trPr>
        <w:tc>
          <w:tcPr>
            <w:tcW w:w="1905" w:type="pct"/>
            <w:tcBorders>
              <w:top w:val="single" w:sz="4" w:space="0" w:color="auto"/>
              <w:left w:val="nil"/>
              <w:bottom w:val="single" w:sz="4" w:space="0" w:color="auto"/>
              <w:right w:val="nil"/>
            </w:tcBorders>
            <w:vAlign w:val="center"/>
            <w:hideMark/>
          </w:tcPr>
          <w:p w14:paraId="1E79701F" w14:textId="679E394C" w:rsidR="00242098" w:rsidRPr="00152675" w:rsidRDefault="00242098" w:rsidP="00242098">
            <w:pPr>
              <w:rPr>
                <w:rFonts w:ascii="Times New Roman" w:hAnsi="Times New Roman"/>
                <w:b/>
                <w:bCs/>
                <w:color w:val="000000"/>
                <w:sz w:val="20"/>
                <w:szCs w:val="20"/>
              </w:rPr>
            </w:pPr>
            <w:r w:rsidRPr="00152675">
              <w:rPr>
                <w:rFonts w:ascii="Times New Roman" w:hAnsi="Times New Roman"/>
                <w:b/>
                <w:bCs/>
                <w:color w:val="000000"/>
                <w:sz w:val="20"/>
                <w:szCs w:val="20"/>
              </w:rPr>
              <w:t>UKUPNO</w:t>
            </w:r>
          </w:p>
        </w:tc>
        <w:tc>
          <w:tcPr>
            <w:tcW w:w="528" w:type="pct"/>
            <w:tcBorders>
              <w:top w:val="single" w:sz="4" w:space="0" w:color="auto"/>
              <w:left w:val="nil"/>
              <w:bottom w:val="single" w:sz="4" w:space="0" w:color="auto"/>
              <w:right w:val="nil"/>
            </w:tcBorders>
            <w:vAlign w:val="center"/>
            <w:hideMark/>
          </w:tcPr>
          <w:p w14:paraId="33CF1002" w14:textId="42A26566" w:rsidR="00242098" w:rsidRPr="00152675" w:rsidRDefault="00242098" w:rsidP="00242098">
            <w:pPr>
              <w:jc w:val="right"/>
              <w:rPr>
                <w:rFonts w:ascii="Times New Roman" w:hAnsi="Times New Roman"/>
                <w:b/>
                <w:bCs/>
                <w:color w:val="000000"/>
                <w:sz w:val="20"/>
                <w:szCs w:val="20"/>
              </w:rPr>
            </w:pPr>
            <w:r w:rsidRPr="00152675">
              <w:rPr>
                <w:rFonts w:ascii="Times New Roman" w:hAnsi="Times New Roman"/>
                <w:b/>
                <w:bCs/>
                <w:color w:val="000000"/>
                <w:sz w:val="20"/>
                <w:szCs w:val="20"/>
              </w:rPr>
              <w:t>17.524.360</w:t>
            </w:r>
          </w:p>
        </w:tc>
        <w:tc>
          <w:tcPr>
            <w:tcW w:w="725" w:type="pct"/>
            <w:tcBorders>
              <w:top w:val="single" w:sz="4" w:space="0" w:color="auto"/>
              <w:left w:val="nil"/>
              <w:bottom w:val="single" w:sz="4" w:space="0" w:color="auto"/>
              <w:right w:val="nil"/>
            </w:tcBorders>
            <w:vAlign w:val="center"/>
            <w:hideMark/>
          </w:tcPr>
          <w:p w14:paraId="29A5DFCA" w14:textId="34EA0E51" w:rsidR="00242098" w:rsidRPr="00152675" w:rsidRDefault="00242098" w:rsidP="00242098">
            <w:pPr>
              <w:jc w:val="right"/>
              <w:rPr>
                <w:rFonts w:ascii="Times New Roman" w:hAnsi="Times New Roman"/>
                <w:b/>
                <w:bCs/>
                <w:color w:val="000000"/>
                <w:sz w:val="20"/>
                <w:szCs w:val="20"/>
              </w:rPr>
            </w:pPr>
            <w:r w:rsidRPr="00152675">
              <w:rPr>
                <w:rFonts w:ascii="Times New Roman" w:hAnsi="Times New Roman"/>
                <w:b/>
                <w:bCs/>
                <w:color w:val="000000"/>
                <w:sz w:val="20"/>
                <w:szCs w:val="20"/>
              </w:rPr>
              <w:t>19.403.608</w:t>
            </w:r>
          </w:p>
        </w:tc>
        <w:tc>
          <w:tcPr>
            <w:tcW w:w="564" w:type="pct"/>
            <w:tcBorders>
              <w:top w:val="single" w:sz="4" w:space="0" w:color="auto"/>
              <w:left w:val="nil"/>
              <w:bottom w:val="single" w:sz="4" w:space="0" w:color="auto"/>
              <w:right w:val="nil"/>
            </w:tcBorders>
            <w:vAlign w:val="center"/>
            <w:hideMark/>
          </w:tcPr>
          <w:p w14:paraId="5B8711A9" w14:textId="1A2B9D11" w:rsidR="00242098" w:rsidRPr="00242098" w:rsidRDefault="00242098" w:rsidP="00242098">
            <w:pPr>
              <w:jc w:val="right"/>
              <w:rPr>
                <w:rFonts w:ascii="Times New Roman" w:hAnsi="Times New Roman"/>
                <w:b/>
                <w:bCs/>
                <w:color w:val="000000"/>
                <w:sz w:val="20"/>
                <w:szCs w:val="20"/>
              </w:rPr>
            </w:pPr>
            <w:r w:rsidRPr="00242098">
              <w:rPr>
                <w:rFonts w:ascii="Times New Roman" w:hAnsi="Times New Roman"/>
                <w:b/>
                <w:bCs/>
                <w:color w:val="000000"/>
                <w:sz w:val="20"/>
                <w:szCs w:val="20"/>
              </w:rPr>
              <w:t>20.031.290</w:t>
            </w:r>
          </w:p>
        </w:tc>
        <w:tc>
          <w:tcPr>
            <w:tcW w:w="631" w:type="pct"/>
            <w:tcBorders>
              <w:top w:val="single" w:sz="4" w:space="0" w:color="auto"/>
              <w:left w:val="nil"/>
              <w:bottom w:val="single" w:sz="4" w:space="0" w:color="auto"/>
              <w:right w:val="nil"/>
            </w:tcBorders>
            <w:vAlign w:val="center"/>
            <w:hideMark/>
          </w:tcPr>
          <w:p w14:paraId="67BD72F5" w14:textId="18BA779B" w:rsidR="00242098" w:rsidRPr="00242098" w:rsidRDefault="00242098" w:rsidP="00242098">
            <w:pPr>
              <w:jc w:val="center"/>
              <w:rPr>
                <w:rFonts w:ascii="Times New Roman" w:hAnsi="Times New Roman"/>
                <w:b/>
                <w:bCs/>
                <w:color w:val="000000"/>
                <w:sz w:val="20"/>
                <w:szCs w:val="20"/>
              </w:rPr>
            </w:pPr>
            <w:r w:rsidRPr="00242098">
              <w:rPr>
                <w:rFonts w:ascii="Times New Roman" w:hAnsi="Times New Roman"/>
                <w:b/>
                <w:bCs/>
                <w:color w:val="000000"/>
                <w:sz w:val="20"/>
                <w:szCs w:val="20"/>
              </w:rPr>
              <w:t>14,3%</w:t>
            </w:r>
          </w:p>
        </w:tc>
        <w:tc>
          <w:tcPr>
            <w:tcW w:w="647" w:type="pct"/>
            <w:tcBorders>
              <w:top w:val="single" w:sz="4" w:space="0" w:color="auto"/>
              <w:left w:val="nil"/>
              <w:bottom w:val="single" w:sz="4" w:space="0" w:color="auto"/>
              <w:right w:val="nil"/>
            </w:tcBorders>
            <w:vAlign w:val="center"/>
            <w:hideMark/>
          </w:tcPr>
          <w:p w14:paraId="69F016CA" w14:textId="2A85CEBC" w:rsidR="00242098" w:rsidRPr="00242098" w:rsidRDefault="00242098" w:rsidP="00242098">
            <w:pPr>
              <w:jc w:val="center"/>
              <w:rPr>
                <w:rFonts w:ascii="Times New Roman" w:hAnsi="Times New Roman"/>
                <w:b/>
                <w:bCs/>
                <w:color w:val="000000"/>
                <w:sz w:val="20"/>
                <w:szCs w:val="20"/>
              </w:rPr>
            </w:pPr>
            <w:r w:rsidRPr="00242098">
              <w:rPr>
                <w:rFonts w:ascii="Times New Roman" w:hAnsi="Times New Roman"/>
                <w:b/>
                <w:bCs/>
                <w:color w:val="000000"/>
                <w:sz w:val="20"/>
                <w:szCs w:val="20"/>
              </w:rPr>
              <w:t>103,2%</w:t>
            </w:r>
          </w:p>
        </w:tc>
      </w:tr>
    </w:tbl>
    <w:p w14:paraId="3B3241B0" w14:textId="77777777" w:rsidR="00F61291" w:rsidRPr="00B276C2" w:rsidRDefault="00F61291" w:rsidP="00F61291">
      <w:pPr>
        <w:pStyle w:val="ListParagraph"/>
        <w:ind w:left="0"/>
        <w:rPr>
          <w:rStyle w:val="ImetabliceChar"/>
          <w:rFonts w:ascii="Times New Roman" w:hAnsi="Times New Roman"/>
          <w:lang w:eastAsia="hr-HR"/>
        </w:rPr>
      </w:pPr>
      <w:r w:rsidRPr="00B276C2">
        <w:rPr>
          <w:rStyle w:val="ImetabliceChar"/>
          <w:rFonts w:ascii="Times New Roman" w:hAnsi="Times New Roman"/>
          <w:lang w:eastAsia="hr-HR"/>
        </w:rPr>
        <w:t>Prikaz 1</w:t>
      </w:r>
      <w:r>
        <w:rPr>
          <w:rStyle w:val="ImetabliceChar"/>
          <w:rFonts w:ascii="Times New Roman" w:hAnsi="Times New Roman"/>
          <w:lang w:eastAsia="hr-HR"/>
        </w:rPr>
        <w:t>5</w:t>
      </w:r>
      <w:r w:rsidRPr="00B276C2">
        <w:rPr>
          <w:rStyle w:val="ImetabliceChar"/>
          <w:rFonts w:ascii="Times New Roman" w:hAnsi="Times New Roman"/>
          <w:lang w:eastAsia="hr-HR"/>
        </w:rPr>
        <w:t xml:space="preserve">. </w:t>
      </w:r>
      <w:r>
        <w:rPr>
          <w:rStyle w:val="ImetabliceChar"/>
          <w:rFonts w:ascii="Times New Roman" w:hAnsi="Times New Roman"/>
          <w:lang w:eastAsia="hr-HR"/>
        </w:rPr>
        <w:t xml:space="preserve">Prihodi od prodaje </w:t>
      </w:r>
      <w:r w:rsidRPr="00B276C2">
        <w:rPr>
          <w:rStyle w:val="ImetabliceChar"/>
          <w:rFonts w:ascii="Times New Roman" w:hAnsi="Times New Roman"/>
          <w:lang w:eastAsia="hr-HR"/>
        </w:rPr>
        <w:t>poslovni</w:t>
      </w:r>
      <w:r>
        <w:rPr>
          <w:rStyle w:val="ImetabliceChar"/>
          <w:rFonts w:ascii="Times New Roman" w:hAnsi="Times New Roman"/>
          <w:lang w:eastAsia="hr-HR"/>
        </w:rPr>
        <w:t>h</w:t>
      </w:r>
      <w:r w:rsidRPr="00B276C2">
        <w:rPr>
          <w:rStyle w:val="ImetabliceChar"/>
          <w:rFonts w:ascii="Times New Roman" w:hAnsi="Times New Roman"/>
          <w:lang w:eastAsia="hr-HR"/>
        </w:rPr>
        <w:t xml:space="preserve"> prostor</w:t>
      </w:r>
      <w:r>
        <w:rPr>
          <w:rStyle w:val="ImetabliceChar"/>
          <w:rFonts w:ascii="Times New Roman" w:hAnsi="Times New Roman"/>
          <w:lang w:eastAsia="hr-HR"/>
        </w:rPr>
        <w:t>a</w:t>
      </w:r>
    </w:p>
    <w:p w14:paraId="120EBD74" w14:textId="0B35C0AF" w:rsidR="00F61291" w:rsidRDefault="00F61291" w:rsidP="00F61291">
      <w:pPr>
        <w:spacing w:after="80"/>
        <w:jc w:val="both"/>
        <w:rPr>
          <w:rFonts w:ascii="Times New Roman" w:hAnsi="Times New Roman"/>
          <w:bCs/>
          <w:sz w:val="24"/>
          <w:szCs w:val="24"/>
        </w:rPr>
      </w:pPr>
      <w:r>
        <w:rPr>
          <w:rFonts w:ascii="Times New Roman" w:hAnsi="Times New Roman"/>
          <w:bCs/>
          <w:sz w:val="24"/>
          <w:szCs w:val="24"/>
        </w:rPr>
        <w:t>Društvo tijekom 202</w:t>
      </w:r>
      <w:r w:rsidR="002004CA">
        <w:rPr>
          <w:rFonts w:ascii="Times New Roman" w:hAnsi="Times New Roman"/>
          <w:bCs/>
          <w:sz w:val="24"/>
          <w:szCs w:val="24"/>
        </w:rPr>
        <w:t>5</w:t>
      </w:r>
      <w:r>
        <w:rPr>
          <w:rFonts w:ascii="Times New Roman" w:hAnsi="Times New Roman"/>
          <w:bCs/>
          <w:sz w:val="24"/>
          <w:szCs w:val="24"/>
        </w:rPr>
        <w:t xml:space="preserve">. bilježi rast prihoda od prodaje s osnove upravljanja poslovnim prostorima za </w:t>
      </w:r>
      <w:r w:rsidR="009B5607">
        <w:rPr>
          <w:rFonts w:ascii="Times New Roman" w:hAnsi="Times New Roman"/>
          <w:bCs/>
          <w:sz w:val="24"/>
          <w:szCs w:val="24"/>
        </w:rPr>
        <w:t>14,3</w:t>
      </w:r>
      <w:r>
        <w:rPr>
          <w:rFonts w:ascii="Times New Roman" w:hAnsi="Times New Roman"/>
          <w:bCs/>
          <w:sz w:val="24"/>
          <w:szCs w:val="24"/>
        </w:rPr>
        <w:t xml:space="preserve">% u odnosu na isto razdoblje prethodne godine. Ostvareni prihodi od prodaje </w:t>
      </w:r>
      <w:r w:rsidRPr="00626B68">
        <w:rPr>
          <w:rFonts w:ascii="Times New Roman" w:hAnsi="Times New Roman"/>
          <w:bCs/>
          <w:sz w:val="24"/>
          <w:szCs w:val="24"/>
        </w:rPr>
        <w:t xml:space="preserve">s osnove upravljanja poslovnim prostorima za </w:t>
      </w:r>
      <w:r w:rsidR="009B5607">
        <w:rPr>
          <w:rFonts w:ascii="Times New Roman" w:hAnsi="Times New Roman"/>
          <w:bCs/>
          <w:sz w:val="24"/>
          <w:szCs w:val="24"/>
        </w:rPr>
        <w:t>3,2</w:t>
      </w:r>
      <w:r w:rsidRPr="00626B68">
        <w:rPr>
          <w:rFonts w:ascii="Times New Roman" w:hAnsi="Times New Roman"/>
          <w:bCs/>
          <w:sz w:val="24"/>
          <w:szCs w:val="24"/>
        </w:rPr>
        <w:t>%</w:t>
      </w:r>
      <w:r>
        <w:rPr>
          <w:rFonts w:ascii="Times New Roman" w:hAnsi="Times New Roman"/>
          <w:bCs/>
          <w:sz w:val="24"/>
          <w:szCs w:val="24"/>
        </w:rPr>
        <w:t xml:space="preserve"> veći su</w:t>
      </w:r>
      <w:r w:rsidRPr="00626B68">
        <w:rPr>
          <w:rFonts w:ascii="Times New Roman" w:hAnsi="Times New Roman"/>
          <w:bCs/>
          <w:sz w:val="24"/>
          <w:szCs w:val="24"/>
        </w:rPr>
        <w:t xml:space="preserve"> u odnosu</w:t>
      </w:r>
      <w:r>
        <w:rPr>
          <w:rFonts w:ascii="Times New Roman" w:hAnsi="Times New Roman"/>
          <w:bCs/>
          <w:sz w:val="24"/>
          <w:szCs w:val="24"/>
        </w:rPr>
        <w:t xml:space="preserve"> na planirane za 202</w:t>
      </w:r>
      <w:r w:rsidR="006427A4">
        <w:rPr>
          <w:rFonts w:ascii="Times New Roman" w:hAnsi="Times New Roman"/>
          <w:bCs/>
          <w:sz w:val="24"/>
          <w:szCs w:val="24"/>
        </w:rPr>
        <w:t>5</w:t>
      </w:r>
      <w:r>
        <w:rPr>
          <w:rFonts w:ascii="Times New Roman" w:hAnsi="Times New Roman"/>
          <w:bCs/>
          <w:sz w:val="24"/>
          <w:szCs w:val="24"/>
        </w:rPr>
        <w:t>.</w:t>
      </w:r>
    </w:p>
    <w:p w14:paraId="5A86CDAD" w14:textId="77777777" w:rsidR="00F61291" w:rsidRDefault="00F61291" w:rsidP="00F61291">
      <w:pPr>
        <w:spacing w:after="80"/>
        <w:rPr>
          <w:rFonts w:ascii="Times New Roman" w:hAnsi="Times New Roman"/>
          <w:bCs/>
          <w:sz w:val="24"/>
          <w:szCs w:val="24"/>
        </w:rPr>
      </w:pPr>
    </w:p>
    <w:p w14:paraId="008D4B14" w14:textId="77777777" w:rsidR="00F61291" w:rsidRDefault="00F61291" w:rsidP="00F61291">
      <w:pPr>
        <w:spacing w:after="80"/>
        <w:rPr>
          <w:rFonts w:ascii="Times New Roman" w:hAnsi="Times New Roman"/>
          <w:b/>
          <w:sz w:val="24"/>
          <w:szCs w:val="24"/>
        </w:rPr>
      </w:pPr>
      <w:r w:rsidRPr="00F54BFA">
        <w:rPr>
          <w:rFonts w:ascii="Times New Roman" w:hAnsi="Times New Roman"/>
          <w:b/>
          <w:sz w:val="24"/>
          <w:szCs w:val="24"/>
        </w:rPr>
        <w:t>Prihodi po kategorijama poslovnih prostora</w:t>
      </w:r>
    </w:p>
    <w:p w14:paraId="478600F4" w14:textId="77777777" w:rsidR="00F61291" w:rsidRPr="00A67F5B" w:rsidRDefault="00F61291" w:rsidP="00F61291">
      <w:pPr>
        <w:jc w:val="right"/>
        <w:rPr>
          <w:rFonts w:ascii="Times New Roman" w:hAnsi="Times New Roman"/>
          <w:b/>
          <w:sz w:val="24"/>
          <w:szCs w:val="24"/>
        </w:rPr>
      </w:pPr>
      <w:bookmarkStart w:id="223" w:name="_Hlk162012057"/>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Look w:val="04A0" w:firstRow="1" w:lastRow="0" w:firstColumn="1" w:lastColumn="0" w:noHBand="0" w:noVBand="1"/>
      </w:tblPr>
      <w:tblGrid>
        <w:gridCol w:w="3380"/>
        <w:gridCol w:w="1116"/>
        <w:gridCol w:w="1308"/>
        <w:gridCol w:w="1116"/>
        <w:gridCol w:w="1063"/>
        <w:gridCol w:w="1087"/>
      </w:tblGrid>
      <w:tr w:rsidR="008F0D12" w:rsidRPr="004D4C42" w14:paraId="28C83B60" w14:textId="77777777" w:rsidTr="008B561E">
        <w:trPr>
          <w:trHeight w:val="765"/>
        </w:trPr>
        <w:tc>
          <w:tcPr>
            <w:tcW w:w="1863" w:type="pct"/>
            <w:tcBorders>
              <w:top w:val="single" w:sz="4" w:space="0" w:color="auto"/>
              <w:left w:val="nil"/>
              <w:bottom w:val="nil"/>
              <w:right w:val="nil"/>
            </w:tcBorders>
            <w:shd w:val="clear" w:color="000000" w:fill="74B5E4"/>
            <w:vAlign w:val="center"/>
            <w:hideMark/>
          </w:tcPr>
          <w:bookmarkEnd w:id="223"/>
          <w:p w14:paraId="7ADF5D71" w14:textId="1797171F"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STAVKA</w:t>
            </w:r>
          </w:p>
        </w:tc>
        <w:tc>
          <w:tcPr>
            <w:tcW w:w="615" w:type="pct"/>
            <w:tcBorders>
              <w:top w:val="single" w:sz="4" w:space="0" w:color="auto"/>
              <w:left w:val="nil"/>
              <w:bottom w:val="nil"/>
              <w:right w:val="nil"/>
            </w:tcBorders>
            <w:shd w:val="clear" w:color="000000" w:fill="74B5E4"/>
            <w:vAlign w:val="center"/>
            <w:hideMark/>
          </w:tcPr>
          <w:p w14:paraId="6610A452" w14:textId="3E364A6D"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721" w:type="pct"/>
            <w:tcBorders>
              <w:top w:val="single" w:sz="4" w:space="0" w:color="auto"/>
              <w:left w:val="nil"/>
              <w:bottom w:val="nil"/>
              <w:right w:val="nil"/>
            </w:tcBorders>
            <w:shd w:val="clear" w:color="000000" w:fill="74B5E4"/>
            <w:vAlign w:val="center"/>
            <w:hideMark/>
          </w:tcPr>
          <w:p w14:paraId="79550DDC" w14:textId="6E4F97B5"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PLAN 2025.</w:t>
            </w:r>
          </w:p>
        </w:tc>
        <w:tc>
          <w:tcPr>
            <w:tcW w:w="615" w:type="pct"/>
            <w:tcBorders>
              <w:top w:val="single" w:sz="4" w:space="0" w:color="auto"/>
              <w:left w:val="nil"/>
              <w:bottom w:val="nil"/>
              <w:right w:val="nil"/>
            </w:tcBorders>
            <w:shd w:val="clear" w:color="000000" w:fill="74B5E4"/>
            <w:vAlign w:val="center"/>
            <w:hideMark/>
          </w:tcPr>
          <w:p w14:paraId="4F01B0D3" w14:textId="7548FB78"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c>
          <w:tcPr>
            <w:tcW w:w="586" w:type="pct"/>
            <w:tcBorders>
              <w:top w:val="single" w:sz="4" w:space="0" w:color="auto"/>
              <w:left w:val="nil"/>
              <w:bottom w:val="nil"/>
              <w:right w:val="nil"/>
            </w:tcBorders>
            <w:shd w:val="clear" w:color="000000" w:fill="74B5E4"/>
            <w:vAlign w:val="center"/>
            <w:hideMark/>
          </w:tcPr>
          <w:p w14:paraId="3D10D937" w14:textId="77777777" w:rsidR="00C964A6"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 (2025./</w:t>
            </w:r>
          </w:p>
          <w:p w14:paraId="2BB6774F" w14:textId="7B13AE40"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599" w:type="pct"/>
            <w:tcBorders>
              <w:top w:val="single" w:sz="4" w:space="0" w:color="auto"/>
              <w:left w:val="nil"/>
              <w:bottom w:val="nil"/>
              <w:right w:val="nil"/>
            </w:tcBorders>
            <w:shd w:val="clear" w:color="000000" w:fill="74B5E4"/>
            <w:vAlign w:val="center"/>
            <w:hideMark/>
          </w:tcPr>
          <w:p w14:paraId="5E6F71C9" w14:textId="77777777" w:rsidR="00C964A6"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 (2025./</w:t>
            </w:r>
          </w:p>
          <w:p w14:paraId="6BC2BC8C" w14:textId="4A69F882"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PLAN 2025.)</w:t>
            </w:r>
          </w:p>
        </w:tc>
      </w:tr>
      <w:tr w:rsidR="008F0D12" w:rsidRPr="004D4C42" w14:paraId="55D35204" w14:textId="77777777" w:rsidTr="008B561E">
        <w:trPr>
          <w:trHeight w:val="420"/>
        </w:trPr>
        <w:tc>
          <w:tcPr>
            <w:tcW w:w="1863" w:type="pct"/>
            <w:tcBorders>
              <w:top w:val="single" w:sz="4" w:space="0" w:color="auto"/>
              <w:left w:val="nil"/>
              <w:bottom w:val="single" w:sz="4" w:space="0" w:color="auto"/>
              <w:right w:val="nil"/>
            </w:tcBorders>
            <w:shd w:val="clear" w:color="000000" w:fill="F2F2F2"/>
            <w:vAlign w:val="center"/>
            <w:hideMark/>
          </w:tcPr>
          <w:p w14:paraId="249A96BC" w14:textId="01EF987A" w:rsidR="008F0D12" w:rsidRPr="00152675" w:rsidRDefault="008F0D12" w:rsidP="008F0D12">
            <w:pPr>
              <w:jc w:val="center"/>
              <w:rPr>
                <w:rFonts w:ascii="Times New Roman" w:hAnsi="Times New Roman"/>
                <w:b/>
                <w:bCs/>
                <w:i/>
                <w:iCs/>
                <w:color w:val="000000"/>
                <w:sz w:val="20"/>
                <w:szCs w:val="20"/>
              </w:rPr>
            </w:pPr>
            <w:r w:rsidRPr="00152675">
              <w:rPr>
                <w:rFonts w:ascii="Times New Roman" w:hAnsi="Times New Roman"/>
                <w:b/>
                <w:bCs/>
                <w:i/>
                <w:iCs/>
                <w:color w:val="000000"/>
                <w:sz w:val="20"/>
                <w:szCs w:val="20"/>
              </w:rPr>
              <w:t>1</w:t>
            </w:r>
          </w:p>
        </w:tc>
        <w:tc>
          <w:tcPr>
            <w:tcW w:w="615" w:type="pct"/>
            <w:tcBorders>
              <w:top w:val="single" w:sz="4" w:space="0" w:color="auto"/>
              <w:left w:val="nil"/>
              <w:bottom w:val="single" w:sz="4" w:space="0" w:color="auto"/>
              <w:right w:val="nil"/>
            </w:tcBorders>
            <w:shd w:val="clear" w:color="000000" w:fill="F2F2F2"/>
            <w:vAlign w:val="center"/>
            <w:hideMark/>
          </w:tcPr>
          <w:p w14:paraId="5995815D" w14:textId="5E83909A"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2</w:t>
            </w:r>
          </w:p>
        </w:tc>
        <w:tc>
          <w:tcPr>
            <w:tcW w:w="721" w:type="pct"/>
            <w:tcBorders>
              <w:top w:val="single" w:sz="4" w:space="0" w:color="auto"/>
              <w:left w:val="nil"/>
              <w:bottom w:val="single" w:sz="4" w:space="0" w:color="auto"/>
              <w:right w:val="nil"/>
            </w:tcBorders>
            <w:shd w:val="clear" w:color="000000" w:fill="F2F2F2"/>
            <w:vAlign w:val="center"/>
            <w:hideMark/>
          </w:tcPr>
          <w:p w14:paraId="5790A92C" w14:textId="156EFDC3"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3</w:t>
            </w:r>
          </w:p>
        </w:tc>
        <w:tc>
          <w:tcPr>
            <w:tcW w:w="615" w:type="pct"/>
            <w:tcBorders>
              <w:top w:val="single" w:sz="4" w:space="0" w:color="auto"/>
              <w:left w:val="nil"/>
              <w:bottom w:val="single" w:sz="4" w:space="0" w:color="auto"/>
              <w:right w:val="nil"/>
            </w:tcBorders>
            <w:shd w:val="clear" w:color="000000" w:fill="F2F2F2"/>
            <w:vAlign w:val="center"/>
            <w:hideMark/>
          </w:tcPr>
          <w:p w14:paraId="63B6D566" w14:textId="3912E411"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4</w:t>
            </w:r>
          </w:p>
        </w:tc>
        <w:tc>
          <w:tcPr>
            <w:tcW w:w="586" w:type="pct"/>
            <w:tcBorders>
              <w:top w:val="single" w:sz="4" w:space="0" w:color="auto"/>
              <w:left w:val="nil"/>
              <w:bottom w:val="single" w:sz="4" w:space="0" w:color="auto"/>
              <w:right w:val="nil"/>
            </w:tcBorders>
            <w:shd w:val="clear" w:color="000000" w:fill="F2F2F2"/>
            <w:vAlign w:val="center"/>
            <w:hideMark/>
          </w:tcPr>
          <w:p w14:paraId="782590C7" w14:textId="1496D849"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5 ((4-2)/2)</w:t>
            </w:r>
          </w:p>
        </w:tc>
        <w:tc>
          <w:tcPr>
            <w:tcW w:w="599" w:type="pct"/>
            <w:tcBorders>
              <w:top w:val="single" w:sz="4" w:space="0" w:color="auto"/>
              <w:left w:val="nil"/>
              <w:bottom w:val="single" w:sz="4" w:space="0" w:color="auto"/>
              <w:right w:val="nil"/>
            </w:tcBorders>
            <w:shd w:val="clear" w:color="000000" w:fill="F2F2F2"/>
            <w:vAlign w:val="center"/>
            <w:hideMark/>
          </w:tcPr>
          <w:p w14:paraId="5430239E" w14:textId="2807B319" w:rsidR="008F0D12" w:rsidRPr="00152675" w:rsidRDefault="008F0D12" w:rsidP="008F0D12">
            <w:pPr>
              <w:jc w:val="center"/>
              <w:rPr>
                <w:rFonts w:ascii="Times New Roman" w:hAnsi="Times New Roman"/>
                <w:b/>
                <w:bCs/>
                <w:color w:val="000000"/>
                <w:sz w:val="20"/>
                <w:szCs w:val="20"/>
              </w:rPr>
            </w:pPr>
            <w:r w:rsidRPr="00152675">
              <w:rPr>
                <w:rFonts w:ascii="Times New Roman" w:hAnsi="Times New Roman"/>
                <w:b/>
                <w:bCs/>
                <w:color w:val="000000"/>
                <w:sz w:val="20"/>
                <w:szCs w:val="20"/>
              </w:rPr>
              <w:t>6 (4/3)</w:t>
            </w:r>
          </w:p>
        </w:tc>
      </w:tr>
      <w:tr w:rsidR="00953820" w:rsidRPr="004D4C42" w14:paraId="60236F1B" w14:textId="77777777" w:rsidTr="008B561E">
        <w:trPr>
          <w:trHeight w:val="300"/>
        </w:trPr>
        <w:tc>
          <w:tcPr>
            <w:tcW w:w="1863" w:type="pct"/>
            <w:tcBorders>
              <w:top w:val="nil"/>
              <w:left w:val="nil"/>
              <w:bottom w:val="nil"/>
              <w:right w:val="nil"/>
            </w:tcBorders>
            <w:vAlign w:val="center"/>
            <w:hideMark/>
          </w:tcPr>
          <w:p w14:paraId="26FE59B1" w14:textId="107B781A" w:rsidR="00953820" w:rsidRPr="00152675" w:rsidRDefault="00953820" w:rsidP="00953820">
            <w:pPr>
              <w:rPr>
                <w:rFonts w:ascii="Times New Roman" w:hAnsi="Times New Roman"/>
                <w:color w:val="000000"/>
                <w:sz w:val="20"/>
                <w:szCs w:val="20"/>
              </w:rPr>
            </w:pPr>
            <w:r w:rsidRPr="00152675">
              <w:rPr>
                <w:rFonts w:ascii="Times New Roman" w:hAnsi="Times New Roman"/>
                <w:color w:val="000000"/>
                <w:sz w:val="20"/>
                <w:szCs w:val="20"/>
              </w:rPr>
              <w:t>Poslovni prostori s ugovornim korisnicima</w:t>
            </w:r>
          </w:p>
        </w:tc>
        <w:tc>
          <w:tcPr>
            <w:tcW w:w="615" w:type="pct"/>
            <w:tcBorders>
              <w:top w:val="nil"/>
              <w:left w:val="nil"/>
              <w:bottom w:val="nil"/>
              <w:right w:val="nil"/>
            </w:tcBorders>
            <w:vAlign w:val="center"/>
          </w:tcPr>
          <w:p w14:paraId="06C3A6E8" w14:textId="05ACF24B" w:rsidR="00953820" w:rsidRPr="00152675" w:rsidRDefault="00953820" w:rsidP="00953820">
            <w:pPr>
              <w:jc w:val="right"/>
              <w:rPr>
                <w:rFonts w:ascii="Times New Roman" w:hAnsi="Times New Roman"/>
                <w:color w:val="000000"/>
                <w:sz w:val="20"/>
                <w:szCs w:val="20"/>
              </w:rPr>
            </w:pPr>
            <w:r w:rsidRPr="00152675">
              <w:rPr>
                <w:rFonts w:ascii="Times New Roman" w:hAnsi="Times New Roman"/>
                <w:color w:val="000000"/>
                <w:sz w:val="20"/>
                <w:szCs w:val="20"/>
              </w:rPr>
              <w:t>10.262.194</w:t>
            </w:r>
          </w:p>
        </w:tc>
        <w:tc>
          <w:tcPr>
            <w:tcW w:w="721" w:type="pct"/>
            <w:tcBorders>
              <w:top w:val="nil"/>
              <w:left w:val="nil"/>
              <w:bottom w:val="nil"/>
              <w:right w:val="nil"/>
            </w:tcBorders>
            <w:vAlign w:val="center"/>
          </w:tcPr>
          <w:p w14:paraId="1AE6D053" w14:textId="300BD29B" w:rsidR="00953820" w:rsidRPr="00152675" w:rsidRDefault="00953820" w:rsidP="00953820">
            <w:pPr>
              <w:jc w:val="right"/>
              <w:rPr>
                <w:rFonts w:ascii="Times New Roman" w:hAnsi="Times New Roman"/>
                <w:color w:val="000000"/>
                <w:sz w:val="20"/>
                <w:szCs w:val="20"/>
              </w:rPr>
            </w:pPr>
            <w:r w:rsidRPr="00152675">
              <w:rPr>
                <w:rFonts w:ascii="Times New Roman" w:hAnsi="Times New Roman"/>
                <w:color w:val="000000"/>
                <w:sz w:val="20"/>
                <w:szCs w:val="20"/>
              </w:rPr>
              <w:t>12.182.728</w:t>
            </w:r>
          </w:p>
        </w:tc>
        <w:tc>
          <w:tcPr>
            <w:tcW w:w="615" w:type="pct"/>
            <w:tcBorders>
              <w:top w:val="nil"/>
              <w:left w:val="nil"/>
              <w:bottom w:val="nil"/>
              <w:right w:val="nil"/>
            </w:tcBorders>
            <w:vAlign w:val="center"/>
          </w:tcPr>
          <w:p w14:paraId="23D2C2EA" w14:textId="6BBB8E58" w:rsidR="00953820" w:rsidRPr="00953820" w:rsidRDefault="00953820" w:rsidP="00953820">
            <w:pPr>
              <w:jc w:val="right"/>
              <w:rPr>
                <w:rFonts w:ascii="Times New Roman" w:hAnsi="Times New Roman"/>
                <w:color w:val="000000"/>
                <w:sz w:val="20"/>
                <w:szCs w:val="20"/>
              </w:rPr>
            </w:pPr>
            <w:r w:rsidRPr="00953820">
              <w:rPr>
                <w:rFonts w:ascii="Times New Roman" w:hAnsi="Times New Roman"/>
                <w:color w:val="000000"/>
                <w:sz w:val="20"/>
                <w:szCs w:val="20"/>
              </w:rPr>
              <w:t>12.099.495</w:t>
            </w:r>
          </w:p>
        </w:tc>
        <w:tc>
          <w:tcPr>
            <w:tcW w:w="586" w:type="pct"/>
            <w:tcBorders>
              <w:top w:val="nil"/>
              <w:left w:val="nil"/>
              <w:bottom w:val="nil"/>
              <w:right w:val="nil"/>
            </w:tcBorders>
            <w:vAlign w:val="center"/>
          </w:tcPr>
          <w:p w14:paraId="678C5EC7" w14:textId="52D5C583" w:rsidR="00953820" w:rsidRPr="00953820" w:rsidRDefault="00953820" w:rsidP="00953820">
            <w:pPr>
              <w:jc w:val="center"/>
              <w:rPr>
                <w:rFonts w:ascii="Times New Roman" w:hAnsi="Times New Roman"/>
                <w:color w:val="000000"/>
                <w:sz w:val="20"/>
                <w:szCs w:val="20"/>
              </w:rPr>
            </w:pPr>
            <w:r w:rsidRPr="00953820">
              <w:rPr>
                <w:rFonts w:ascii="Times New Roman" w:hAnsi="Times New Roman"/>
                <w:color w:val="000000"/>
                <w:sz w:val="20"/>
                <w:szCs w:val="20"/>
              </w:rPr>
              <w:t>17,9%</w:t>
            </w:r>
          </w:p>
        </w:tc>
        <w:tc>
          <w:tcPr>
            <w:tcW w:w="599" w:type="pct"/>
            <w:tcBorders>
              <w:top w:val="nil"/>
              <w:left w:val="nil"/>
              <w:bottom w:val="nil"/>
              <w:right w:val="nil"/>
            </w:tcBorders>
            <w:vAlign w:val="center"/>
          </w:tcPr>
          <w:p w14:paraId="0F1CD4FC" w14:textId="2096FC93" w:rsidR="00953820" w:rsidRPr="00953820" w:rsidRDefault="00953820" w:rsidP="00953820">
            <w:pPr>
              <w:jc w:val="center"/>
              <w:rPr>
                <w:rFonts w:ascii="Times New Roman" w:hAnsi="Times New Roman"/>
                <w:color w:val="000000"/>
                <w:sz w:val="20"/>
                <w:szCs w:val="20"/>
              </w:rPr>
            </w:pPr>
            <w:r w:rsidRPr="00953820">
              <w:rPr>
                <w:rFonts w:ascii="Times New Roman" w:hAnsi="Times New Roman"/>
                <w:color w:val="000000"/>
                <w:sz w:val="20"/>
                <w:szCs w:val="20"/>
              </w:rPr>
              <w:t>99,3%</w:t>
            </w:r>
          </w:p>
        </w:tc>
      </w:tr>
      <w:tr w:rsidR="00953820" w:rsidRPr="004D4C42" w14:paraId="0D600855" w14:textId="77777777" w:rsidTr="008B561E">
        <w:trPr>
          <w:trHeight w:val="300"/>
        </w:trPr>
        <w:tc>
          <w:tcPr>
            <w:tcW w:w="1863" w:type="pct"/>
            <w:tcBorders>
              <w:top w:val="nil"/>
              <w:left w:val="nil"/>
              <w:bottom w:val="nil"/>
              <w:right w:val="nil"/>
            </w:tcBorders>
            <w:vAlign w:val="center"/>
            <w:hideMark/>
          </w:tcPr>
          <w:p w14:paraId="4A6A5B6A" w14:textId="5F77A082" w:rsidR="00953820" w:rsidRPr="00152675" w:rsidRDefault="00953820" w:rsidP="00953820">
            <w:pPr>
              <w:rPr>
                <w:rFonts w:ascii="Times New Roman" w:hAnsi="Times New Roman"/>
                <w:color w:val="000000"/>
                <w:sz w:val="20"/>
                <w:szCs w:val="20"/>
              </w:rPr>
            </w:pPr>
            <w:r w:rsidRPr="00152675">
              <w:rPr>
                <w:rFonts w:ascii="Times New Roman" w:hAnsi="Times New Roman"/>
                <w:color w:val="000000"/>
                <w:sz w:val="20"/>
                <w:szCs w:val="20"/>
              </w:rPr>
              <w:t>Poslovni prostori s bespravnim korisnicima</w:t>
            </w:r>
          </w:p>
        </w:tc>
        <w:tc>
          <w:tcPr>
            <w:tcW w:w="615" w:type="pct"/>
            <w:tcBorders>
              <w:top w:val="nil"/>
              <w:left w:val="nil"/>
              <w:bottom w:val="nil"/>
              <w:right w:val="nil"/>
            </w:tcBorders>
            <w:vAlign w:val="center"/>
          </w:tcPr>
          <w:p w14:paraId="6D41CDF8" w14:textId="688CFDF1" w:rsidR="00953820" w:rsidRPr="00152675" w:rsidRDefault="00953820" w:rsidP="00953820">
            <w:pPr>
              <w:jc w:val="right"/>
              <w:rPr>
                <w:rFonts w:ascii="Times New Roman" w:hAnsi="Times New Roman"/>
                <w:color w:val="000000"/>
                <w:sz w:val="20"/>
                <w:szCs w:val="20"/>
              </w:rPr>
            </w:pPr>
            <w:r w:rsidRPr="00152675">
              <w:rPr>
                <w:rFonts w:ascii="Times New Roman" w:hAnsi="Times New Roman"/>
                <w:color w:val="000000"/>
                <w:sz w:val="20"/>
                <w:szCs w:val="20"/>
              </w:rPr>
              <w:t>6.154.017</w:t>
            </w:r>
          </w:p>
        </w:tc>
        <w:tc>
          <w:tcPr>
            <w:tcW w:w="721" w:type="pct"/>
            <w:tcBorders>
              <w:top w:val="nil"/>
              <w:left w:val="nil"/>
              <w:bottom w:val="nil"/>
              <w:right w:val="nil"/>
            </w:tcBorders>
            <w:vAlign w:val="center"/>
          </w:tcPr>
          <w:p w14:paraId="1087827B" w14:textId="3266FE5A" w:rsidR="00953820" w:rsidRPr="00152675" w:rsidRDefault="00953820" w:rsidP="00953820">
            <w:pPr>
              <w:jc w:val="right"/>
              <w:rPr>
                <w:rFonts w:ascii="Times New Roman" w:hAnsi="Times New Roman"/>
                <w:color w:val="000000"/>
                <w:sz w:val="20"/>
                <w:szCs w:val="20"/>
              </w:rPr>
            </w:pPr>
            <w:r w:rsidRPr="00152675">
              <w:rPr>
                <w:rFonts w:ascii="Times New Roman" w:hAnsi="Times New Roman"/>
                <w:color w:val="000000"/>
                <w:sz w:val="20"/>
                <w:szCs w:val="20"/>
              </w:rPr>
              <w:t>6.128.995</w:t>
            </w:r>
          </w:p>
        </w:tc>
        <w:tc>
          <w:tcPr>
            <w:tcW w:w="615" w:type="pct"/>
            <w:tcBorders>
              <w:top w:val="nil"/>
              <w:left w:val="nil"/>
              <w:bottom w:val="nil"/>
              <w:right w:val="nil"/>
            </w:tcBorders>
            <w:vAlign w:val="center"/>
          </w:tcPr>
          <w:p w14:paraId="39A56500" w14:textId="31CEEE1A" w:rsidR="00953820" w:rsidRPr="00953820" w:rsidRDefault="00953820" w:rsidP="00953820">
            <w:pPr>
              <w:jc w:val="right"/>
              <w:rPr>
                <w:rFonts w:ascii="Times New Roman" w:hAnsi="Times New Roman"/>
                <w:color w:val="000000"/>
                <w:sz w:val="20"/>
                <w:szCs w:val="20"/>
              </w:rPr>
            </w:pPr>
            <w:r w:rsidRPr="00953820">
              <w:rPr>
                <w:rFonts w:ascii="Times New Roman" w:hAnsi="Times New Roman"/>
                <w:color w:val="000000"/>
                <w:sz w:val="20"/>
                <w:szCs w:val="20"/>
              </w:rPr>
              <w:t>6.499.485</w:t>
            </w:r>
          </w:p>
        </w:tc>
        <w:tc>
          <w:tcPr>
            <w:tcW w:w="586" w:type="pct"/>
            <w:tcBorders>
              <w:top w:val="nil"/>
              <w:left w:val="nil"/>
              <w:bottom w:val="nil"/>
              <w:right w:val="nil"/>
            </w:tcBorders>
            <w:vAlign w:val="center"/>
          </w:tcPr>
          <w:p w14:paraId="1920934F" w14:textId="5B6BF498" w:rsidR="00953820" w:rsidRPr="00953820" w:rsidRDefault="00953820" w:rsidP="00953820">
            <w:pPr>
              <w:jc w:val="center"/>
              <w:rPr>
                <w:rFonts w:ascii="Times New Roman" w:hAnsi="Times New Roman"/>
                <w:color w:val="000000"/>
                <w:sz w:val="20"/>
                <w:szCs w:val="20"/>
              </w:rPr>
            </w:pPr>
            <w:r w:rsidRPr="00953820">
              <w:rPr>
                <w:rFonts w:ascii="Times New Roman" w:hAnsi="Times New Roman"/>
                <w:color w:val="000000"/>
                <w:sz w:val="20"/>
                <w:szCs w:val="20"/>
              </w:rPr>
              <w:t>5,6%</w:t>
            </w:r>
          </w:p>
        </w:tc>
        <w:tc>
          <w:tcPr>
            <w:tcW w:w="599" w:type="pct"/>
            <w:tcBorders>
              <w:top w:val="nil"/>
              <w:left w:val="nil"/>
              <w:bottom w:val="nil"/>
              <w:right w:val="nil"/>
            </w:tcBorders>
            <w:vAlign w:val="center"/>
          </w:tcPr>
          <w:p w14:paraId="11BFFD2B" w14:textId="47EFA092" w:rsidR="00953820" w:rsidRPr="00953820" w:rsidRDefault="00953820" w:rsidP="00953820">
            <w:pPr>
              <w:jc w:val="center"/>
              <w:rPr>
                <w:rFonts w:ascii="Times New Roman" w:hAnsi="Times New Roman"/>
                <w:color w:val="000000"/>
                <w:sz w:val="20"/>
                <w:szCs w:val="20"/>
              </w:rPr>
            </w:pPr>
            <w:r w:rsidRPr="00953820">
              <w:rPr>
                <w:rFonts w:ascii="Times New Roman" w:hAnsi="Times New Roman"/>
                <w:color w:val="000000"/>
                <w:sz w:val="20"/>
                <w:szCs w:val="20"/>
              </w:rPr>
              <w:t>106,0%</w:t>
            </w:r>
          </w:p>
        </w:tc>
      </w:tr>
      <w:tr w:rsidR="00953820" w:rsidRPr="004D4C42" w14:paraId="6D80DD4E" w14:textId="77777777" w:rsidTr="008B561E">
        <w:trPr>
          <w:trHeight w:val="300"/>
        </w:trPr>
        <w:tc>
          <w:tcPr>
            <w:tcW w:w="1863" w:type="pct"/>
            <w:tcBorders>
              <w:top w:val="single" w:sz="4" w:space="0" w:color="auto"/>
              <w:left w:val="nil"/>
              <w:bottom w:val="single" w:sz="4" w:space="0" w:color="auto"/>
              <w:right w:val="nil"/>
            </w:tcBorders>
            <w:vAlign w:val="center"/>
            <w:hideMark/>
          </w:tcPr>
          <w:p w14:paraId="382C50B6" w14:textId="4AA7A51F" w:rsidR="00953820" w:rsidRPr="00152675" w:rsidRDefault="00953820" w:rsidP="00953820">
            <w:pPr>
              <w:rPr>
                <w:rFonts w:ascii="Times New Roman" w:hAnsi="Times New Roman"/>
                <w:b/>
                <w:bCs/>
                <w:color w:val="000000"/>
                <w:sz w:val="20"/>
                <w:szCs w:val="20"/>
              </w:rPr>
            </w:pPr>
            <w:r w:rsidRPr="00152675">
              <w:rPr>
                <w:rFonts w:ascii="Times New Roman" w:hAnsi="Times New Roman"/>
                <w:b/>
                <w:bCs/>
                <w:color w:val="000000"/>
                <w:sz w:val="20"/>
                <w:szCs w:val="20"/>
              </w:rPr>
              <w:t>UKUPNO</w:t>
            </w:r>
          </w:p>
        </w:tc>
        <w:tc>
          <w:tcPr>
            <w:tcW w:w="615" w:type="pct"/>
            <w:tcBorders>
              <w:top w:val="single" w:sz="4" w:space="0" w:color="auto"/>
              <w:left w:val="nil"/>
              <w:bottom w:val="single" w:sz="4" w:space="0" w:color="auto"/>
              <w:right w:val="nil"/>
            </w:tcBorders>
            <w:vAlign w:val="center"/>
          </w:tcPr>
          <w:p w14:paraId="172139ED" w14:textId="08133779" w:rsidR="00953820" w:rsidRPr="00152675" w:rsidRDefault="00953820" w:rsidP="00953820">
            <w:pPr>
              <w:jc w:val="right"/>
              <w:rPr>
                <w:rFonts w:ascii="Times New Roman" w:hAnsi="Times New Roman"/>
                <w:b/>
                <w:bCs/>
                <w:color w:val="000000"/>
                <w:sz w:val="20"/>
                <w:szCs w:val="20"/>
              </w:rPr>
            </w:pPr>
            <w:r w:rsidRPr="00152675">
              <w:rPr>
                <w:rFonts w:ascii="Times New Roman" w:hAnsi="Times New Roman"/>
                <w:b/>
                <w:bCs/>
                <w:color w:val="000000"/>
                <w:sz w:val="20"/>
                <w:szCs w:val="20"/>
              </w:rPr>
              <w:t>16.416.211</w:t>
            </w:r>
          </w:p>
        </w:tc>
        <w:tc>
          <w:tcPr>
            <w:tcW w:w="721" w:type="pct"/>
            <w:tcBorders>
              <w:top w:val="single" w:sz="4" w:space="0" w:color="auto"/>
              <w:left w:val="nil"/>
              <w:bottom w:val="single" w:sz="4" w:space="0" w:color="auto"/>
              <w:right w:val="nil"/>
            </w:tcBorders>
            <w:vAlign w:val="center"/>
          </w:tcPr>
          <w:p w14:paraId="70B7EA79" w14:textId="1891A4A5" w:rsidR="00953820" w:rsidRPr="00152675" w:rsidRDefault="00953820" w:rsidP="00953820">
            <w:pPr>
              <w:jc w:val="right"/>
              <w:rPr>
                <w:rFonts w:ascii="Times New Roman" w:hAnsi="Times New Roman"/>
                <w:b/>
                <w:bCs/>
                <w:color w:val="000000"/>
                <w:sz w:val="20"/>
                <w:szCs w:val="20"/>
              </w:rPr>
            </w:pPr>
            <w:r w:rsidRPr="00152675">
              <w:rPr>
                <w:rFonts w:ascii="Times New Roman" w:hAnsi="Times New Roman"/>
                <w:b/>
                <w:bCs/>
                <w:color w:val="000000"/>
                <w:sz w:val="20"/>
                <w:szCs w:val="20"/>
              </w:rPr>
              <w:t>18.311.723</w:t>
            </w:r>
          </w:p>
        </w:tc>
        <w:tc>
          <w:tcPr>
            <w:tcW w:w="615" w:type="pct"/>
            <w:tcBorders>
              <w:top w:val="single" w:sz="4" w:space="0" w:color="auto"/>
              <w:left w:val="nil"/>
              <w:bottom w:val="single" w:sz="4" w:space="0" w:color="auto"/>
              <w:right w:val="nil"/>
            </w:tcBorders>
            <w:vAlign w:val="center"/>
          </w:tcPr>
          <w:p w14:paraId="5AAB18B2" w14:textId="60F20F53" w:rsidR="00953820" w:rsidRPr="00953820" w:rsidRDefault="00953820" w:rsidP="00953820">
            <w:pPr>
              <w:jc w:val="right"/>
              <w:rPr>
                <w:rFonts w:ascii="Times New Roman" w:hAnsi="Times New Roman"/>
                <w:b/>
                <w:bCs/>
                <w:color w:val="000000"/>
                <w:sz w:val="20"/>
                <w:szCs w:val="20"/>
              </w:rPr>
            </w:pPr>
            <w:r w:rsidRPr="00953820">
              <w:rPr>
                <w:rFonts w:ascii="Times New Roman" w:hAnsi="Times New Roman"/>
                <w:b/>
                <w:bCs/>
                <w:color w:val="000000"/>
                <w:sz w:val="20"/>
                <w:szCs w:val="20"/>
              </w:rPr>
              <w:t>18.598.980</w:t>
            </w:r>
          </w:p>
        </w:tc>
        <w:tc>
          <w:tcPr>
            <w:tcW w:w="586" w:type="pct"/>
            <w:tcBorders>
              <w:top w:val="single" w:sz="4" w:space="0" w:color="auto"/>
              <w:left w:val="nil"/>
              <w:bottom w:val="single" w:sz="4" w:space="0" w:color="auto"/>
              <w:right w:val="nil"/>
            </w:tcBorders>
            <w:vAlign w:val="center"/>
          </w:tcPr>
          <w:p w14:paraId="70DF3E80" w14:textId="3B670AC5" w:rsidR="00953820" w:rsidRPr="00953820" w:rsidRDefault="00953820" w:rsidP="00953820">
            <w:pPr>
              <w:jc w:val="center"/>
              <w:rPr>
                <w:rFonts w:ascii="Times New Roman" w:hAnsi="Times New Roman"/>
                <w:b/>
                <w:bCs/>
                <w:color w:val="000000"/>
                <w:sz w:val="20"/>
                <w:szCs w:val="20"/>
              </w:rPr>
            </w:pPr>
            <w:r w:rsidRPr="00953820">
              <w:rPr>
                <w:rFonts w:ascii="Times New Roman" w:hAnsi="Times New Roman"/>
                <w:b/>
                <w:bCs/>
                <w:color w:val="000000"/>
                <w:sz w:val="20"/>
                <w:szCs w:val="20"/>
              </w:rPr>
              <w:t>13,3%</w:t>
            </w:r>
          </w:p>
        </w:tc>
        <w:tc>
          <w:tcPr>
            <w:tcW w:w="599" w:type="pct"/>
            <w:tcBorders>
              <w:top w:val="single" w:sz="4" w:space="0" w:color="auto"/>
              <w:left w:val="nil"/>
              <w:bottom w:val="single" w:sz="4" w:space="0" w:color="auto"/>
              <w:right w:val="nil"/>
            </w:tcBorders>
            <w:vAlign w:val="center"/>
          </w:tcPr>
          <w:p w14:paraId="3F6DAC89" w14:textId="6E9093B6" w:rsidR="00953820" w:rsidRPr="00953820" w:rsidRDefault="00953820" w:rsidP="00953820">
            <w:pPr>
              <w:jc w:val="center"/>
              <w:rPr>
                <w:rFonts w:ascii="Times New Roman" w:hAnsi="Times New Roman"/>
                <w:b/>
                <w:bCs/>
                <w:color w:val="000000"/>
                <w:sz w:val="20"/>
                <w:szCs w:val="20"/>
              </w:rPr>
            </w:pPr>
            <w:r w:rsidRPr="00953820">
              <w:rPr>
                <w:rFonts w:ascii="Times New Roman" w:hAnsi="Times New Roman"/>
                <w:b/>
                <w:bCs/>
                <w:color w:val="000000"/>
                <w:sz w:val="20"/>
                <w:szCs w:val="20"/>
              </w:rPr>
              <w:t>101,6%</w:t>
            </w:r>
          </w:p>
        </w:tc>
      </w:tr>
    </w:tbl>
    <w:p w14:paraId="03B6FBDD" w14:textId="77777777" w:rsidR="00F61291" w:rsidRPr="00A67F5B" w:rsidRDefault="00F61291" w:rsidP="00F61291">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Prikaz 1</w:t>
      </w:r>
      <w:r>
        <w:rPr>
          <w:rStyle w:val="ImetabliceChar"/>
          <w:rFonts w:ascii="Times New Roman" w:hAnsi="Times New Roman"/>
          <w:lang w:eastAsia="hr-HR"/>
        </w:rPr>
        <w:t>6</w:t>
      </w:r>
      <w:r w:rsidRPr="00A67F5B">
        <w:rPr>
          <w:rStyle w:val="ImetabliceChar"/>
          <w:rFonts w:ascii="Times New Roman" w:hAnsi="Times New Roman"/>
          <w:lang w:eastAsia="hr-HR"/>
        </w:rPr>
        <w:t>. Prihodi od zakupnine/naknade za korištenje</w:t>
      </w:r>
    </w:p>
    <w:p w14:paraId="1DE910F3" w14:textId="76490F23" w:rsidR="00F61291" w:rsidRDefault="00F61291" w:rsidP="00F61291">
      <w:pPr>
        <w:spacing w:after="80"/>
        <w:jc w:val="both"/>
        <w:rPr>
          <w:rFonts w:ascii="Times New Roman" w:hAnsi="Times New Roman"/>
          <w:bCs/>
          <w:sz w:val="24"/>
          <w:szCs w:val="24"/>
        </w:rPr>
      </w:pPr>
      <w:r>
        <w:rPr>
          <w:rFonts w:ascii="Times New Roman" w:hAnsi="Times New Roman"/>
          <w:bCs/>
          <w:sz w:val="24"/>
          <w:szCs w:val="24"/>
        </w:rPr>
        <w:t>Društvo tijekom 202</w:t>
      </w:r>
      <w:r w:rsidR="00CB74CF">
        <w:rPr>
          <w:rFonts w:ascii="Times New Roman" w:hAnsi="Times New Roman"/>
          <w:bCs/>
          <w:sz w:val="24"/>
          <w:szCs w:val="24"/>
        </w:rPr>
        <w:t>5</w:t>
      </w:r>
      <w:r>
        <w:rPr>
          <w:rFonts w:ascii="Times New Roman" w:hAnsi="Times New Roman"/>
          <w:bCs/>
          <w:sz w:val="24"/>
          <w:szCs w:val="24"/>
        </w:rPr>
        <w:t xml:space="preserve">. bilježi rast prihoda s osnove zakupa/naknade za korištenje poslovnih prostora za </w:t>
      </w:r>
      <w:r w:rsidR="00953820">
        <w:rPr>
          <w:rFonts w:ascii="Times New Roman" w:hAnsi="Times New Roman"/>
          <w:bCs/>
          <w:sz w:val="24"/>
          <w:szCs w:val="24"/>
        </w:rPr>
        <w:t>13,3</w:t>
      </w:r>
      <w:r>
        <w:rPr>
          <w:rFonts w:ascii="Times New Roman" w:hAnsi="Times New Roman"/>
          <w:bCs/>
          <w:sz w:val="24"/>
          <w:szCs w:val="24"/>
        </w:rPr>
        <w:t xml:space="preserve">% u odnosu na isto razdoblje prethodne godine. </w:t>
      </w:r>
    </w:p>
    <w:p w14:paraId="113BEE95" w14:textId="2981C0A6" w:rsidR="00F61291" w:rsidRDefault="00F61291" w:rsidP="00F61291">
      <w:pPr>
        <w:spacing w:after="80"/>
        <w:jc w:val="both"/>
        <w:rPr>
          <w:rFonts w:ascii="Times New Roman" w:hAnsi="Times New Roman"/>
          <w:bCs/>
          <w:sz w:val="24"/>
          <w:szCs w:val="24"/>
        </w:rPr>
      </w:pPr>
      <w:r>
        <w:rPr>
          <w:rFonts w:ascii="Times New Roman" w:hAnsi="Times New Roman"/>
          <w:bCs/>
          <w:sz w:val="24"/>
          <w:szCs w:val="24"/>
        </w:rPr>
        <w:t xml:space="preserve">Prihodi od zakupnine poslovnih prostora s ugovornim korisnicima veći su 17,9% dok su prihodi od naknade za korištenje s bespravnim korisnicima veći za </w:t>
      </w:r>
      <w:r w:rsidR="00F94BAC">
        <w:rPr>
          <w:rFonts w:ascii="Times New Roman" w:hAnsi="Times New Roman"/>
          <w:bCs/>
          <w:sz w:val="24"/>
          <w:szCs w:val="24"/>
        </w:rPr>
        <w:t>5,6</w:t>
      </w:r>
      <w:r>
        <w:rPr>
          <w:rFonts w:ascii="Times New Roman" w:hAnsi="Times New Roman"/>
          <w:bCs/>
          <w:sz w:val="24"/>
          <w:szCs w:val="24"/>
        </w:rPr>
        <w:t>% u odnosu na isto razdoblje prethodne godine.</w:t>
      </w:r>
    </w:p>
    <w:p w14:paraId="381C8106" w14:textId="77777777" w:rsidR="00F61291" w:rsidRPr="000E6334" w:rsidRDefault="00F61291" w:rsidP="00F61291">
      <w:pPr>
        <w:spacing w:after="80"/>
        <w:jc w:val="both"/>
        <w:rPr>
          <w:rFonts w:ascii="Times New Roman" w:hAnsi="Times New Roman"/>
          <w:bCs/>
          <w:sz w:val="24"/>
          <w:szCs w:val="24"/>
        </w:rPr>
      </w:pPr>
      <w:r w:rsidRPr="000E6334">
        <w:rPr>
          <w:rFonts w:ascii="Times New Roman" w:hAnsi="Times New Roman"/>
          <w:bCs/>
          <w:sz w:val="24"/>
          <w:szCs w:val="24"/>
        </w:rPr>
        <w:t>Društvo aktivno upravlja potraživanjima te redovito poduzima sve aktivnosti kako bi naplatilo dospjela potraživanja.</w:t>
      </w:r>
    </w:p>
    <w:p w14:paraId="388E9E98" w14:textId="4559CA7C" w:rsidR="00F61291" w:rsidRPr="00F72D6B" w:rsidRDefault="00F61291" w:rsidP="00F61291">
      <w:pPr>
        <w:spacing w:after="80"/>
        <w:jc w:val="both"/>
        <w:rPr>
          <w:rFonts w:ascii="Times New Roman" w:hAnsi="Times New Roman"/>
          <w:bCs/>
          <w:sz w:val="24"/>
          <w:szCs w:val="24"/>
        </w:rPr>
      </w:pPr>
      <w:r w:rsidRPr="0090684B">
        <w:rPr>
          <w:rFonts w:ascii="Times New Roman" w:hAnsi="Times New Roman"/>
          <w:bCs/>
          <w:sz w:val="24"/>
          <w:szCs w:val="24"/>
        </w:rPr>
        <w:t>U izvještajnom razdoblju, dužnicima Društva poslan</w:t>
      </w:r>
      <w:r w:rsidR="0092674D">
        <w:rPr>
          <w:rFonts w:ascii="Times New Roman" w:hAnsi="Times New Roman"/>
          <w:bCs/>
          <w:sz w:val="24"/>
          <w:szCs w:val="24"/>
        </w:rPr>
        <w:t>o</w:t>
      </w:r>
      <w:r>
        <w:rPr>
          <w:rFonts w:ascii="Times New Roman" w:hAnsi="Times New Roman"/>
          <w:bCs/>
          <w:sz w:val="24"/>
          <w:szCs w:val="24"/>
        </w:rPr>
        <w:t xml:space="preserve"> </w:t>
      </w:r>
      <w:r w:rsidR="0092674D">
        <w:rPr>
          <w:rFonts w:ascii="Times New Roman" w:hAnsi="Times New Roman"/>
          <w:bCs/>
          <w:sz w:val="24"/>
          <w:szCs w:val="24"/>
        </w:rPr>
        <w:t>je</w:t>
      </w:r>
      <w:r w:rsidRPr="0090684B">
        <w:rPr>
          <w:rFonts w:ascii="Times New Roman" w:hAnsi="Times New Roman"/>
          <w:bCs/>
          <w:sz w:val="24"/>
          <w:szCs w:val="24"/>
        </w:rPr>
        <w:t xml:space="preserve"> </w:t>
      </w:r>
      <w:r w:rsidR="000C5B10">
        <w:rPr>
          <w:rFonts w:ascii="Times New Roman" w:hAnsi="Times New Roman"/>
          <w:bCs/>
          <w:sz w:val="24"/>
          <w:szCs w:val="24"/>
        </w:rPr>
        <w:t>2.915</w:t>
      </w:r>
      <w:r w:rsidRPr="0090684B">
        <w:rPr>
          <w:rFonts w:ascii="Times New Roman" w:hAnsi="Times New Roman"/>
          <w:bCs/>
          <w:sz w:val="24"/>
          <w:szCs w:val="24"/>
        </w:rPr>
        <w:t xml:space="preserve"> obavijesti o nepodmirenom dugovanju na iznos od </w:t>
      </w:r>
      <w:r w:rsidR="00FA142B">
        <w:rPr>
          <w:rFonts w:ascii="Times New Roman" w:hAnsi="Times New Roman"/>
          <w:bCs/>
          <w:sz w:val="24"/>
          <w:szCs w:val="24"/>
        </w:rPr>
        <w:t>22,6</w:t>
      </w:r>
      <w:r>
        <w:rPr>
          <w:rFonts w:ascii="Times New Roman" w:hAnsi="Times New Roman"/>
          <w:bCs/>
          <w:sz w:val="24"/>
          <w:szCs w:val="24"/>
        </w:rPr>
        <w:t xml:space="preserve"> milijuna</w:t>
      </w:r>
      <w:r w:rsidRPr="0090684B">
        <w:rPr>
          <w:rFonts w:ascii="Times New Roman" w:hAnsi="Times New Roman"/>
          <w:bCs/>
          <w:sz w:val="24"/>
          <w:szCs w:val="24"/>
        </w:rPr>
        <w:t xml:space="preserve"> eura</w:t>
      </w:r>
      <w:r>
        <w:rPr>
          <w:rFonts w:ascii="Times New Roman" w:hAnsi="Times New Roman"/>
          <w:bCs/>
          <w:sz w:val="24"/>
          <w:szCs w:val="24"/>
        </w:rPr>
        <w:t xml:space="preserve"> od čega je naplaćeno </w:t>
      </w:r>
      <w:r w:rsidR="006D489E">
        <w:rPr>
          <w:rFonts w:ascii="Times New Roman" w:hAnsi="Times New Roman"/>
          <w:bCs/>
          <w:sz w:val="24"/>
          <w:szCs w:val="24"/>
        </w:rPr>
        <w:t>6</w:t>
      </w:r>
      <w:r>
        <w:rPr>
          <w:rFonts w:ascii="Times New Roman" w:hAnsi="Times New Roman"/>
          <w:bCs/>
          <w:sz w:val="24"/>
          <w:szCs w:val="24"/>
        </w:rPr>
        <w:t xml:space="preserve"> milijuna eura</w:t>
      </w:r>
      <w:r w:rsidRPr="0090684B">
        <w:rPr>
          <w:rFonts w:ascii="Times New Roman" w:hAnsi="Times New Roman"/>
          <w:bCs/>
          <w:sz w:val="24"/>
          <w:szCs w:val="24"/>
        </w:rPr>
        <w:t>, odobren</w:t>
      </w:r>
      <w:r>
        <w:rPr>
          <w:rFonts w:ascii="Times New Roman" w:hAnsi="Times New Roman"/>
          <w:bCs/>
          <w:sz w:val="24"/>
          <w:szCs w:val="24"/>
        </w:rPr>
        <w:t>a su</w:t>
      </w:r>
      <w:r w:rsidRPr="0090684B">
        <w:rPr>
          <w:rFonts w:ascii="Times New Roman" w:hAnsi="Times New Roman"/>
          <w:bCs/>
          <w:sz w:val="24"/>
          <w:szCs w:val="24"/>
        </w:rPr>
        <w:t xml:space="preserve"> </w:t>
      </w:r>
      <w:r w:rsidR="006D489E">
        <w:rPr>
          <w:rFonts w:ascii="Times New Roman" w:hAnsi="Times New Roman"/>
          <w:bCs/>
          <w:sz w:val="24"/>
          <w:szCs w:val="24"/>
        </w:rPr>
        <w:t>63</w:t>
      </w:r>
      <w:r w:rsidRPr="0090684B">
        <w:rPr>
          <w:rFonts w:ascii="Times New Roman" w:hAnsi="Times New Roman"/>
          <w:bCs/>
          <w:sz w:val="24"/>
          <w:szCs w:val="24"/>
        </w:rPr>
        <w:t xml:space="preserve"> zahtjeva za obročnom otplatom u iznosu od </w:t>
      </w:r>
      <w:r w:rsidR="00DA5B16">
        <w:rPr>
          <w:rFonts w:ascii="Times New Roman" w:hAnsi="Times New Roman"/>
          <w:bCs/>
          <w:sz w:val="24"/>
          <w:szCs w:val="24"/>
        </w:rPr>
        <w:t>309,7</w:t>
      </w:r>
      <w:r>
        <w:rPr>
          <w:rFonts w:ascii="Times New Roman" w:hAnsi="Times New Roman"/>
          <w:bCs/>
          <w:sz w:val="24"/>
          <w:szCs w:val="24"/>
        </w:rPr>
        <w:t xml:space="preserve"> tisuća</w:t>
      </w:r>
      <w:r w:rsidRPr="0090684B">
        <w:rPr>
          <w:rFonts w:ascii="Times New Roman" w:hAnsi="Times New Roman"/>
          <w:bCs/>
          <w:sz w:val="24"/>
          <w:szCs w:val="24"/>
        </w:rPr>
        <w:t xml:space="preserve"> eura </w:t>
      </w:r>
      <w:r>
        <w:rPr>
          <w:rFonts w:ascii="Times New Roman" w:hAnsi="Times New Roman"/>
          <w:bCs/>
          <w:sz w:val="24"/>
          <w:szCs w:val="24"/>
        </w:rPr>
        <w:t xml:space="preserve">te </w:t>
      </w:r>
      <w:r w:rsidR="000E4323">
        <w:rPr>
          <w:rFonts w:ascii="Times New Roman" w:hAnsi="Times New Roman"/>
          <w:bCs/>
          <w:sz w:val="24"/>
          <w:szCs w:val="24"/>
        </w:rPr>
        <w:t>je sklopljeno</w:t>
      </w:r>
      <w:r w:rsidRPr="0090684B">
        <w:rPr>
          <w:rFonts w:ascii="Times New Roman" w:hAnsi="Times New Roman"/>
          <w:bCs/>
          <w:sz w:val="24"/>
          <w:szCs w:val="24"/>
        </w:rPr>
        <w:t xml:space="preserve"> </w:t>
      </w:r>
      <w:r>
        <w:rPr>
          <w:rFonts w:ascii="Times New Roman" w:hAnsi="Times New Roman"/>
          <w:bCs/>
          <w:sz w:val="24"/>
          <w:szCs w:val="24"/>
        </w:rPr>
        <w:t>2</w:t>
      </w:r>
      <w:r w:rsidR="00DA5B16">
        <w:rPr>
          <w:rFonts w:ascii="Times New Roman" w:hAnsi="Times New Roman"/>
          <w:bCs/>
          <w:sz w:val="24"/>
          <w:szCs w:val="24"/>
        </w:rPr>
        <w:t>7</w:t>
      </w:r>
      <w:r w:rsidRPr="0090684B">
        <w:rPr>
          <w:rFonts w:ascii="Times New Roman" w:hAnsi="Times New Roman"/>
          <w:bCs/>
          <w:sz w:val="24"/>
          <w:szCs w:val="24"/>
        </w:rPr>
        <w:t xml:space="preserve"> izvansudsk</w:t>
      </w:r>
      <w:r w:rsidR="000E4323">
        <w:rPr>
          <w:rFonts w:ascii="Times New Roman" w:hAnsi="Times New Roman"/>
          <w:bCs/>
          <w:sz w:val="24"/>
          <w:szCs w:val="24"/>
        </w:rPr>
        <w:t>ih</w:t>
      </w:r>
      <w:r w:rsidRPr="0090684B">
        <w:rPr>
          <w:rFonts w:ascii="Times New Roman" w:hAnsi="Times New Roman"/>
          <w:bCs/>
          <w:sz w:val="24"/>
          <w:szCs w:val="24"/>
        </w:rPr>
        <w:t xml:space="preserve"> nagodb</w:t>
      </w:r>
      <w:r w:rsidR="000E4323">
        <w:rPr>
          <w:rFonts w:ascii="Times New Roman" w:hAnsi="Times New Roman"/>
          <w:bCs/>
          <w:sz w:val="24"/>
          <w:szCs w:val="24"/>
        </w:rPr>
        <w:t>i</w:t>
      </w:r>
      <w:r w:rsidRPr="0090684B">
        <w:rPr>
          <w:rFonts w:ascii="Times New Roman" w:hAnsi="Times New Roman"/>
          <w:bCs/>
          <w:sz w:val="24"/>
          <w:szCs w:val="24"/>
        </w:rPr>
        <w:t xml:space="preserve"> u iznosu od </w:t>
      </w:r>
      <w:r w:rsidR="00DA5B16">
        <w:rPr>
          <w:rFonts w:ascii="Times New Roman" w:hAnsi="Times New Roman"/>
          <w:bCs/>
          <w:sz w:val="24"/>
          <w:szCs w:val="24"/>
        </w:rPr>
        <w:t>811,3</w:t>
      </w:r>
      <w:r>
        <w:rPr>
          <w:rFonts w:ascii="Times New Roman" w:hAnsi="Times New Roman"/>
          <w:bCs/>
          <w:sz w:val="24"/>
          <w:szCs w:val="24"/>
        </w:rPr>
        <w:t xml:space="preserve"> tisuće</w:t>
      </w:r>
      <w:r w:rsidRPr="0090684B">
        <w:rPr>
          <w:rFonts w:ascii="Times New Roman" w:hAnsi="Times New Roman"/>
          <w:bCs/>
          <w:sz w:val="24"/>
          <w:szCs w:val="24"/>
        </w:rPr>
        <w:t xml:space="preserve"> eura. </w:t>
      </w:r>
    </w:p>
    <w:p w14:paraId="5266F7C6" w14:textId="1D0293D6" w:rsidR="00F61291" w:rsidRDefault="00F61291" w:rsidP="00F61291">
      <w:pPr>
        <w:spacing w:after="80"/>
        <w:jc w:val="both"/>
        <w:rPr>
          <w:rFonts w:ascii="Times New Roman" w:hAnsi="Times New Roman"/>
          <w:bCs/>
          <w:sz w:val="24"/>
          <w:szCs w:val="24"/>
        </w:rPr>
      </w:pPr>
      <w:r w:rsidRPr="00555836">
        <w:rPr>
          <w:rFonts w:ascii="Times New Roman" w:hAnsi="Times New Roman"/>
          <w:bCs/>
          <w:sz w:val="24"/>
          <w:szCs w:val="24"/>
        </w:rPr>
        <w:t xml:space="preserve">Također, u izvještajnom razdoblju inicirano je ukupno </w:t>
      </w:r>
      <w:r w:rsidR="0078598A">
        <w:rPr>
          <w:rFonts w:ascii="Times New Roman" w:hAnsi="Times New Roman"/>
          <w:bCs/>
          <w:sz w:val="24"/>
          <w:szCs w:val="24"/>
        </w:rPr>
        <w:t>177</w:t>
      </w:r>
      <w:r w:rsidRPr="00555836">
        <w:rPr>
          <w:rFonts w:ascii="Times New Roman" w:hAnsi="Times New Roman"/>
          <w:bCs/>
          <w:sz w:val="24"/>
          <w:szCs w:val="24"/>
        </w:rPr>
        <w:t xml:space="preserve"> novih</w:t>
      </w:r>
      <w:r>
        <w:rPr>
          <w:rFonts w:ascii="Times New Roman" w:hAnsi="Times New Roman"/>
          <w:bCs/>
          <w:sz w:val="24"/>
          <w:szCs w:val="24"/>
        </w:rPr>
        <w:t xml:space="preserve"> pravnih</w:t>
      </w:r>
      <w:r w:rsidRPr="00555836">
        <w:rPr>
          <w:rFonts w:ascii="Times New Roman" w:hAnsi="Times New Roman"/>
          <w:bCs/>
          <w:sz w:val="24"/>
          <w:szCs w:val="24"/>
        </w:rPr>
        <w:t xml:space="preserve"> postupaka putem nadležnih općinskih i županijskih državnih odvjetništava s ciljem naplate duga s osnove korištenja poslovnih prostora u vrijednosti </w:t>
      </w:r>
      <w:r w:rsidR="0078598A">
        <w:rPr>
          <w:rFonts w:ascii="Times New Roman" w:hAnsi="Times New Roman"/>
          <w:bCs/>
          <w:sz w:val="24"/>
          <w:szCs w:val="24"/>
        </w:rPr>
        <w:t>3,2</w:t>
      </w:r>
      <w:r w:rsidRPr="00555836">
        <w:rPr>
          <w:rFonts w:ascii="Times New Roman" w:hAnsi="Times New Roman"/>
          <w:bCs/>
          <w:sz w:val="24"/>
          <w:szCs w:val="24"/>
        </w:rPr>
        <w:t xml:space="preserve"> milijuna eura.</w:t>
      </w:r>
    </w:p>
    <w:p w14:paraId="302E85FF" w14:textId="77777777" w:rsidR="00B044FA" w:rsidRDefault="00B044FA" w:rsidP="00F61291">
      <w:pPr>
        <w:spacing w:after="80"/>
        <w:jc w:val="both"/>
        <w:rPr>
          <w:rFonts w:ascii="Times New Roman" w:hAnsi="Times New Roman"/>
          <w:bCs/>
          <w:sz w:val="24"/>
          <w:szCs w:val="24"/>
        </w:rPr>
      </w:pPr>
    </w:p>
    <w:p w14:paraId="761CF583" w14:textId="77777777" w:rsidR="00B044FA" w:rsidRDefault="00B044FA" w:rsidP="00F61291">
      <w:pPr>
        <w:spacing w:after="80"/>
        <w:jc w:val="both"/>
        <w:rPr>
          <w:rFonts w:ascii="Times New Roman" w:hAnsi="Times New Roman"/>
          <w:bCs/>
          <w:sz w:val="24"/>
          <w:szCs w:val="24"/>
        </w:rPr>
      </w:pPr>
    </w:p>
    <w:p w14:paraId="49750E48" w14:textId="2DA5574A" w:rsidR="00725210" w:rsidRDefault="00725210" w:rsidP="003623BC">
      <w:pPr>
        <w:pStyle w:val="Subtitle"/>
        <w:spacing w:before="240" w:after="240"/>
      </w:pPr>
      <w:bookmarkStart w:id="224" w:name="_Toc522446826"/>
      <w:bookmarkStart w:id="225" w:name="_Toc227323693"/>
      <w:bookmarkStart w:id="226" w:name="_Hlk522514596"/>
      <w:bookmarkStart w:id="227" w:name="_Hlk21591650"/>
      <w:bookmarkStart w:id="228" w:name="_Toc522446824"/>
      <w:r w:rsidRPr="00A67F5B">
        <w:lastRenderedPageBreak/>
        <w:t>4.</w:t>
      </w:r>
      <w:r w:rsidR="003623BC">
        <w:t>1.</w:t>
      </w:r>
      <w:r w:rsidRPr="00A67F5B">
        <w:t>2. Rezidencijalne nekretnine</w:t>
      </w:r>
      <w:bookmarkEnd w:id="224"/>
      <w:r w:rsidRPr="00A67F5B">
        <w:t>, diplomatsko-konzularna predstavništva i nekretnine s posebnom namjenom</w:t>
      </w:r>
      <w:bookmarkEnd w:id="225"/>
    </w:p>
    <w:p w14:paraId="0F1C8E87" w14:textId="0FFD9BD3" w:rsidR="004C1EB7" w:rsidRPr="00A67F5B" w:rsidRDefault="004C1EB7" w:rsidP="004C1EB7">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31. prosinca 202</w:t>
      </w:r>
      <w:r w:rsidR="009461B4">
        <w:rPr>
          <w:rFonts w:ascii="Times New Roman" w:hAnsi="Times New Roman"/>
          <w:sz w:val="24"/>
          <w:szCs w:val="24"/>
        </w:rPr>
        <w:t>5</w:t>
      </w:r>
      <w:r w:rsidRPr="00A67F5B">
        <w:rPr>
          <w:rFonts w:ascii="Times New Roman" w:hAnsi="Times New Roman"/>
          <w:sz w:val="24"/>
          <w:szCs w:val="24"/>
        </w:rPr>
        <w:t xml:space="preserve">. Društvo je upravljalo s osam rezidencijalnih objekata, </w:t>
      </w:r>
      <w:r>
        <w:rPr>
          <w:rFonts w:ascii="Times New Roman" w:hAnsi="Times New Roman"/>
          <w:sz w:val="24"/>
          <w:szCs w:val="24"/>
        </w:rPr>
        <w:t>šest</w:t>
      </w:r>
      <w:r w:rsidRPr="00A67F5B">
        <w:rPr>
          <w:rFonts w:ascii="Times New Roman" w:hAnsi="Times New Roman"/>
          <w:sz w:val="24"/>
          <w:szCs w:val="24"/>
        </w:rPr>
        <w:t xml:space="preserve"> diplomatsko-konzularnih predstavništava i jednom nekretninom s posebnom namjenom.</w:t>
      </w:r>
    </w:p>
    <w:p w14:paraId="55947F0C" w14:textId="3FA7B3C0" w:rsidR="004C1EB7" w:rsidRDefault="004C1EB7" w:rsidP="004C1EB7">
      <w:pPr>
        <w:spacing w:after="160"/>
        <w:jc w:val="both"/>
        <w:rPr>
          <w:rFonts w:ascii="Times New Roman" w:hAnsi="Times New Roman"/>
          <w:sz w:val="24"/>
          <w:szCs w:val="24"/>
        </w:rPr>
      </w:pPr>
      <w:r w:rsidRPr="00A67F5B">
        <w:rPr>
          <w:rFonts w:ascii="Times New Roman" w:hAnsi="Times New Roman"/>
          <w:sz w:val="24"/>
          <w:szCs w:val="24"/>
        </w:rPr>
        <w:t xml:space="preserve">Nekretnine kojima Društvo upravlja zauzimaju ukupnu površinu od </w:t>
      </w:r>
      <w:r w:rsidR="00F37E81">
        <w:rPr>
          <w:rFonts w:ascii="Times New Roman" w:hAnsi="Times New Roman"/>
          <w:sz w:val="24"/>
          <w:szCs w:val="24"/>
        </w:rPr>
        <w:t>13</w:t>
      </w:r>
      <w:r w:rsidR="0034516C">
        <w:rPr>
          <w:rFonts w:ascii="Times New Roman" w:hAnsi="Times New Roman"/>
          <w:sz w:val="24"/>
          <w:szCs w:val="24"/>
        </w:rPr>
        <w:t>.000</w:t>
      </w:r>
      <w:r w:rsidRPr="00A67F5B">
        <w:rPr>
          <w:rFonts w:ascii="Times New Roman" w:hAnsi="Times New Roman"/>
          <w:sz w:val="24"/>
          <w:szCs w:val="24"/>
        </w:rPr>
        <w:t xml:space="preserve"> m</w:t>
      </w:r>
      <w:r w:rsidRPr="00A67F5B">
        <w:rPr>
          <w:rFonts w:ascii="Times New Roman" w:hAnsi="Times New Roman"/>
          <w:sz w:val="24"/>
          <w:szCs w:val="24"/>
          <w:vertAlign w:val="superscript"/>
        </w:rPr>
        <w:t>2</w:t>
      </w:r>
      <w:r w:rsidRPr="00A67F5B">
        <w:rPr>
          <w:rFonts w:ascii="Times New Roman" w:hAnsi="Times New Roman"/>
          <w:sz w:val="24"/>
          <w:szCs w:val="24"/>
        </w:rPr>
        <w:t xml:space="preserve">, od čega </w:t>
      </w:r>
      <w:r>
        <w:rPr>
          <w:rFonts w:ascii="Times New Roman" w:hAnsi="Times New Roman"/>
          <w:sz w:val="24"/>
          <w:szCs w:val="24"/>
        </w:rPr>
        <w:t>2.2</w:t>
      </w:r>
      <w:r w:rsidRPr="00A67F5B">
        <w:rPr>
          <w:rFonts w:ascii="Times New Roman" w:hAnsi="Times New Roman"/>
          <w:sz w:val="24"/>
          <w:szCs w:val="24"/>
        </w:rPr>
        <w:t>00 m</w:t>
      </w:r>
      <w:r w:rsidRPr="00A67F5B">
        <w:rPr>
          <w:rFonts w:ascii="Times New Roman" w:hAnsi="Times New Roman"/>
          <w:sz w:val="24"/>
          <w:szCs w:val="24"/>
          <w:vertAlign w:val="superscript"/>
        </w:rPr>
        <w:t>2</w:t>
      </w:r>
      <w:r w:rsidRPr="00A67F5B">
        <w:rPr>
          <w:rFonts w:ascii="Times New Roman" w:hAnsi="Times New Roman"/>
          <w:sz w:val="24"/>
          <w:szCs w:val="24"/>
        </w:rPr>
        <w:t xml:space="preserve"> diplomatsko-konzularnih predstavništ</w:t>
      </w:r>
      <w:r>
        <w:rPr>
          <w:rFonts w:ascii="Times New Roman" w:hAnsi="Times New Roman"/>
          <w:sz w:val="24"/>
          <w:szCs w:val="24"/>
        </w:rPr>
        <w:t>a</w:t>
      </w:r>
      <w:r w:rsidRPr="00A67F5B">
        <w:rPr>
          <w:rFonts w:ascii="Times New Roman" w:hAnsi="Times New Roman"/>
          <w:sz w:val="24"/>
          <w:szCs w:val="24"/>
        </w:rPr>
        <w:t>va i 1</w:t>
      </w:r>
      <w:r>
        <w:rPr>
          <w:rFonts w:ascii="Times New Roman" w:hAnsi="Times New Roman"/>
          <w:sz w:val="24"/>
          <w:szCs w:val="24"/>
        </w:rPr>
        <w:t>0</w:t>
      </w:r>
      <w:r w:rsidRPr="00A67F5B">
        <w:rPr>
          <w:rFonts w:ascii="Times New Roman" w:hAnsi="Times New Roman"/>
          <w:sz w:val="24"/>
          <w:szCs w:val="24"/>
        </w:rPr>
        <w:t>.</w:t>
      </w:r>
      <w:r w:rsidR="00375138">
        <w:rPr>
          <w:rFonts w:ascii="Times New Roman" w:hAnsi="Times New Roman"/>
          <w:sz w:val="24"/>
          <w:szCs w:val="24"/>
        </w:rPr>
        <w:t>8</w:t>
      </w:r>
      <w:r w:rsidRPr="00A67F5B">
        <w:rPr>
          <w:rFonts w:ascii="Times New Roman" w:hAnsi="Times New Roman"/>
          <w:sz w:val="24"/>
          <w:szCs w:val="24"/>
        </w:rPr>
        <w:t>00 m</w:t>
      </w:r>
      <w:r w:rsidRPr="00A67F5B">
        <w:rPr>
          <w:rFonts w:ascii="Times New Roman" w:hAnsi="Times New Roman"/>
          <w:sz w:val="24"/>
          <w:szCs w:val="24"/>
          <w:vertAlign w:val="superscript"/>
        </w:rPr>
        <w:t>2</w:t>
      </w:r>
      <w:r w:rsidRPr="00A67F5B">
        <w:rPr>
          <w:rFonts w:ascii="Times New Roman" w:hAnsi="Times New Roman"/>
          <w:sz w:val="24"/>
          <w:szCs w:val="24"/>
        </w:rPr>
        <w:t xml:space="preserve"> rezidencijalnih objekata, te ujedno upravlja i održava 400.000 m</w:t>
      </w:r>
      <w:r w:rsidRPr="00A67F5B">
        <w:rPr>
          <w:rFonts w:ascii="Times New Roman" w:hAnsi="Times New Roman"/>
          <w:sz w:val="24"/>
          <w:szCs w:val="24"/>
          <w:vertAlign w:val="superscript"/>
        </w:rPr>
        <w:t>2</w:t>
      </w:r>
      <w:r w:rsidRPr="00A67F5B">
        <w:rPr>
          <w:rFonts w:ascii="Times New Roman" w:hAnsi="Times New Roman"/>
          <w:sz w:val="24"/>
          <w:szCs w:val="24"/>
        </w:rPr>
        <w:t xml:space="preserve"> zaštićenih parkovnih površina, posvećujući pri tome veliku pažnju očuvanju nacionalne prirodne baštine. </w:t>
      </w:r>
    </w:p>
    <w:p w14:paraId="073DB887" w14:textId="6843E6FA" w:rsidR="00725210" w:rsidRDefault="00725210" w:rsidP="00725210">
      <w:pPr>
        <w:pStyle w:val="Subtitle"/>
        <w:spacing w:before="240" w:after="240"/>
      </w:pPr>
      <w:bookmarkStart w:id="229" w:name="_Toc522446827"/>
      <w:bookmarkStart w:id="230" w:name="_Toc527972560"/>
      <w:bookmarkStart w:id="231" w:name="_Toc227323694"/>
      <w:bookmarkStart w:id="232" w:name="_Toc522446828"/>
      <w:r w:rsidRPr="00A67F5B">
        <w:t>4.</w:t>
      </w:r>
      <w:r w:rsidR="00225E4D">
        <w:t>1</w:t>
      </w:r>
      <w:r w:rsidRPr="00A67F5B">
        <w:t>.</w:t>
      </w:r>
      <w:r w:rsidR="00225E4D">
        <w:t>2</w:t>
      </w:r>
      <w:r w:rsidRPr="00A67F5B">
        <w:t>.</w:t>
      </w:r>
      <w:r w:rsidR="00225E4D">
        <w:t>1.</w:t>
      </w:r>
      <w:r w:rsidRPr="00A67F5B">
        <w:t xml:space="preserve"> </w:t>
      </w:r>
      <w:bookmarkEnd w:id="229"/>
      <w:bookmarkEnd w:id="230"/>
      <w:r w:rsidRPr="00A67F5B">
        <w:t>Rezidencijalne nekretnine</w:t>
      </w:r>
      <w:bookmarkEnd w:id="231"/>
    </w:p>
    <w:p w14:paraId="0143529A" w14:textId="77777777" w:rsidR="00657268" w:rsidRDefault="00657268" w:rsidP="00657268">
      <w:pPr>
        <w:spacing w:after="160"/>
        <w:jc w:val="both"/>
        <w:rPr>
          <w:rFonts w:ascii="Times New Roman" w:hAnsi="Times New Roman"/>
          <w:sz w:val="24"/>
          <w:szCs w:val="24"/>
        </w:rPr>
      </w:pPr>
      <w:r w:rsidRPr="008B3DD3">
        <w:rPr>
          <w:rFonts w:ascii="Times New Roman" w:hAnsi="Times New Roman"/>
          <w:sz w:val="24"/>
          <w:szCs w:val="24"/>
        </w:rPr>
        <w:t>Kontinuirano se provode redovne aktivnosti na održavanju operativne/tehničke spremnosti rezidencijalnih objekata</w:t>
      </w:r>
      <w:r>
        <w:rPr>
          <w:rFonts w:ascii="Times New Roman" w:hAnsi="Times New Roman"/>
          <w:sz w:val="24"/>
          <w:szCs w:val="24"/>
        </w:rPr>
        <w:t>.</w:t>
      </w:r>
    </w:p>
    <w:p w14:paraId="0EC47FAB" w14:textId="266815B2" w:rsidR="00657268" w:rsidRDefault="00657268" w:rsidP="00657268">
      <w:pPr>
        <w:spacing w:after="160"/>
        <w:jc w:val="both"/>
        <w:rPr>
          <w:rFonts w:ascii="Times New Roman" w:hAnsi="Times New Roman"/>
          <w:sz w:val="24"/>
          <w:szCs w:val="24"/>
        </w:rPr>
      </w:pPr>
      <w:r w:rsidRPr="00292799">
        <w:rPr>
          <w:rFonts w:ascii="Times New Roman" w:hAnsi="Times New Roman"/>
          <w:sz w:val="24"/>
          <w:szCs w:val="24"/>
        </w:rPr>
        <w:t>U izvještajnom razdoblju</w:t>
      </w:r>
      <w:r>
        <w:rPr>
          <w:rFonts w:ascii="Times New Roman" w:hAnsi="Times New Roman"/>
          <w:sz w:val="24"/>
          <w:szCs w:val="24"/>
        </w:rPr>
        <w:t xml:space="preserve">, sukladno Odluci o korištenju rezidencijalnih objekata u vlasništvu RH, </w:t>
      </w:r>
      <w:r w:rsidRPr="00292799">
        <w:rPr>
          <w:rFonts w:ascii="Times New Roman" w:hAnsi="Times New Roman"/>
          <w:sz w:val="24"/>
          <w:szCs w:val="24"/>
        </w:rPr>
        <w:t xml:space="preserve">rezidencijalni objekti </w:t>
      </w:r>
      <w:r>
        <w:rPr>
          <w:rFonts w:ascii="Times New Roman" w:hAnsi="Times New Roman"/>
          <w:sz w:val="24"/>
          <w:szCs w:val="24"/>
        </w:rPr>
        <w:t>su korišteni</w:t>
      </w:r>
      <w:r w:rsidRPr="00292799">
        <w:rPr>
          <w:rFonts w:ascii="Times New Roman" w:hAnsi="Times New Roman"/>
          <w:sz w:val="24"/>
          <w:szCs w:val="24"/>
        </w:rPr>
        <w:t xml:space="preserve"> u ukupnom trajanju od </w:t>
      </w:r>
      <w:r w:rsidR="00517FAD">
        <w:rPr>
          <w:rFonts w:ascii="Times New Roman" w:hAnsi="Times New Roman"/>
          <w:sz w:val="24"/>
          <w:szCs w:val="24"/>
        </w:rPr>
        <w:t>114</w:t>
      </w:r>
      <w:r w:rsidRPr="00292799">
        <w:rPr>
          <w:rFonts w:ascii="Times New Roman" w:hAnsi="Times New Roman"/>
          <w:sz w:val="24"/>
          <w:szCs w:val="24"/>
        </w:rPr>
        <w:t xml:space="preserve"> dana</w:t>
      </w:r>
      <w:r w:rsidRPr="006D1E7A">
        <w:rPr>
          <w:rFonts w:ascii="Times New Roman" w:hAnsi="Times New Roman"/>
          <w:sz w:val="24"/>
          <w:szCs w:val="24"/>
        </w:rPr>
        <w:t xml:space="preserve">. </w:t>
      </w:r>
      <w:r w:rsidR="00FA0D00" w:rsidRPr="006D1E7A">
        <w:rPr>
          <w:rFonts w:ascii="Times New Roman" w:hAnsi="Times New Roman"/>
          <w:sz w:val="24"/>
          <w:szCs w:val="24"/>
        </w:rPr>
        <w:t>Četiri</w:t>
      </w:r>
      <w:r w:rsidRPr="006D1E7A">
        <w:rPr>
          <w:rFonts w:ascii="Times New Roman" w:hAnsi="Times New Roman"/>
          <w:sz w:val="24"/>
          <w:szCs w:val="24"/>
        </w:rPr>
        <w:t xml:space="preserve"> rezidencijalna objekta na Brijunima korišten</w:t>
      </w:r>
      <w:r w:rsidR="006276EA">
        <w:rPr>
          <w:rFonts w:ascii="Times New Roman" w:hAnsi="Times New Roman"/>
          <w:sz w:val="24"/>
          <w:szCs w:val="24"/>
        </w:rPr>
        <w:t>a</w:t>
      </w:r>
      <w:r w:rsidRPr="006D1E7A">
        <w:rPr>
          <w:rFonts w:ascii="Times New Roman" w:hAnsi="Times New Roman"/>
          <w:sz w:val="24"/>
          <w:szCs w:val="24"/>
        </w:rPr>
        <w:t xml:space="preserve"> su u ukupnom trajanju od </w:t>
      </w:r>
      <w:r w:rsidR="00FA0D00" w:rsidRPr="006D1E7A">
        <w:rPr>
          <w:rFonts w:ascii="Times New Roman" w:hAnsi="Times New Roman"/>
          <w:sz w:val="24"/>
          <w:szCs w:val="24"/>
        </w:rPr>
        <w:t>79</w:t>
      </w:r>
      <w:r w:rsidRPr="006D1E7A">
        <w:rPr>
          <w:rFonts w:ascii="Times New Roman" w:hAnsi="Times New Roman"/>
          <w:sz w:val="24"/>
          <w:szCs w:val="24"/>
        </w:rPr>
        <w:t xml:space="preserve"> dana kao i rezidencijalni objekt na Hvaru koji se također koristio </w:t>
      </w:r>
      <w:r w:rsidR="00FA0D00" w:rsidRPr="006D1E7A">
        <w:rPr>
          <w:rFonts w:ascii="Times New Roman" w:hAnsi="Times New Roman"/>
          <w:sz w:val="24"/>
          <w:szCs w:val="24"/>
        </w:rPr>
        <w:t>35</w:t>
      </w:r>
      <w:r w:rsidRPr="006D1E7A">
        <w:rPr>
          <w:rFonts w:ascii="Times New Roman" w:hAnsi="Times New Roman"/>
          <w:sz w:val="24"/>
          <w:szCs w:val="24"/>
        </w:rPr>
        <w:t xml:space="preserve"> dana.</w:t>
      </w:r>
      <w:r w:rsidRPr="00292799">
        <w:rPr>
          <w:rFonts w:ascii="Times New Roman" w:hAnsi="Times New Roman"/>
          <w:sz w:val="24"/>
          <w:szCs w:val="24"/>
        </w:rPr>
        <w:t xml:space="preserve">   </w:t>
      </w:r>
    </w:p>
    <w:p w14:paraId="23626C8F" w14:textId="4528FE33" w:rsidR="00657268" w:rsidRDefault="00657268" w:rsidP="00657268">
      <w:pPr>
        <w:jc w:val="both"/>
        <w:rPr>
          <w:rFonts w:ascii="Times New Roman" w:hAnsi="Times New Roman"/>
          <w:sz w:val="24"/>
          <w:szCs w:val="24"/>
        </w:rPr>
      </w:pPr>
      <w:r w:rsidRPr="00222A60">
        <w:rPr>
          <w:rFonts w:ascii="Times New Roman" w:hAnsi="Times New Roman"/>
          <w:sz w:val="24"/>
          <w:szCs w:val="24"/>
        </w:rPr>
        <w:t>Prihodi ostvareni od zakupa/naknade za korištenje rezidencijalnih objekata za 202</w:t>
      </w:r>
      <w:r>
        <w:rPr>
          <w:rFonts w:ascii="Times New Roman" w:hAnsi="Times New Roman"/>
          <w:sz w:val="24"/>
          <w:szCs w:val="24"/>
        </w:rPr>
        <w:t>5</w:t>
      </w:r>
      <w:r w:rsidRPr="00222A60">
        <w:rPr>
          <w:rFonts w:ascii="Times New Roman" w:hAnsi="Times New Roman"/>
          <w:sz w:val="24"/>
          <w:szCs w:val="24"/>
        </w:rPr>
        <w:t xml:space="preserve">. iznose </w:t>
      </w:r>
      <w:r w:rsidR="00BB5EF8">
        <w:rPr>
          <w:rFonts w:ascii="Times New Roman" w:hAnsi="Times New Roman"/>
          <w:sz w:val="24"/>
          <w:szCs w:val="24"/>
        </w:rPr>
        <w:t>6.505</w:t>
      </w:r>
      <w:r w:rsidRPr="00222A60">
        <w:rPr>
          <w:rFonts w:ascii="Times New Roman" w:hAnsi="Times New Roman"/>
          <w:sz w:val="24"/>
          <w:szCs w:val="24"/>
        </w:rPr>
        <w:t xml:space="preserve"> eura.</w:t>
      </w:r>
    </w:p>
    <w:p w14:paraId="6591A7D8" w14:textId="40186C50" w:rsidR="00725210" w:rsidRDefault="00725210" w:rsidP="00725210">
      <w:pPr>
        <w:pStyle w:val="Subtitle"/>
        <w:spacing w:before="240" w:after="240"/>
      </w:pPr>
      <w:bookmarkStart w:id="233" w:name="_Toc227323695"/>
      <w:r w:rsidRPr="00A67F5B">
        <w:t>4.</w:t>
      </w:r>
      <w:r w:rsidR="00225E4D">
        <w:t>1</w:t>
      </w:r>
      <w:r w:rsidRPr="00A67F5B">
        <w:t>.2.</w:t>
      </w:r>
      <w:r w:rsidR="00225E4D">
        <w:t>2.</w:t>
      </w:r>
      <w:r w:rsidRPr="00A67F5B">
        <w:t xml:space="preserve"> Diplomatsko-konzularna predstavništva </w:t>
      </w:r>
      <w:bookmarkEnd w:id="232"/>
      <w:r w:rsidRPr="00A67F5B">
        <w:t>i nekretnine s posebnom namjenom</w:t>
      </w:r>
      <w:bookmarkEnd w:id="233"/>
      <w:r w:rsidRPr="00A67F5B">
        <w:t xml:space="preserve"> </w:t>
      </w:r>
    </w:p>
    <w:p w14:paraId="440E7BA4" w14:textId="77777777" w:rsidR="008A19C6" w:rsidRDefault="008A19C6" w:rsidP="008A19C6">
      <w:pPr>
        <w:jc w:val="both"/>
        <w:rPr>
          <w:rFonts w:ascii="Times New Roman" w:hAnsi="Times New Roman"/>
          <w:sz w:val="24"/>
          <w:szCs w:val="24"/>
        </w:rPr>
      </w:pPr>
      <w:r w:rsidRPr="00A67F5B">
        <w:rPr>
          <w:rFonts w:ascii="Times New Roman" w:hAnsi="Times New Roman"/>
          <w:sz w:val="24"/>
          <w:szCs w:val="24"/>
        </w:rPr>
        <w:t>Nekretnine koje se koriste za potrebe diplomatsko</w:t>
      </w:r>
      <w:r>
        <w:rPr>
          <w:rFonts w:ascii="Times New Roman" w:hAnsi="Times New Roman"/>
          <w:sz w:val="24"/>
          <w:szCs w:val="24"/>
        </w:rPr>
        <w:t>-</w:t>
      </w:r>
      <w:r w:rsidRPr="00A67F5B">
        <w:rPr>
          <w:rFonts w:ascii="Times New Roman" w:hAnsi="Times New Roman"/>
          <w:sz w:val="24"/>
          <w:szCs w:val="24"/>
        </w:rPr>
        <w:t xml:space="preserve">konzularnih predstavništava u Zagrebu su: Sv. Preobraženja 4 – Talijanski institut za kulturu, Preradovićeva 5 – Francuski institut, Gundulićeva 3 – Austrijski kulturni forum, Voćarska 52 – Veleposlanstvo Ukrajine u Hrvatskoj i Gornje </w:t>
      </w:r>
      <w:proofErr w:type="spellStart"/>
      <w:r w:rsidRPr="00A67F5B">
        <w:rPr>
          <w:rFonts w:ascii="Times New Roman" w:hAnsi="Times New Roman"/>
          <w:sz w:val="24"/>
          <w:szCs w:val="24"/>
        </w:rPr>
        <w:t>Prekrižje</w:t>
      </w:r>
      <w:proofErr w:type="spellEnd"/>
      <w:r w:rsidRPr="00A67F5B">
        <w:rPr>
          <w:rFonts w:ascii="Times New Roman" w:hAnsi="Times New Roman"/>
          <w:sz w:val="24"/>
          <w:szCs w:val="24"/>
        </w:rPr>
        <w:t xml:space="preserve"> 71 – Veleposlanstvo Republike Italije.</w:t>
      </w:r>
    </w:p>
    <w:p w14:paraId="7AAA2C00" w14:textId="77777777" w:rsidR="008A19C6" w:rsidRDefault="008A19C6" w:rsidP="008A19C6">
      <w:pPr>
        <w:jc w:val="both"/>
        <w:rPr>
          <w:rFonts w:ascii="Times New Roman" w:hAnsi="Times New Roman"/>
          <w:sz w:val="24"/>
          <w:szCs w:val="24"/>
        </w:rPr>
      </w:pPr>
    </w:p>
    <w:p w14:paraId="6D66EBA4" w14:textId="77777777" w:rsidR="008A19C6" w:rsidRPr="00A67F5B" w:rsidRDefault="008A19C6" w:rsidP="008A19C6">
      <w:pPr>
        <w:jc w:val="both"/>
        <w:rPr>
          <w:rFonts w:ascii="Times New Roman" w:hAnsi="Times New Roman"/>
          <w:sz w:val="24"/>
          <w:szCs w:val="24"/>
        </w:rPr>
      </w:pPr>
      <w:r w:rsidRPr="00C75A9A">
        <w:rPr>
          <w:rFonts w:ascii="Times New Roman" w:hAnsi="Times New Roman"/>
          <w:sz w:val="24"/>
          <w:szCs w:val="24"/>
        </w:rPr>
        <w:t xml:space="preserve">Nekretnina koja se koristi za potrebe diplomatsko-konzularnog predstavništva u Splitu je Obala Hrvatskog narodnog preporoda </w:t>
      </w:r>
      <w:r>
        <w:rPr>
          <w:rFonts w:ascii="Times New Roman" w:hAnsi="Times New Roman"/>
          <w:sz w:val="24"/>
          <w:szCs w:val="24"/>
        </w:rPr>
        <w:t>7</w:t>
      </w:r>
      <w:r w:rsidRPr="00C75A9A">
        <w:rPr>
          <w:rFonts w:ascii="Times New Roman" w:hAnsi="Times New Roman"/>
          <w:sz w:val="24"/>
          <w:szCs w:val="24"/>
        </w:rPr>
        <w:t xml:space="preserve"> – </w:t>
      </w:r>
      <w:r>
        <w:rPr>
          <w:rFonts w:ascii="Times New Roman" w:hAnsi="Times New Roman"/>
          <w:sz w:val="24"/>
          <w:szCs w:val="24"/>
        </w:rPr>
        <w:t>počasni konzul Republike Ukrajine.</w:t>
      </w:r>
    </w:p>
    <w:p w14:paraId="206AE54C" w14:textId="77777777" w:rsidR="008A19C6" w:rsidRPr="00A67F5B" w:rsidRDefault="008A19C6" w:rsidP="008A19C6">
      <w:pPr>
        <w:jc w:val="both"/>
        <w:rPr>
          <w:rFonts w:ascii="Times New Roman" w:hAnsi="Times New Roman"/>
          <w:sz w:val="24"/>
          <w:szCs w:val="24"/>
        </w:rPr>
      </w:pPr>
    </w:p>
    <w:p w14:paraId="3FEB4BAF" w14:textId="77777777" w:rsidR="008A19C6" w:rsidRDefault="008A19C6" w:rsidP="008A19C6">
      <w:pPr>
        <w:jc w:val="both"/>
        <w:rPr>
          <w:rFonts w:ascii="Times New Roman" w:hAnsi="Times New Roman"/>
          <w:sz w:val="24"/>
          <w:szCs w:val="24"/>
        </w:rPr>
      </w:pPr>
      <w:r w:rsidRPr="00A67F5B">
        <w:rPr>
          <w:rFonts w:ascii="Times New Roman" w:hAnsi="Times New Roman"/>
          <w:sz w:val="24"/>
          <w:szCs w:val="24"/>
        </w:rPr>
        <w:t>Nekretnina s posebnom namjenom nalazi se na lokaciji Visoka 15 (garažni prostor), Zagreb.</w:t>
      </w:r>
    </w:p>
    <w:p w14:paraId="0BDB718C" w14:textId="77777777" w:rsidR="007929B4" w:rsidRDefault="007929B4" w:rsidP="007929B4"/>
    <w:p w14:paraId="783486E4" w14:textId="1D11B3C6" w:rsidR="00BE6B7A" w:rsidRDefault="00BE6B7A" w:rsidP="00BE6B7A">
      <w:pPr>
        <w:jc w:val="both"/>
        <w:rPr>
          <w:rFonts w:ascii="Times New Roman" w:hAnsi="Times New Roman"/>
          <w:sz w:val="24"/>
          <w:szCs w:val="24"/>
        </w:rPr>
      </w:pPr>
      <w:r w:rsidRPr="00222A60">
        <w:rPr>
          <w:rFonts w:ascii="Times New Roman" w:hAnsi="Times New Roman"/>
          <w:sz w:val="24"/>
          <w:szCs w:val="24"/>
        </w:rPr>
        <w:t xml:space="preserve">Prihodi ostvareni od zakupa/naknade za korištenje diplomatsko-konzularnih predstavništava za </w:t>
      </w:r>
      <w:r>
        <w:rPr>
          <w:rFonts w:ascii="Times New Roman" w:hAnsi="Times New Roman"/>
          <w:sz w:val="24"/>
          <w:szCs w:val="24"/>
        </w:rPr>
        <w:t>2025</w:t>
      </w:r>
      <w:r w:rsidRPr="00222A60">
        <w:rPr>
          <w:rFonts w:ascii="Times New Roman" w:hAnsi="Times New Roman"/>
          <w:sz w:val="24"/>
          <w:szCs w:val="24"/>
        </w:rPr>
        <w:t xml:space="preserve">. iznose </w:t>
      </w:r>
      <w:r w:rsidR="00E528D1">
        <w:rPr>
          <w:rFonts w:ascii="Times New Roman" w:hAnsi="Times New Roman"/>
          <w:sz w:val="24"/>
          <w:szCs w:val="24"/>
        </w:rPr>
        <w:t>159.317</w:t>
      </w:r>
      <w:r w:rsidRPr="00222A60">
        <w:rPr>
          <w:rFonts w:ascii="Times New Roman" w:hAnsi="Times New Roman"/>
          <w:sz w:val="24"/>
          <w:szCs w:val="24"/>
        </w:rPr>
        <w:t xml:space="preserve"> eura.</w:t>
      </w:r>
      <w:r>
        <w:rPr>
          <w:rFonts w:ascii="Times New Roman" w:hAnsi="Times New Roman"/>
          <w:sz w:val="24"/>
          <w:szCs w:val="24"/>
        </w:rPr>
        <w:t xml:space="preserve"> </w:t>
      </w:r>
    </w:p>
    <w:p w14:paraId="1F44C811" w14:textId="4BE6B4B9" w:rsidR="00BE6B7A" w:rsidRDefault="00BE6B7A" w:rsidP="00BE6B7A">
      <w:pPr>
        <w:jc w:val="both"/>
        <w:rPr>
          <w:rFonts w:ascii="Times New Roman" w:hAnsi="Times New Roman"/>
          <w:sz w:val="24"/>
          <w:szCs w:val="24"/>
        </w:rPr>
      </w:pPr>
      <w:r>
        <w:rPr>
          <w:rFonts w:ascii="Times New Roman" w:hAnsi="Times New Roman"/>
          <w:sz w:val="24"/>
          <w:szCs w:val="24"/>
        </w:rPr>
        <w:t xml:space="preserve">Također, u 2025. ostvaren je prihod od </w:t>
      </w:r>
      <w:proofErr w:type="spellStart"/>
      <w:r>
        <w:rPr>
          <w:rFonts w:ascii="Times New Roman" w:hAnsi="Times New Roman"/>
          <w:sz w:val="24"/>
          <w:szCs w:val="24"/>
        </w:rPr>
        <w:t>prefakturiranih</w:t>
      </w:r>
      <w:proofErr w:type="spellEnd"/>
      <w:r>
        <w:rPr>
          <w:rFonts w:ascii="Times New Roman" w:hAnsi="Times New Roman"/>
          <w:sz w:val="24"/>
          <w:szCs w:val="24"/>
        </w:rPr>
        <w:t xml:space="preserve"> režijskih troškova u iznosu od </w:t>
      </w:r>
      <w:r w:rsidR="00E528D1">
        <w:rPr>
          <w:rFonts w:ascii="Times New Roman" w:hAnsi="Times New Roman"/>
          <w:sz w:val="24"/>
          <w:szCs w:val="24"/>
        </w:rPr>
        <w:t>7.483</w:t>
      </w:r>
      <w:r>
        <w:rPr>
          <w:rFonts w:ascii="Times New Roman" w:hAnsi="Times New Roman"/>
          <w:sz w:val="24"/>
          <w:szCs w:val="24"/>
        </w:rPr>
        <w:t xml:space="preserve"> eura.</w:t>
      </w:r>
    </w:p>
    <w:p w14:paraId="4E11EF1A" w14:textId="77777777" w:rsidR="00860715" w:rsidRDefault="00860715" w:rsidP="00BE6B7A">
      <w:pPr>
        <w:jc w:val="both"/>
        <w:rPr>
          <w:rFonts w:ascii="Times New Roman" w:hAnsi="Times New Roman"/>
          <w:sz w:val="24"/>
          <w:szCs w:val="24"/>
        </w:rPr>
      </w:pPr>
    </w:p>
    <w:p w14:paraId="18CA2BC7" w14:textId="77777777" w:rsidR="00860715" w:rsidRDefault="00860715" w:rsidP="00BE6B7A">
      <w:pPr>
        <w:jc w:val="both"/>
        <w:rPr>
          <w:rFonts w:ascii="Times New Roman" w:hAnsi="Times New Roman"/>
          <w:sz w:val="24"/>
          <w:szCs w:val="24"/>
        </w:rPr>
      </w:pPr>
    </w:p>
    <w:p w14:paraId="4D76C750" w14:textId="77777777" w:rsidR="00860715" w:rsidRDefault="00860715" w:rsidP="00BE6B7A">
      <w:pPr>
        <w:jc w:val="both"/>
        <w:rPr>
          <w:rFonts w:ascii="Times New Roman" w:hAnsi="Times New Roman"/>
          <w:sz w:val="24"/>
          <w:szCs w:val="24"/>
        </w:rPr>
      </w:pPr>
    </w:p>
    <w:p w14:paraId="7E85E3E5" w14:textId="77777777" w:rsidR="00860715" w:rsidRDefault="00860715" w:rsidP="00BE6B7A">
      <w:pPr>
        <w:jc w:val="both"/>
        <w:rPr>
          <w:rFonts w:ascii="Times New Roman" w:hAnsi="Times New Roman"/>
          <w:sz w:val="24"/>
          <w:szCs w:val="24"/>
        </w:rPr>
      </w:pPr>
    </w:p>
    <w:p w14:paraId="616DAE37" w14:textId="77777777" w:rsidR="00860715" w:rsidRDefault="00860715" w:rsidP="00BE6B7A">
      <w:pPr>
        <w:jc w:val="both"/>
        <w:rPr>
          <w:rFonts w:ascii="Times New Roman" w:hAnsi="Times New Roman"/>
          <w:sz w:val="24"/>
          <w:szCs w:val="24"/>
        </w:rPr>
      </w:pPr>
    </w:p>
    <w:p w14:paraId="2AA66B2F" w14:textId="77777777" w:rsidR="00860715" w:rsidRDefault="00860715" w:rsidP="00BE6B7A">
      <w:pPr>
        <w:jc w:val="both"/>
        <w:rPr>
          <w:rFonts w:ascii="Times New Roman" w:hAnsi="Times New Roman"/>
          <w:sz w:val="24"/>
          <w:szCs w:val="24"/>
        </w:rPr>
      </w:pPr>
    </w:p>
    <w:p w14:paraId="709205A3" w14:textId="77777777" w:rsidR="00860715" w:rsidRDefault="00860715" w:rsidP="00BE6B7A">
      <w:pPr>
        <w:jc w:val="both"/>
        <w:rPr>
          <w:rFonts w:ascii="Times New Roman" w:hAnsi="Times New Roman"/>
          <w:sz w:val="24"/>
          <w:szCs w:val="24"/>
        </w:rPr>
      </w:pPr>
    </w:p>
    <w:p w14:paraId="7E84E488" w14:textId="77777777" w:rsidR="00860715" w:rsidRDefault="00860715" w:rsidP="00BE6B7A">
      <w:pPr>
        <w:jc w:val="both"/>
        <w:rPr>
          <w:rFonts w:ascii="Times New Roman" w:hAnsi="Times New Roman"/>
          <w:sz w:val="24"/>
          <w:szCs w:val="24"/>
        </w:rPr>
      </w:pPr>
    </w:p>
    <w:p w14:paraId="57797954" w14:textId="77777777" w:rsidR="00860715" w:rsidRDefault="00860715" w:rsidP="00BE6B7A">
      <w:pPr>
        <w:jc w:val="both"/>
        <w:rPr>
          <w:rFonts w:ascii="Times New Roman" w:hAnsi="Times New Roman"/>
          <w:sz w:val="24"/>
          <w:szCs w:val="24"/>
        </w:rPr>
      </w:pPr>
    </w:p>
    <w:p w14:paraId="130600E3" w14:textId="77777777" w:rsidR="00860715" w:rsidRDefault="00860715" w:rsidP="00BE6B7A">
      <w:pPr>
        <w:jc w:val="both"/>
        <w:rPr>
          <w:rFonts w:ascii="Times New Roman" w:hAnsi="Times New Roman"/>
          <w:sz w:val="24"/>
          <w:szCs w:val="24"/>
        </w:rPr>
      </w:pPr>
    </w:p>
    <w:p w14:paraId="2BB98585" w14:textId="46B896B5" w:rsidR="00160B72" w:rsidRDefault="00A85EEE" w:rsidP="00160B72">
      <w:pPr>
        <w:pStyle w:val="Subtitle"/>
        <w:spacing w:before="240" w:after="240"/>
      </w:pPr>
      <w:bookmarkStart w:id="234" w:name="_Toc227323696"/>
      <w:bookmarkEnd w:id="226"/>
      <w:bookmarkEnd w:id="227"/>
      <w:r w:rsidRPr="00A67F5B">
        <w:lastRenderedPageBreak/>
        <w:t>4</w:t>
      </w:r>
      <w:r w:rsidR="0005341E" w:rsidRPr="00A67F5B">
        <w:t>.1.</w:t>
      </w:r>
      <w:r w:rsidR="001F3137">
        <w:t>3</w:t>
      </w:r>
      <w:r w:rsidR="0005341E" w:rsidRPr="00A67F5B">
        <w:t>.</w:t>
      </w:r>
      <w:bookmarkStart w:id="235" w:name="_Toc522446825"/>
      <w:bookmarkStart w:id="236" w:name="_Toc522447584"/>
      <w:bookmarkStart w:id="237" w:name="_Toc522448343"/>
      <w:bookmarkEnd w:id="228"/>
      <w:r w:rsidR="005D7EFE" w:rsidRPr="00A67F5B">
        <w:t xml:space="preserve"> </w:t>
      </w:r>
      <w:r w:rsidR="00171952" w:rsidRPr="00A67F5B">
        <w:t>Stanovi</w:t>
      </w:r>
      <w:bookmarkEnd w:id="234"/>
      <w:bookmarkEnd w:id="235"/>
      <w:bookmarkEnd w:id="236"/>
      <w:bookmarkEnd w:id="237"/>
      <w:r w:rsidR="00CE51D3" w:rsidRPr="00A67F5B">
        <w:t xml:space="preserve"> </w:t>
      </w:r>
    </w:p>
    <w:p w14:paraId="15CEA95F" w14:textId="77777777" w:rsidR="000E2BC8" w:rsidRPr="00563AF2" w:rsidRDefault="000E2BC8" w:rsidP="000E2BC8">
      <w:pPr>
        <w:spacing w:after="80"/>
        <w:jc w:val="both"/>
        <w:rPr>
          <w:rFonts w:ascii="Times New Roman" w:hAnsi="Times New Roman"/>
          <w:sz w:val="24"/>
          <w:szCs w:val="24"/>
        </w:rPr>
      </w:pPr>
      <w:r w:rsidRPr="00563AF2">
        <w:rPr>
          <w:rFonts w:ascii="Times New Roman" w:hAnsi="Times New Roman"/>
          <w:sz w:val="24"/>
          <w:szCs w:val="24"/>
        </w:rPr>
        <w:t xml:space="preserve">Stanovi na upravljanju Društva nalaze se u svim županijama </w:t>
      </w:r>
      <w:r>
        <w:rPr>
          <w:rFonts w:ascii="Times New Roman" w:hAnsi="Times New Roman"/>
          <w:sz w:val="24"/>
          <w:szCs w:val="24"/>
        </w:rPr>
        <w:t>RH</w:t>
      </w:r>
      <w:r w:rsidRPr="00563AF2">
        <w:rPr>
          <w:rFonts w:ascii="Times New Roman" w:hAnsi="Times New Roman"/>
          <w:sz w:val="24"/>
          <w:szCs w:val="24"/>
        </w:rPr>
        <w:t xml:space="preserve"> i zauzimaju ukupnu površinu od </w:t>
      </w:r>
      <w:r>
        <w:rPr>
          <w:rFonts w:ascii="Times New Roman" w:hAnsi="Times New Roman"/>
          <w:sz w:val="24"/>
          <w:szCs w:val="24"/>
        </w:rPr>
        <w:t>360</w:t>
      </w:r>
      <w:r w:rsidRPr="00563AF2">
        <w:rPr>
          <w:rFonts w:ascii="Times New Roman" w:hAnsi="Times New Roman"/>
          <w:sz w:val="24"/>
          <w:szCs w:val="24"/>
        </w:rPr>
        <w:t xml:space="preserve"> tisuć</w:t>
      </w:r>
      <w:r>
        <w:rPr>
          <w:rFonts w:ascii="Times New Roman" w:hAnsi="Times New Roman"/>
          <w:sz w:val="24"/>
          <w:szCs w:val="24"/>
        </w:rPr>
        <w:t>a</w:t>
      </w:r>
      <w:r w:rsidRPr="00563AF2">
        <w:rPr>
          <w:rFonts w:ascii="Times New Roman" w:hAnsi="Times New Roman"/>
          <w:sz w:val="24"/>
          <w:szCs w:val="24"/>
        </w:rPr>
        <w:t xml:space="preserve"> m</w:t>
      </w:r>
      <w:r w:rsidRPr="00563AF2">
        <w:rPr>
          <w:rFonts w:ascii="Times New Roman" w:hAnsi="Times New Roman"/>
          <w:sz w:val="24"/>
          <w:szCs w:val="24"/>
          <w:vertAlign w:val="superscript"/>
        </w:rPr>
        <w:t>2</w:t>
      </w:r>
      <w:r w:rsidRPr="00563AF2">
        <w:rPr>
          <w:rFonts w:ascii="Times New Roman" w:hAnsi="Times New Roman"/>
          <w:sz w:val="24"/>
          <w:szCs w:val="24"/>
        </w:rPr>
        <w:t>. Najveći dio stanova nalazi se u Gradu Zagrebu, a zatim u Osječko-baranjskoj i  Primorsko-goranskoj županiji.</w:t>
      </w:r>
    </w:p>
    <w:p w14:paraId="344454C4" w14:textId="30093938" w:rsidR="000E2BC8" w:rsidRDefault="000E2BC8" w:rsidP="000E2BC8">
      <w:pPr>
        <w:spacing w:after="80"/>
        <w:jc w:val="both"/>
        <w:rPr>
          <w:rFonts w:ascii="Times New Roman" w:hAnsi="Times New Roman"/>
          <w:sz w:val="24"/>
          <w:szCs w:val="24"/>
        </w:rPr>
      </w:pPr>
      <w:r w:rsidRPr="003A5D8D">
        <w:rPr>
          <w:rFonts w:ascii="Times New Roman" w:hAnsi="Times New Roman"/>
          <w:sz w:val="24"/>
          <w:szCs w:val="24"/>
        </w:rPr>
        <w:t xml:space="preserve">Na dan </w:t>
      </w:r>
      <w:r>
        <w:rPr>
          <w:rFonts w:ascii="Times New Roman" w:hAnsi="Times New Roman"/>
          <w:sz w:val="24"/>
          <w:szCs w:val="24"/>
        </w:rPr>
        <w:t>3</w:t>
      </w:r>
      <w:r w:rsidR="003208E7">
        <w:rPr>
          <w:rFonts w:ascii="Times New Roman" w:hAnsi="Times New Roman"/>
          <w:sz w:val="24"/>
          <w:szCs w:val="24"/>
        </w:rPr>
        <w:t>1</w:t>
      </w:r>
      <w:r>
        <w:rPr>
          <w:rFonts w:ascii="Times New Roman" w:hAnsi="Times New Roman"/>
          <w:sz w:val="24"/>
          <w:szCs w:val="24"/>
        </w:rPr>
        <w:t xml:space="preserve">. </w:t>
      </w:r>
      <w:r w:rsidR="003208E7">
        <w:rPr>
          <w:rFonts w:ascii="Times New Roman" w:hAnsi="Times New Roman"/>
          <w:sz w:val="24"/>
          <w:szCs w:val="24"/>
        </w:rPr>
        <w:t>prosinca</w:t>
      </w:r>
      <w:r>
        <w:rPr>
          <w:rFonts w:ascii="Times New Roman" w:hAnsi="Times New Roman"/>
          <w:sz w:val="24"/>
          <w:szCs w:val="24"/>
        </w:rPr>
        <w:t xml:space="preserve"> 2025</w:t>
      </w:r>
      <w:r w:rsidRPr="003A5D8D">
        <w:rPr>
          <w:rFonts w:ascii="Times New Roman" w:hAnsi="Times New Roman"/>
          <w:sz w:val="24"/>
          <w:szCs w:val="24"/>
        </w:rPr>
        <w:t>. Društvo je upravljalo s</w:t>
      </w:r>
      <w:r>
        <w:rPr>
          <w:rFonts w:ascii="Times New Roman" w:hAnsi="Times New Roman"/>
          <w:sz w:val="24"/>
          <w:szCs w:val="24"/>
        </w:rPr>
        <w:t>a</w:t>
      </w:r>
      <w:r w:rsidRPr="003A5D8D">
        <w:rPr>
          <w:rFonts w:ascii="Times New Roman" w:hAnsi="Times New Roman"/>
          <w:sz w:val="24"/>
          <w:szCs w:val="24"/>
        </w:rPr>
        <w:t xml:space="preserve"> </w:t>
      </w:r>
      <w:r>
        <w:rPr>
          <w:rFonts w:ascii="Times New Roman" w:hAnsi="Times New Roman"/>
          <w:sz w:val="24"/>
          <w:szCs w:val="24"/>
        </w:rPr>
        <w:t>7.40</w:t>
      </w:r>
      <w:r w:rsidR="003208E7">
        <w:rPr>
          <w:rFonts w:ascii="Times New Roman" w:hAnsi="Times New Roman"/>
          <w:sz w:val="24"/>
          <w:szCs w:val="24"/>
        </w:rPr>
        <w:t>9</w:t>
      </w:r>
      <w:r w:rsidRPr="003A5D8D">
        <w:rPr>
          <w:rFonts w:ascii="Times New Roman" w:hAnsi="Times New Roman"/>
          <w:sz w:val="24"/>
          <w:szCs w:val="24"/>
        </w:rPr>
        <w:t xml:space="preserve"> </w:t>
      </w:r>
      <w:r>
        <w:rPr>
          <w:rFonts w:ascii="Times New Roman" w:hAnsi="Times New Roman"/>
          <w:sz w:val="24"/>
          <w:szCs w:val="24"/>
        </w:rPr>
        <w:t>stan</w:t>
      </w:r>
      <w:r w:rsidR="00021BD3">
        <w:rPr>
          <w:rFonts w:ascii="Times New Roman" w:hAnsi="Times New Roman"/>
          <w:sz w:val="24"/>
          <w:szCs w:val="24"/>
        </w:rPr>
        <w:t xml:space="preserve">ova </w:t>
      </w:r>
      <w:r w:rsidR="00002ED7">
        <w:rPr>
          <w:rFonts w:ascii="Times New Roman" w:hAnsi="Times New Roman"/>
          <w:sz w:val="24"/>
          <w:szCs w:val="24"/>
        </w:rPr>
        <w:t>podijeljenih</w:t>
      </w:r>
      <w:r w:rsidRPr="003A5D8D">
        <w:rPr>
          <w:rFonts w:ascii="Times New Roman" w:hAnsi="Times New Roman"/>
          <w:sz w:val="24"/>
          <w:szCs w:val="24"/>
        </w:rPr>
        <w:t xml:space="preserve"> u </w:t>
      </w:r>
      <w:r>
        <w:rPr>
          <w:rFonts w:ascii="Times New Roman" w:hAnsi="Times New Roman"/>
          <w:sz w:val="24"/>
          <w:szCs w:val="24"/>
        </w:rPr>
        <w:t>10</w:t>
      </w:r>
      <w:r w:rsidRPr="003A5D8D">
        <w:rPr>
          <w:rFonts w:ascii="Times New Roman" w:hAnsi="Times New Roman"/>
          <w:sz w:val="24"/>
          <w:szCs w:val="24"/>
        </w:rPr>
        <w:t xml:space="preserve"> kategorija: stanovi s ekonomskom najamninom, stanovi sa zaštićenom najamninom</w:t>
      </w:r>
      <w:r>
        <w:rPr>
          <w:rFonts w:ascii="Times New Roman" w:hAnsi="Times New Roman"/>
          <w:sz w:val="24"/>
          <w:szCs w:val="24"/>
        </w:rPr>
        <w:t>, stanovi s državnom najamninom, stanovi s p</w:t>
      </w:r>
      <w:r w:rsidRPr="00DE4E49">
        <w:rPr>
          <w:rFonts w:ascii="Times New Roman" w:hAnsi="Times New Roman"/>
          <w:sz w:val="24"/>
          <w:szCs w:val="24"/>
        </w:rPr>
        <w:t>rivremenim zaštićenim najmoprimcima</w:t>
      </w:r>
      <w:r w:rsidRPr="003A5D8D">
        <w:rPr>
          <w:rFonts w:ascii="Times New Roman" w:hAnsi="Times New Roman"/>
          <w:sz w:val="24"/>
          <w:szCs w:val="24"/>
        </w:rPr>
        <w:t xml:space="preserve">, stanovi s pravom korištenja, stanovi s korisnicima bez pravne osnove, stanovi za službene potrebe, stanovi s privremeno </w:t>
      </w:r>
      <w:r>
        <w:rPr>
          <w:rFonts w:ascii="Times New Roman" w:hAnsi="Times New Roman"/>
          <w:sz w:val="24"/>
          <w:szCs w:val="24"/>
        </w:rPr>
        <w:t xml:space="preserve">stambeno </w:t>
      </w:r>
      <w:r w:rsidRPr="003A5D8D">
        <w:rPr>
          <w:rFonts w:ascii="Times New Roman" w:hAnsi="Times New Roman"/>
          <w:sz w:val="24"/>
          <w:szCs w:val="24"/>
        </w:rPr>
        <w:t>zbrinutim korisnicima</w:t>
      </w:r>
      <w:r>
        <w:rPr>
          <w:rFonts w:ascii="Times New Roman" w:hAnsi="Times New Roman"/>
          <w:sz w:val="24"/>
          <w:szCs w:val="24"/>
        </w:rPr>
        <w:t xml:space="preserve">, </w:t>
      </w:r>
      <w:r w:rsidRPr="003A5D8D">
        <w:rPr>
          <w:rFonts w:ascii="Times New Roman" w:hAnsi="Times New Roman"/>
          <w:sz w:val="24"/>
          <w:szCs w:val="24"/>
        </w:rPr>
        <w:t>prazni stanovi</w:t>
      </w:r>
      <w:r>
        <w:rPr>
          <w:rFonts w:ascii="Times New Roman" w:hAnsi="Times New Roman"/>
          <w:sz w:val="24"/>
          <w:szCs w:val="24"/>
        </w:rPr>
        <w:t xml:space="preserve"> i stanovi u procesu utvrđivanja statusa</w:t>
      </w:r>
      <w:r w:rsidRPr="003A5D8D">
        <w:rPr>
          <w:rFonts w:ascii="Times New Roman" w:hAnsi="Times New Roman"/>
          <w:sz w:val="24"/>
          <w:szCs w:val="24"/>
        </w:rPr>
        <w:t xml:space="preserve">. </w:t>
      </w:r>
    </w:p>
    <w:p w14:paraId="3C749FF8" w14:textId="44E4F02C" w:rsidR="000E2BC8" w:rsidRDefault="000E2BC8" w:rsidP="000E2BC8">
      <w:pPr>
        <w:spacing w:after="80"/>
        <w:jc w:val="both"/>
        <w:rPr>
          <w:rFonts w:ascii="Times New Roman" w:hAnsi="Times New Roman"/>
          <w:sz w:val="24"/>
          <w:szCs w:val="24"/>
        </w:rPr>
      </w:pPr>
      <w:r>
        <w:rPr>
          <w:rFonts w:ascii="Times New Roman" w:hAnsi="Times New Roman"/>
          <w:sz w:val="24"/>
          <w:szCs w:val="24"/>
        </w:rPr>
        <w:t>U 2025</w:t>
      </w:r>
      <w:r w:rsidRPr="00B64F8D">
        <w:rPr>
          <w:rFonts w:ascii="Times New Roman" w:hAnsi="Times New Roman"/>
          <w:sz w:val="24"/>
          <w:szCs w:val="24"/>
        </w:rPr>
        <w:t>., od</w:t>
      </w:r>
      <w:r>
        <w:rPr>
          <w:rFonts w:ascii="Times New Roman" w:hAnsi="Times New Roman"/>
          <w:sz w:val="24"/>
          <w:szCs w:val="24"/>
        </w:rPr>
        <w:t xml:space="preserve"> ukupno</w:t>
      </w:r>
      <w:r w:rsidRPr="00B64F8D">
        <w:rPr>
          <w:rFonts w:ascii="Times New Roman" w:hAnsi="Times New Roman"/>
          <w:sz w:val="24"/>
          <w:szCs w:val="24"/>
        </w:rPr>
        <w:t xml:space="preserve"> 7.</w:t>
      </w:r>
      <w:r>
        <w:rPr>
          <w:rFonts w:ascii="Times New Roman" w:hAnsi="Times New Roman"/>
          <w:sz w:val="24"/>
          <w:szCs w:val="24"/>
        </w:rPr>
        <w:t>40</w:t>
      </w:r>
      <w:r w:rsidR="004923AD">
        <w:rPr>
          <w:rFonts w:ascii="Times New Roman" w:hAnsi="Times New Roman"/>
          <w:sz w:val="24"/>
          <w:szCs w:val="24"/>
        </w:rPr>
        <w:t>9</w:t>
      </w:r>
      <w:r w:rsidRPr="00B64F8D">
        <w:rPr>
          <w:rFonts w:ascii="Times New Roman" w:hAnsi="Times New Roman"/>
          <w:sz w:val="24"/>
          <w:szCs w:val="24"/>
        </w:rPr>
        <w:t xml:space="preserve"> sta</w:t>
      </w:r>
      <w:r w:rsidR="00677013">
        <w:rPr>
          <w:rFonts w:ascii="Times New Roman" w:hAnsi="Times New Roman"/>
          <w:sz w:val="24"/>
          <w:szCs w:val="24"/>
        </w:rPr>
        <w:t>nova</w:t>
      </w:r>
      <w:r w:rsidRPr="00B64F8D">
        <w:rPr>
          <w:rFonts w:ascii="Times New Roman" w:hAnsi="Times New Roman"/>
          <w:sz w:val="24"/>
          <w:szCs w:val="24"/>
        </w:rPr>
        <w:t xml:space="preserve"> na upravljanju</w:t>
      </w:r>
      <w:r>
        <w:rPr>
          <w:rFonts w:ascii="Times New Roman" w:hAnsi="Times New Roman"/>
          <w:sz w:val="24"/>
          <w:szCs w:val="24"/>
        </w:rPr>
        <w:t>,</w:t>
      </w:r>
      <w:r w:rsidRPr="00B64F8D">
        <w:rPr>
          <w:rFonts w:ascii="Times New Roman" w:hAnsi="Times New Roman"/>
          <w:sz w:val="24"/>
          <w:szCs w:val="24"/>
        </w:rPr>
        <w:t xml:space="preserve"> za </w:t>
      </w:r>
      <w:r>
        <w:rPr>
          <w:rFonts w:ascii="Times New Roman" w:hAnsi="Times New Roman"/>
          <w:sz w:val="24"/>
          <w:szCs w:val="24"/>
        </w:rPr>
        <w:t>7</w:t>
      </w:r>
      <w:r w:rsidR="004923AD">
        <w:rPr>
          <w:rFonts w:ascii="Times New Roman" w:hAnsi="Times New Roman"/>
          <w:sz w:val="24"/>
          <w:szCs w:val="24"/>
        </w:rPr>
        <w:t>26</w:t>
      </w:r>
      <w:r>
        <w:rPr>
          <w:rFonts w:ascii="Times New Roman" w:hAnsi="Times New Roman"/>
          <w:sz w:val="24"/>
          <w:szCs w:val="24"/>
        </w:rPr>
        <w:t xml:space="preserve"> je</w:t>
      </w:r>
      <w:r w:rsidRPr="00B64F8D">
        <w:rPr>
          <w:rFonts w:ascii="Times New Roman" w:hAnsi="Times New Roman"/>
          <w:sz w:val="24"/>
          <w:szCs w:val="24"/>
        </w:rPr>
        <w:t xml:space="preserve"> u tijeku utvrđivanje statusa stana i korištenja.</w:t>
      </w:r>
      <w:r>
        <w:rPr>
          <w:rFonts w:ascii="Times New Roman" w:hAnsi="Times New Roman"/>
          <w:sz w:val="24"/>
          <w:szCs w:val="24"/>
        </w:rPr>
        <w:t xml:space="preserve"> </w:t>
      </w:r>
    </w:p>
    <w:p w14:paraId="41DB6E5A" w14:textId="21503C9D" w:rsidR="00B97B1C" w:rsidRDefault="008A0F00" w:rsidP="008A0F00">
      <w:pPr>
        <w:pStyle w:val="Subtitle"/>
        <w:spacing w:before="240" w:after="240"/>
      </w:pPr>
      <w:bookmarkStart w:id="238" w:name="_Toc227323697"/>
      <w:r w:rsidRPr="00A67F5B">
        <w:t>4.1.</w:t>
      </w:r>
      <w:r w:rsidR="001F3137">
        <w:t>3</w:t>
      </w:r>
      <w:r w:rsidRPr="00A67F5B">
        <w:t xml:space="preserve">.1.  </w:t>
      </w:r>
      <w:r w:rsidR="00B97B1C" w:rsidRPr="00A67F5B">
        <w:t>Ključni pokazatelji upravljanja stanovima</w:t>
      </w:r>
      <w:bookmarkEnd w:id="238"/>
    </w:p>
    <w:p w14:paraId="0830449D" w14:textId="77777777" w:rsidR="001B7F30" w:rsidRDefault="001B7F30" w:rsidP="001B7F30">
      <w:pPr>
        <w:spacing w:after="160"/>
        <w:jc w:val="both"/>
        <w:rPr>
          <w:rFonts w:ascii="Times New Roman" w:hAnsi="Times New Roman"/>
          <w:sz w:val="24"/>
          <w:szCs w:val="24"/>
        </w:rPr>
      </w:pPr>
      <w:r w:rsidRPr="00A67F5B">
        <w:rPr>
          <w:rFonts w:ascii="Times New Roman" w:hAnsi="Times New Roman"/>
          <w:sz w:val="24"/>
          <w:szCs w:val="24"/>
        </w:rPr>
        <w:t xml:space="preserve">Društvo je u izvještajnom razdoblju nastavilo s praćenjem poslovanja putem ključnih pokazatelja uspješnosti u cilju ustanovljenja trendova, što u konačnici omogućuje izračun odstupanja i predviđanje poslovnih događaja kao i pravovremeno poduzimanje poslovnih aktivnosti. </w:t>
      </w:r>
    </w:p>
    <w:p w14:paraId="3EC50211" w14:textId="77777777" w:rsidR="001B7F30" w:rsidRPr="00A67F5B" w:rsidRDefault="001B7F30" w:rsidP="001B7F30">
      <w:pPr>
        <w:rPr>
          <w:rFonts w:ascii="Times New Roman" w:hAnsi="Times New Roman"/>
          <w:b/>
          <w:bCs/>
          <w:sz w:val="24"/>
          <w:szCs w:val="24"/>
          <w:lang w:eastAsia="x-none"/>
        </w:rPr>
      </w:pPr>
      <w:r w:rsidRPr="00A67F5B">
        <w:rPr>
          <w:rFonts w:ascii="Times New Roman" w:hAnsi="Times New Roman"/>
          <w:b/>
          <w:bCs/>
          <w:sz w:val="24"/>
          <w:szCs w:val="24"/>
          <w:lang w:eastAsia="x-none"/>
        </w:rPr>
        <w:t>Operativni pokazatelji</w:t>
      </w:r>
    </w:p>
    <w:p w14:paraId="26ED2782" w14:textId="77777777" w:rsidR="001B7F30" w:rsidRPr="00A67F5B" w:rsidRDefault="001B7F30" w:rsidP="001B7F30">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4587"/>
        <w:gridCol w:w="570"/>
        <w:gridCol w:w="862"/>
        <w:gridCol w:w="601"/>
        <w:gridCol w:w="682"/>
        <w:gridCol w:w="854"/>
        <w:gridCol w:w="914"/>
      </w:tblGrid>
      <w:tr w:rsidR="009579EF" w:rsidRPr="007A296D" w14:paraId="27E5A6B4" w14:textId="77777777" w:rsidTr="00DE2AC7">
        <w:trPr>
          <w:trHeight w:val="284"/>
        </w:trPr>
        <w:tc>
          <w:tcPr>
            <w:tcW w:w="2534" w:type="pct"/>
            <w:tcBorders>
              <w:top w:val="single" w:sz="4" w:space="0" w:color="auto"/>
              <w:left w:val="nil"/>
              <w:bottom w:val="nil"/>
              <w:right w:val="nil"/>
            </w:tcBorders>
            <w:shd w:val="clear" w:color="000000" w:fill="74B5E4"/>
            <w:noWrap/>
            <w:vAlign w:val="center"/>
            <w:hideMark/>
          </w:tcPr>
          <w:p w14:paraId="73117E31" w14:textId="04148FB2"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NEKRETNINE NA UPRAVLJANJU</w:t>
            </w:r>
          </w:p>
        </w:tc>
        <w:tc>
          <w:tcPr>
            <w:tcW w:w="319" w:type="pct"/>
            <w:tcBorders>
              <w:top w:val="single" w:sz="4" w:space="0" w:color="auto"/>
              <w:left w:val="nil"/>
              <w:bottom w:val="nil"/>
              <w:right w:val="nil"/>
            </w:tcBorders>
            <w:shd w:val="clear" w:color="000000" w:fill="74B5E4"/>
            <w:noWrap/>
            <w:vAlign w:val="center"/>
            <w:hideMark/>
          </w:tcPr>
          <w:p w14:paraId="01230116" w14:textId="60ED598E"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jed.</w:t>
            </w:r>
          </w:p>
        </w:tc>
        <w:tc>
          <w:tcPr>
            <w:tcW w:w="480" w:type="pct"/>
            <w:tcBorders>
              <w:top w:val="single" w:sz="4" w:space="0" w:color="auto"/>
              <w:left w:val="nil"/>
              <w:bottom w:val="nil"/>
              <w:right w:val="nil"/>
            </w:tcBorders>
            <w:shd w:val="clear" w:color="000000" w:fill="74B5E4"/>
            <w:noWrap/>
            <w:vAlign w:val="center"/>
            <w:hideMark/>
          </w:tcPr>
          <w:p w14:paraId="36ED5008" w14:textId="43F49FB5"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301" w:type="pct"/>
            <w:tcBorders>
              <w:top w:val="single" w:sz="4" w:space="0" w:color="auto"/>
              <w:left w:val="nil"/>
              <w:bottom w:val="nil"/>
              <w:right w:val="nil"/>
            </w:tcBorders>
            <w:shd w:val="clear" w:color="000000" w:fill="74B5E4"/>
            <w:vAlign w:val="center"/>
            <w:hideMark/>
          </w:tcPr>
          <w:p w14:paraId="49240EBC" w14:textId="7F322C72"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PLAN 2025.</w:t>
            </w:r>
          </w:p>
        </w:tc>
        <w:tc>
          <w:tcPr>
            <w:tcW w:w="381" w:type="pct"/>
            <w:tcBorders>
              <w:top w:val="single" w:sz="4" w:space="0" w:color="auto"/>
              <w:left w:val="nil"/>
              <w:bottom w:val="nil"/>
              <w:right w:val="nil"/>
            </w:tcBorders>
            <w:shd w:val="clear" w:color="000000" w:fill="74B5E4"/>
            <w:vAlign w:val="center"/>
            <w:hideMark/>
          </w:tcPr>
          <w:p w14:paraId="075620B6" w14:textId="2741E10B"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c>
          <w:tcPr>
            <w:tcW w:w="476" w:type="pct"/>
            <w:tcBorders>
              <w:top w:val="single" w:sz="4" w:space="0" w:color="auto"/>
              <w:left w:val="nil"/>
              <w:bottom w:val="nil"/>
              <w:right w:val="nil"/>
            </w:tcBorders>
            <w:shd w:val="clear" w:color="000000" w:fill="74B5E4"/>
            <w:vAlign w:val="center"/>
            <w:hideMark/>
          </w:tcPr>
          <w:p w14:paraId="3847B9ED" w14:textId="1F22F42E"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w:t>
            </w:r>
            <w:r w:rsidR="00E1239A" w:rsidRPr="00152675">
              <w:rPr>
                <w:rFonts w:ascii="Times New Roman" w:hAnsi="Times New Roman"/>
                <w:b/>
                <w:bCs/>
                <w:color w:val="000000"/>
                <w:sz w:val="20"/>
                <w:szCs w:val="20"/>
              </w:rPr>
              <w:t xml:space="preserve"> </w:t>
            </w:r>
            <w:r w:rsidRPr="00152675">
              <w:rPr>
                <w:rFonts w:ascii="Times New Roman" w:hAnsi="Times New Roman"/>
                <w:b/>
                <w:bCs/>
                <w:color w:val="000000"/>
                <w:sz w:val="20"/>
                <w:szCs w:val="20"/>
              </w:rPr>
              <w:t>(2025.</w:t>
            </w:r>
          </w:p>
          <w:p w14:paraId="1F1AB6B0" w14:textId="430880F3"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509" w:type="pct"/>
            <w:tcBorders>
              <w:top w:val="single" w:sz="4" w:space="0" w:color="auto"/>
              <w:left w:val="nil"/>
              <w:bottom w:val="nil"/>
              <w:right w:val="nil"/>
            </w:tcBorders>
            <w:shd w:val="clear" w:color="000000" w:fill="74B5E4"/>
            <w:vAlign w:val="center"/>
            <w:hideMark/>
          </w:tcPr>
          <w:p w14:paraId="4149B098" w14:textId="0DB2CB03"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w:t>
            </w:r>
            <w:r w:rsidR="00E1239A" w:rsidRPr="00152675">
              <w:rPr>
                <w:rFonts w:ascii="Times New Roman" w:hAnsi="Times New Roman"/>
                <w:b/>
                <w:bCs/>
                <w:color w:val="000000"/>
                <w:sz w:val="20"/>
                <w:szCs w:val="20"/>
              </w:rPr>
              <w:t xml:space="preserve"> </w:t>
            </w:r>
            <w:r w:rsidRPr="00152675">
              <w:rPr>
                <w:rFonts w:ascii="Times New Roman" w:hAnsi="Times New Roman"/>
                <w:b/>
                <w:bCs/>
                <w:color w:val="000000"/>
                <w:sz w:val="20"/>
                <w:szCs w:val="20"/>
              </w:rPr>
              <w:t>(2025./</w:t>
            </w:r>
          </w:p>
          <w:p w14:paraId="3526ADC8" w14:textId="60E160C1" w:rsidR="009579EF" w:rsidRPr="00152675" w:rsidRDefault="009579EF" w:rsidP="009579EF">
            <w:pPr>
              <w:jc w:val="center"/>
              <w:rPr>
                <w:rFonts w:ascii="Times New Roman" w:hAnsi="Times New Roman"/>
                <w:b/>
                <w:bCs/>
                <w:color w:val="000000"/>
                <w:sz w:val="20"/>
                <w:szCs w:val="20"/>
              </w:rPr>
            </w:pPr>
            <w:r w:rsidRPr="00152675">
              <w:rPr>
                <w:rFonts w:ascii="Times New Roman" w:hAnsi="Times New Roman"/>
                <w:b/>
                <w:bCs/>
                <w:color w:val="000000"/>
                <w:sz w:val="20"/>
                <w:szCs w:val="20"/>
              </w:rPr>
              <w:t>PLAN 2025.)</w:t>
            </w:r>
          </w:p>
        </w:tc>
      </w:tr>
      <w:tr w:rsidR="001B7F30" w:rsidRPr="007A296D" w14:paraId="371C543C" w14:textId="77777777" w:rsidTr="00DE2AC7">
        <w:trPr>
          <w:trHeight w:val="284"/>
        </w:trPr>
        <w:tc>
          <w:tcPr>
            <w:tcW w:w="2534" w:type="pct"/>
            <w:tcBorders>
              <w:top w:val="single" w:sz="4" w:space="0" w:color="auto"/>
              <w:left w:val="nil"/>
              <w:bottom w:val="single" w:sz="4" w:space="0" w:color="auto"/>
              <w:right w:val="nil"/>
            </w:tcBorders>
            <w:shd w:val="clear" w:color="000000" w:fill="F2F2F2"/>
            <w:noWrap/>
            <w:vAlign w:val="center"/>
            <w:hideMark/>
          </w:tcPr>
          <w:p w14:paraId="30390116"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1</w:t>
            </w:r>
          </w:p>
        </w:tc>
        <w:tc>
          <w:tcPr>
            <w:tcW w:w="319" w:type="pct"/>
            <w:tcBorders>
              <w:top w:val="single" w:sz="4" w:space="0" w:color="auto"/>
              <w:left w:val="nil"/>
              <w:bottom w:val="single" w:sz="4" w:space="0" w:color="auto"/>
              <w:right w:val="nil"/>
            </w:tcBorders>
            <w:shd w:val="clear" w:color="000000" w:fill="F2F2F2"/>
            <w:noWrap/>
            <w:vAlign w:val="center"/>
            <w:hideMark/>
          </w:tcPr>
          <w:p w14:paraId="15EB7D97"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2</w:t>
            </w:r>
          </w:p>
        </w:tc>
        <w:tc>
          <w:tcPr>
            <w:tcW w:w="480" w:type="pct"/>
            <w:tcBorders>
              <w:top w:val="single" w:sz="4" w:space="0" w:color="auto"/>
              <w:left w:val="nil"/>
              <w:bottom w:val="single" w:sz="4" w:space="0" w:color="auto"/>
              <w:right w:val="nil"/>
            </w:tcBorders>
            <w:shd w:val="clear" w:color="000000" w:fill="F2F2F2"/>
            <w:noWrap/>
            <w:vAlign w:val="center"/>
            <w:hideMark/>
          </w:tcPr>
          <w:p w14:paraId="063DC01B"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3</w:t>
            </w:r>
          </w:p>
        </w:tc>
        <w:tc>
          <w:tcPr>
            <w:tcW w:w="301" w:type="pct"/>
            <w:tcBorders>
              <w:top w:val="single" w:sz="4" w:space="0" w:color="auto"/>
              <w:left w:val="nil"/>
              <w:bottom w:val="single" w:sz="4" w:space="0" w:color="auto"/>
              <w:right w:val="nil"/>
            </w:tcBorders>
            <w:shd w:val="clear" w:color="000000" w:fill="F2F2F2"/>
            <w:vAlign w:val="center"/>
            <w:hideMark/>
          </w:tcPr>
          <w:p w14:paraId="09FF92C5"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4</w:t>
            </w:r>
          </w:p>
        </w:tc>
        <w:tc>
          <w:tcPr>
            <w:tcW w:w="381" w:type="pct"/>
            <w:tcBorders>
              <w:top w:val="single" w:sz="4" w:space="0" w:color="auto"/>
              <w:left w:val="nil"/>
              <w:bottom w:val="single" w:sz="4" w:space="0" w:color="auto"/>
              <w:right w:val="nil"/>
            </w:tcBorders>
            <w:shd w:val="clear" w:color="000000" w:fill="F2F2F2"/>
            <w:vAlign w:val="center"/>
            <w:hideMark/>
          </w:tcPr>
          <w:p w14:paraId="2CAE4391"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5</w:t>
            </w:r>
          </w:p>
        </w:tc>
        <w:tc>
          <w:tcPr>
            <w:tcW w:w="476" w:type="pct"/>
            <w:tcBorders>
              <w:top w:val="single" w:sz="4" w:space="0" w:color="auto"/>
              <w:left w:val="nil"/>
              <w:bottom w:val="single" w:sz="4" w:space="0" w:color="auto"/>
              <w:right w:val="nil"/>
            </w:tcBorders>
            <w:shd w:val="clear" w:color="000000" w:fill="F2F2F2"/>
            <w:vAlign w:val="center"/>
            <w:hideMark/>
          </w:tcPr>
          <w:p w14:paraId="3462EDC4"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6 ((5-3)/3)</w:t>
            </w:r>
          </w:p>
        </w:tc>
        <w:tc>
          <w:tcPr>
            <w:tcW w:w="509" w:type="pct"/>
            <w:tcBorders>
              <w:top w:val="single" w:sz="4" w:space="0" w:color="auto"/>
              <w:left w:val="nil"/>
              <w:bottom w:val="single" w:sz="4" w:space="0" w:color="auto"/>
              <w:right w:val="nil"/>
            </w:tcBorders>
            <w:shd w:val="clear" w:color="000000" w:fill="F2F2F2"/>
            <w:vAlign w:val="center"/>
            <w:hideMark/>
          </w:tcPr>
          <w:p w14:paraId="524834BF"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7 (5/4)</w:t>
            </w:r>
          </w:p>
        </w:tc>
      </w:tr>
      <w:tr w:rsidR="001B7F30" w:rsidRPr="007A296D" w14:paraId="09289E2A" w14:textId="77777777" w:rsidTr="00DE2AC7">
        <w:trPr>
          <w:trHeight w:val="284"/>
        </w:trPr>
        <w:tc>
          <w:tcPr>
            <w:tcW w:w="2534" w:type="pct"/>
            <w:tcBorders>
              <w:top w:val="nil"/>
              <w:left w:val="nil"/>
              <w:bottom w:val="nil"/>
              <w:right w:val="nil"/>
            </w:tcBorders>
            <w:noWrap/>
            <w:vAlign w:val="center"/>
            <w:hideMark/>
          </w:tcPr>
          <w:p w14:paraId="54D85B43" w14:textId="77777777" w:rsidR="001B7F30" w:rsidRPr="007A296D" w:rsidRDefault="001B7F30" w:rsidP="008B561E">
            <w:pPr>
              <w:jc w:val="center"/>
              <w:rPr>
                <w:rFonts w:ascii="Times New Roman" w:hAnsi="Times New Roman"/>
                <w:b/>
                <w:bCs/>
                <w:color w:val="000000"/>
                <w:sz w:val="18"/>
                <w:szCs w:val="18"/>
              </w:rPr>
            </w:pPr>
          </w:p>
        </w:tc>
        <w:tc>
          <w:tcPr>
            <w:tcW w:w="319" w:type="pct"/>
            <w:tcBorders>
              <w:top w:val="nil"/>
              <w:left w:val="nil"/>
              <w:bottom w:val="nil"/>
              <w:right w:val="nil"/>
            </w:tcBorders>
            <w:noWrap/>
            <w:vAlign w:val="center"/>
            <w:hideMark/>
          </w:tcPr>
          <w:p w14:paraId="0B31EE89" w14:textId="77777777" w:rsidR="001B7F30" w:rsidRPr="007A296D" w:rsidRDefault="001B7F30" w:rsidP="008B561E">
            <w:pPr>
              <w:jc w:val="center"/>
              <w:rPr>
                <w:rFonts w:ascii="Times New Roman" w:hAnsi="Times New Roman"/>
                <w:sz w:val="18"/>
                <w:szCs w:val="18"/>
              </w:rPr>
            </w:pPr>
          </w:p>
        </w:tc>
        <w:tc>
          <w:tcPr>
            <w:tcW w:w="480" w:type="pct"/>
            <w:tcBorders>
              <w:top w:val="nil"/>
              <w:left w:val="nil"/>
              <w:bottom w:val="nil"/>
              <w:right w:val="nil"/>
            </w:tcBorders>
            <w:noWrap/>
            <w:vAlign w:val="center"/>
            <w:hideMark/>
          </w:tcPr>
          <w:p w14:paraId="1598C567" w14:textId="77777777" w:rsidR="001B7F30" w:rsidRPr="007A296D" w:rsidRDefault="001B7F30" w:rsidP="008B561E">
            <w:pPr>
              <w:jc w:val="center"/>
              <w:rPr>
                <w:rFonts w:ascii="Times New Roman" w:hAnsi="Times New Roman"/>
                <w:sz w:val="18"/>
                <w:szCs w:val="18"/>
              </w:rPr>
            </w:pPr>
          </w:p>
        </w:tc>
        <w:tc>
          <w:tcPr>
            <w:tcW w:w="301" w:type="pct"/>
            <w:tcBorders>
              <w:top w:val="nil"/>
              <w:left w:val="nil"/>
              <w:bottom w:val="nil"/>
              <w:right w:val="nil"/>
            </w:tcBorders>
            <w:vAlign w:val="center"/>
            <w:hideMark/>
          </w:tcPr>
          <w:p w14:paraId="20D9CCC6" w14:textId="77777777" w:rsidR="001B7F30" w:rsidRPr="007A296D" w:rsidRDefault="001B7F30" w:rsidP="008B561E">
            <w:pPr>
              <w:jc w:val="center"/>
              <w:rPr>
                <w:rFonts w:ascii="Times New Roman" w:hAnsi="Times New Roman"/>
                <w:sz w:val="18"/>
                <w:szCs w:val="18"/>
              </w:rPr>
            </w:pPr>
          </w:p>
        </w:tc>
        <w:tc>
          <w:tcPr>
            <w:tcW w:w="381" w:type="pct"/>
            <w:tcBorders>
              <w:top w:val="nil"/>
              <w:left w:val="nil"/>
              <w:bottom w:val="nil"/>
              <w:right w:val="nil"/>
            </w:tcBorders>
            <w:vAlign w:val="center"/>
            <w:hideMark/>
          </w:tcPr>
          <w:p w14:paraId="5E917EED" w14:textId="77777777" w:rsidR="001B7F30" w:rsidRPr="007A296D" w:rsidRDefault="001B7F30" w:rsidP="008B561E">
            <w:pPr>
              <w:jc w:val="center"/>
              <w:rPr>
                <w:rFonts w:ascii="Times New Roman" w:hAnsi="Times New Roman"/>
                <w:sz w:val="18"/>
                <w:szCs w:val="18"/>
              </w:rPr>
            </w:pPr>
          </w:p>
        </w:tc>
        <w:tc>
          <w:tcPr>
            <w:tcW w:w="476" w:type="pct"/>
            <w:tcBorders>
              <w:top w:val="nil"/>
              <w:left w:val="nil"/>
              <w:bottom w:val="nil"/>
              <w:right w:val="nil"/>
            </w:tcBorders>
            <w:vAlign w:val="center"/>
            <w:hideMark/>
          </w:tcPr>
          <w:p w14:paraId="0EBF3061" w14:textId="77777777" w:rsidR="001B7F30" w:rsidRPr="007A296D" w:rsidRDefault="001B7F30" w:rsidP="008B561E">
            <w:pPr>
              <w:jc w:val="center"/>
              <w:rPr>
                <w:rFonts w:ascii="Times New Roman" w:hAnsi="Times New Roman"/>
                <w:sz w:val="18"/>
                <w:szCs w:val="18"/>
              </w:rPr>
            </w:pPr>
          </w:p>
        </w:tc>
        <w:tc>
          <w:tcPr>
            <w:tcW w:w="509" w:type="pct"/>
            <w:tcBorders>
              <w:top w:val="nil"/>
              <w:left w:val="nil"/>
              <w:bottom w:val="nil"/>
              <w:right w:val="nil"/>
            </w:tcBorders>
            <w:vAlign w:val="center"/>
            <w:hideMark/>
          </w:tcPr>
          <w:p w14:paraId="57AFAA64" w14:textId="77777777" w:rsidR="001B7F30" w:rsidRPr="007A296D" w:rsidRDefault="001B7F30" w:rsidP="008B561E">
            <w:pPr>
              <w:jc w:val="center"/>
              <w:rPr>
                <w:rFonts w:ascii="Times New Roman" w:hAnsi="Times New Roman"/>
                <w:sz w:val="18"/>
                <w:szCs w:val="18"/>
              </w:rPr>
            </w:pPr>
          </w:p>
        </w:tc>
      </w:tr>
      <w:tr w:rsidR="001B7F30" w:rsidRPr="007A296D" w14:paraId="5421DCE3" w14:textId="77777777" w:rsidTr="008B561E">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764870F2"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Stanovi na upravljanju</w:t>
            </w:r>
          </w:p>
        </w:tc>
      </w:tr>
      <w:tr w:rsidR="00DE2AC7" w:rsidRPr="007A296D" w14:paraId="485E02F6" w14:textId="77777777" w:rsidTr="00DE2AC7">
        <w:trPr>
          <w:trHeight w:val="284"/>
        </w:trPr>
        <w:tc>
          <w:tcPr>
            <w:tcW w:w="2534" w:type="pct"/>
            <w:tcBorders>
              <w:top w:val="nil"/>
              <w:left w:val="nil"/>
              <w:bottom w:val="nil"/>
              <w:right w:val="nil"/>
            </w:tcBorders>
            <w:noWrap/>
            <w:vAlign w:val="center"/>
            <w:hideMark/>
          </w:tcPr>
          <w:p w14:paraId="3223DCBD" w14:textId="6995A15D" w:rsidR="00DE2AC7" w:rsidRPr="00DE2AC7" w:rsidRDefault="00DE2AC7" w:rsidP="00DE2AC7">
            <w:pPr>
              <w:rPr>
                <w:rFonts w:ascii="Times New Roman" w:hAnsi="Times New Roman"/>
                <w:b/>
                <w:bCs/>
                <w:color w:val="000000"/>
                <w:sz w:val="18"/>
                <w:szCs w:val="18"/>
              </w:rPr>
            </w:pPr>
            <w:r w:rsidRPr="00DE2AC7">
              <w:rPr>
                <w:rFonts w:ascii="Times New Roman" w:hAnsi="Times New Roman"/>
                <w:b/>
                <w:bCs/>
                <w:color w:val="000000"/>
                <w:sz w:val="18"/>
                <w:szCs w:val="18"/>
              </w:rPr>
              <w:t>Stanovi na upravljanju –</w:t>
            </w:r>
            <w:r w:rsidRPr="00DE2AC7">
              <w:rPr>
                <w:rFonts w:ascii="Times New Roman" w:hAnsi="Times New Roman"/>
                <w:b/>
                <w:bCs/>
                <w:i/>
                <w:iCs/>
                <w:color w:val="000000"/>
                <w:sz w:val="18"/>
                <w:szCs w:val="18"/>
              </w:rPr>
              <w:t xml:space="preserve"> ukupno</w:t>
            </w:r>
          </w:p>
        </w:tc>
        <w:tc>
          <w:tcPr>
            <w:tcW w:w="319" w:type="pct"/>
            <w:tcBorders>
              <w:top w:val="nil"/>
              <w:left w:val="nil"/>
              <w:bottom w:val="nil"/>
              <w:right w:val="nil"/>
            </w:tcBorders>
            <w:noWrap/>
            <w:vAlign w:val="center"/>
            <w:hideMark/>
          </w:tcPr>
          <w:p w14:paraId="24D80432" w14:textId="6F979C8D"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br.</w:t>
            </w:r>
          </w:p>
        </w:tc>
        <w:tc>
          <w:tcPr>
            <w:tcW w:w="480" w:type="pct"/>
            <w:tcBorders>
              <w:top w:val="nil"/>
              <w:left w:val="nil"/>
              <w:bottom w:val="nil"/>
              <w:right w:val="nil"/>
            </w:tcBorders>
            <w:noWrap/>
            <w:vAlign w:val="center"/>
            <w:hideMark/>
          </w:tcPr>
          <w:p w14:paraId="0E25BB39" w14:textId="73E72B13"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7.261</w:t>
            </w:r>
          </w:p>
        </w:tc>
        <w:tc>
          <w:tcPr>
            <w:tcW w:w="301" w:type="pct"/>
            <w:tcBorders>
              <w:top w:val="nil"/>
              <w:left w:val="nil"/>
              <w:bottom w:val="nil"/>
              <w:right w:val="nil"/>
            </w:tcBorders>
            <w:noWrap/>
            <w:vAlign w:val="center"/>
            <w:hideMark/>
          </w:tcPr>
          <w:p w14:paraId="588C3101" w14:textId="07AAB3C4"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7.640</w:t>
            </w:r>
          </w:p>
        </w:tc>
        <w:tc>
          <w:tcPr>
            <w:tcW w:w="381" w:type="pct"/>
            <w:tcBorders>
              <w:top w:val="nil"/>
              <w:left w:val="nil"/>
              <w:bottom w:val="nil"/>
              <w:right w:val="nil"/>
            </w:tcBorders>
            <w:noWrap/>
            <w:vAlign w:val="center"/>
            <w:hideMark/>
          </w:tcPr>
          <w:p w14:paraId="1540CF27" w14:textId="527980AA"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7.409</w:t>
            </w:r>
          </w:p>
        </w:tc>
        <w:tc>
          <w:tcPr>
            <w:tcW w:w="476" w:type="pct"/>
            <w:tcBorders>
              <w:top w:val="nil"/>
              <w:left w:val="nil"/>
              <w:bottom w:val="nil"/>
              <w:right w:val="nil"/>
            </w:tcBorders>
            <w:vAlign w:val="center"/>
            <w:hideMark/>
          </w:tcPr>
          <w:p w14:paraId="7257D232" w14:textId="1D83C38A"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2,0%</w:t>
            </w:r>
          </w:p>
        </w:tc>
        <w:tc>
          <w:tcPr>
            <w:tcW w:w="509" w:type="pct"/>
            <w:tcBorders>
              <w:top w:val="nil"/>
              <w:left w:val="nil"/>
              <w:bottom w:val="nil"/>
              <w:right w:val="nil"/>
            </w:tcBorders>
            <w:vAlign w:val="center"/>
            <w:hideMark/>
          </w:tcPr>
          <w:p w14:paraId="2E27CFDC" w14:textId="5F4B79D8" w:rsidR="00DE2AC7" w:rsidRPr="00DE2AC7" w:rsidRDefault="00DE2AC7" w:rsidP="00DE2AC7">
            <w:pPr>
              <w:jc w:val="center"/>
              <w:rPr>
                <w:rFonts w:ascii="Times New Roman" w:hAnsi="Times New Roman"/>
                <w:b/>
                <w:bCs/>
                <w:color w:val="000000"/>
                <w:sz w:val="18"/>
                <w:szCs w:val="18"/>
              </w:rPr>
            </w:pPr>
            <w:r w:rsidRPr="00DE2AC7">
              <w:rPr>
                <w:rFonts w:ascii="Times New Roman" w:hAnsi="Times New Roman"/>
                <w:b/>
                <w:bCs/>
                <w:color w:val="000000"/>
                <w:sz w:val="18"/>
                <w:szCs w:val="18"/>
              </w:rPr>
              <w:t>97,0%</w:t>
            </w:r>
          </w:p>
        </w:tc>
      </w:tr>
      <w:tr w:rsidR="00DE2AC7" w:rsidRPr="007A296D" w14:paraId="44921031" w14:textId="77777777" w:rsidTr="00DE2AC7">
        <w:trPr>
          <w:trHeight w:val="284"/>
        </w:trPr>
        <w:tc>
          <w:tcPr>
            <w:tcW w:w="2534" w:type="pct"/>
            <w:tcBorders>
              <w:top w:val="nil"/>
              <w:left w:val="nil"/>
              <w:bottom w:val="nil"/>
              <w:right w:val="nil"/>
            </w:tcBorders>
            <w:noWrap/>
            <w:vAlign w:val="center"/>
            <w:hideMark/>
          </w:tcPr>
          <w:p w14:paraId="59A4819D" w14:textId="067AB2B0"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s ekonomskom najamninom</w:t>
            </w:r>
          </w:p>
        </w:tc>
        <w:tc>
          <w:tcPr>
            <w:tcW w:w="319" w:type="pct"/>
            <w:tcBorders>
              <w:top w:val="nil"/>
              <w:left w:val="nil"/>
              <w:bottom w:val="nil"/>
              <w:right w:val="nil"/>
            </w:tcBorders>
            <w:noWrap/>
            <w:vAlign w:val="center"/>
            <w:hideMark/>
          </w:tcPr>
          <w:p w14:paraId="170D539B" w14:textId="4016CF36"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754D268A" w14:textId="29749492"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57</w:t>
            </w:r>
          </w:p>
        </w:tc>
        <w:tc>
          <w:tcPr>
            <w:tcW w:w="301" w:type="pct"/>
            <w:tcBorders>
              <w:top w:val="nil"/>
              <w:left w:val="nil"/>
              <w:bottom w:val="nil"/>
              <w:right w:val="nil"/>
            </w:tcBorders>
            <w:vAlign w:val="center"/>
            <w:hideMark/>
          </w:tcPr>
          <w:p w14:paraId="2BCC760B" w14:textId="26966209"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57</w:t>
            </w:r>
          </w:p>
        </w:tc>
        <w:tc>
          <w:tcPr>
            <w:tcW w:w="381" w:type="pct"/>
            <w:tcBorders>
              <w:top w:val="nil"/>
              <w:left w:val="nil"/>
              <w:bottom w:val="nil"/>
              <w:right w:val="nil"/>
            </w:tcBorders>
            <w:vAlign w:val="center"/>
            <w:hideMark/>
          </w:tcPr>
          <w:p w14:paraId="5DD94BDA" w14:textId="781F2089"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51</w:t>
            </w:r>
          </w:p>
        </w:tc>
        <w:tc>
          <w:tcPr>
            <w:tcW w:w="476" w:type="pct"/>
            <w:tcBorders>
              <w:top w:val="nil"/>
              <w:left w:val="nil"/>
              <w:bottom w:val="nil"/>
              <w:right w:val="nil"/>
            </w:tcBorders>
            <w:vAlign w:val="center"/>
            <w:hideMark/>
          </w:tcPr>
          <w:p w14:paraId="743FCB73" w14:textId="19696501"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-10,5%</w:t>
            </w:r>
          </w:p>
        </w:tc>
        <w:tc>
          <w:tcPr>
            <w:tcW w:w="509" w:type="pct"/>
            <w:tcBorders>
              <w:top w:val="nil"/>
              <w:left w:val="nil"/>
              <w:bottom w:val="nil"/>
              <w:right w:val="nil"/>
            </w:tcBorders>
            <w:vAlign w:val="center"/>
            <w:hideMark/>
          </w:tcPr>
          <w:p w14:paraId="4E6CF223" w14:textId="7500500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89,5%</w:t>
            </w:r>
          </w:p>
        </w:tc>
      </w:tr>
      <w:tr w:rsidR="00DE2AC7" w:rsidRPr="007A296D" w14:paraId="276F8F16" w14:textId="77777777" w:rsidTr="00DE2AC7">
        <w:trPr>
          <w:trHeight w:val="284"/>
        </w:trPr>
        <w:tc>
          <w:tcPr>
            <w:tcW w:w="2534" w:type="pct"/>
            <w:tcBorders>
              <w:top w:val="nil"/>
              <w:left w:val="nil"/>
              <w:bottom w:val="nil"/>
              <w:right w:val="nil"/>
            </w:tcBorders>
            <w:noWrap/>
            <w:vAlign w:val="center"/>
            <w:hideMark/>
          </w:tcPr>
          <w:p w14:paraId="3283FBB9" w14:textId="61AD730D"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 xml:space="preserve">Stanovi sa zaštićenom najamninom </w:t>
            </w:r>
          </w:p>
        </w:tc>
        <w:tc>
          <w:tcPr>
            <w:tcW w:w="319" w:type="pct"/>
            <w:tcBorders>
              <w:top w:val="nil"/>
              <w:left w:val="nil"/>
              <w:bottom w:val="nil"/>
              <w:right w:val="nil"/>
            </w:tcBorders>
            <w:noWrap/>
            <w:vAlign w:val="center"/>
            <w:hideMark/>
          </w:tcPr>
          <w:p w14:paraId="0C5CAC78" w14:textId="321C7C3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5A513D47" w14:textId="0B39B9DC"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1.585</w:t>
            </w:r>
          </w:p>
        </w:tc>
        <w:tc>
          <w:tcPr>
            <w:tcW w:w="301" w:type="pct"/>
            <w:tcBorders>
              <w:top w:val="nil"/>
              <w:left w:val="nil"/>
              <w:bottom w:val="nil"/>
              <w:right w:val="nil"/>
            </w:tcBorders>
            <w:vAlign w:val="center"/>
            <w:hideMark/>
          </w:tcPr>
          <w:p w14:paraId="79A8A3C8" w14:textId="3721D90C"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1.749</w:t>
            </w:r>
          </w:p>
        </w:tc>
        <w:tc>
          <w:tcPr>
            <w:tcW w:w="381" w:type="pct"/>
            <w:tcBorders>
              <w:top w:val="nil"/>
              <w:left w:val="nil"/>
              <w:bottom w:val="nil"/>
              <w:right w:val="nil"/>
            </w:tcBorders>
            <w:vAlign w:val="center"/>
            <w:hideMark/>
          </w:tcPr>
          <w:p w14:paraId="55A02B70" w14:textId="477A603A"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1.508</w:t>
            </w:r>
          </w:p>
        </w:tc>
        <w:tc>
          <w:tcPr>
            <w:tcW w:w="476" w:type="pct"/>
            <w:tcBorders>
              <w:top w:val="nil"/>
              <w:left w:val="nil"/>
              <w:bottom w:val="nil"/>
              <w:right w:val="nil"/>
            </w:tcBorders>
            <w:vAlign w:val="center"/>
            <w:hideMark/>
          </w:tcPr>
          <w:p w14:paraId="7CAF4438" w14:textId="3EFB0138"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-2,8%</w:t>
            </w:r>
          </w:p>
        </w:tc>
        <w:tc>
          <w:tcPr>
            <w:tcW w:w="509" w:type="pct"/>
            <w:tcBorders>
              <w:top w:val="nil"/>
              <w:left w:val="nil"/>
              <w:bottom w:val="nil"/>
              <w:right w:val="nil"/>
            </w:tcBorders>
            <w:vAlign w:val="center"/>
            <w:hideMark/>
          </w:tcPr>
          <w:p w14:paraId="6AD9250F" w14:textId="19C4D7C7"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88,1%</w:t>
            </w:r>
          </w:p>
        </w:tc>
      </w:tr>
      <w:tr w:rsidR="00DE2AC7" w:rsidRPr="007A296D" w14:paraId="5B47732A" w14:textId="77777777" w:rsidTr="00DE2AC7">
        <w:trPr>
          <w:trHeight w:val="284"/>
        </w:trPr>
        <w:tc>
          <w:tcPr>
            <w:tcW w:w="2534" w:type="pct"/>
            <w:tcBorders>
              <w:top w:val="nil"/>
              <w:left w:val="nil"/>
              <w:bottom w:val="nil"/>
              <w:right w:val="nil"/>
            </w:tcBorders>
            <w:noWrap/>
            <w:vAlign w:val="center"/>
            <w:hideMark/>
          </w:tcPr>
          <w:p w14:paraId="7DD10259" w14:textId="4082D8A9"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za privremeni zaštićeni najam</w:t>
            </w:r>
          </w:p>
        </w:tc>
        <w:tc>
          <w:tcPr>
            <w:tcW w:w="319" w:type="pct"/>
            <w:tcBorders>
              <w:top w:val="nil"/>
              <w:left w:val="nil"/>
              <w:bottom w:val="nil"/>
              <w:right w:val="nil"/>
            </w:tcBorders>
            <w:noWrap/>
            <w:vAlign w:val="center"/>
            <w:hideMark/>
          </w:tcPr>
          <w:p w14:paraId="56541BD9" w14:textId="0BCFD539"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73BD360F" w14:textId="38637749"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301" w:type="pct"/>
            <w:tcBorders>
              <w:top w:val="nil"/>
              <w:left w:val="nil"/>
              <w:bottom w:val="nil"/>
              <w:right w:val="nil"/>
            </w:tcBorders>
            <w:vAlign w:val="center"/>
            <w:hideMark/>
          </w:tcPr>
          <w:p w14:paraId="3CCFE2AC" w14:textId="76080A9D"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381" w:type="pct"/>
            <w:tcBorders>
              <w:top w:val="nil"/>
              <w:left w:val="nil"/>
              <w:bottom w:val="nil"/>
              <w:right w:val="nil"/>
            </w:tcBorders>
            <w:vAlign w:val="center"/>
            <w:hideMark/>
          </w:tcPr>
          <w:p w14:paraId="0E37B8D4" w14:textId="714B469E"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28</w:t>
            </w:r>
          </w:p>
        </w:tc>
        <w:tc>
          <w:tcPr>
            <w:tcW w:w="476" w:type="pct"/>
            <w:tcBorders>
              <w:top w:val="nil"/>
              <w:left w:val="nil"/>
              <w:bottom w:val="nil"/>
              <w:right w:val="nil"/>
            </w:tcBorders>
            <w:vAlign w:val="center"/>
            <w:hideMark/>
          </w:tcPr>
          <w:p w14:paraId="0ABA566A" w14:textId="26ED3726"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509" w:type="pct"/>
            <w:tcBorders>
              <w:top w:val="nil"/>
              <w:left w:val="nil"/>
              <w:bottom w:val="nil"/>
              <w:right w:val="nil"/>
            </w:tcBorders>
            <w:vAlign w:val="center"/>
            <w:hideMark/>
          </w:tcPr>
          <w:p w14:paraId="2991D93B" w14:textId="6A7C4F56"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r>
      <w:tr w:rsidR="00DE2AC7" w:rsidRPr="007A296D" w14:paraId="07A28E41" w14:textId="77777777" w:rsidTr="00DE2AC7">
        <w:trPr>
          <w:trHeight w:val="284"/>
        </w:trPr>
        <w:tc>
          <w:tcPr>
            <w:tcW w:w="2534" w:type="pct"/>
            <w:tcBorders>
              <w:top w:val="nil"/>
              <w:left w:val="nil"/>
              <w:bottom w:val="nil"/>
              <w:right w:val="nil"/>
            </w:tcBorders>
            <w:noWrap/>
            <w:vAlign w:val="center"/>
            <w:hideMark/>
          </w:tcPr>
          <w:p w14:paraId="5F19FE14" w14:textId="1E5DE280"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s državnom najamninom</w:t>
            </w:r>
          </w:p>
        </w:tc>
        <w:tc>
          <w:tcPr>
            <w:tcW w:w="319" w:type="pct"/>
            <w:tcBorders>
              <w:top w:val="nil"/>
              <w:left w:val="nil"/>
              <w:bottom w:val="nil"/>
              <w:right w:val="nil"/>
            </w:tcBorders>
            <w:noWrap/>
            <w:vAlign w:val="center"/>
            <w:hideMark/>
          </w:tcPr>
          <w:p w14:paraId="03352DB8" w14:textId="7B917FE1"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2A27A743" w14:textId="1A282EC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301" w:type="pct"/>
            <w:tcBorders>
              <w:top w:val="nil"/>
              <w:left w:val="nil"/>
              <w:bottom w:val="nil"/>
              <w:right w:val="nil"/>
            </w:tcBorders>
            <w:vAlign w:val="center"/>
            <w:hideMark/>
          </w:tcPr>
          <w:p w14:paraId="4E4890C1" w14:textId="28959F1D"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381" w:type="pct"/>
            <w:tcBorders>
              <w:top w:val="nil"/>
              <w:left w:val="nil"/>
              <w:bottom w:val="nil"/>
              <w:right w:val="nil"/>
            </w:tcBorders>
            <w:vAlign w:val="center"/>
            <w:hideMark/>
          </w:tcPr>
          <w:p w14:paraId="50E61DAB" w14:textId="6DFA4B37"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4</w:t>
            </w:r>
          </w:p>
        </w:tc>
        <w:tc>
          <w:tcPr>
            <w:tcW w:w="476" w:type="pct"/>
            <w:tcBorders>
              <w:top w:val="nil"/>
              <w:left w:val="nil"/>
              <w:bottom w:val="nil"/>
              <w:right w:val="nil"/>
            </w:tcBorders>
            <w:vAlign w:val="center"/>
            <w:hideMark/>
          </w:tcPr>
          <w:p w14:paraId="270D15FE" w14:textId="2E68027A"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509" w:type="pct"/>
            <w:tcBorders>
              <w:top w:val="nil"/>
              <w:left w:val="nil"/>
              <w:bottom w:val="nil"/>
              <w:right w:val="nil"/>
            </w:tcBorders>
            <w:vAlign w:val="center"/>
            <w:hideMark/>
          </w:tcPr>
          <w:p w14:paraId="3C118831" w14:textId="4C18FC7D"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r>
      <w:tr w:rsidR="00DE2AC7" w:rsidRPr="007A296D" w14:paraId="2EAD9994" w14:textId="77777777" w:rsidTr="00DE2AC7">
        <w:trPr>
          <w:trHeight w:val="284"/>
        </w:trPr>
        <w:tc>
          <w:tcPr>
            <w:tcW w:w="2534" w:type="pct"/>
            <w:tcBorders>
              <w:top w:val="nil"/>
              <w:left w:val="nil"/>
              <w:bottom w:val="nil"/>
              <w:right w:val="nil"/>
            </w:tcBorders>
            <w:noWrap/>
            <w:vAlign w:val="center"/>
            <w:hideMark/>
          </w:tcPr>
          <w:p w14:paraId="02380DE9" w14:textId="5AFE49EE"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 xml:space="preserve">Stanovi s pravom korištenja </w:t>
            </w:r>
          </w:p>
        </w:tc>
        <w:tc>
          <w:tcPr>
            <w:tcW w:w="319" w:type="pct"/>
            <w:tcBorders>
              <w:top w:val="nil"/>
              <w:left w:val="nil"/>
              <w:bottom w:val="nil"/>
              <w:right w:val="nil"/>
            </w:tcBorders>
            <w:noWrap/>
            <w:vAlign w:val="center"/>
            <w:hideMark/>
          </w:tcPr>
          <w:p w14:paraId="3B7A6342" w14:textId="55B40B6F"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613EBCFC" w14:textId="42CEF35C"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1.935</w:t>
            </w:r>
          </w:p>
        </w:tc>
        <w:tc>
          <w:tcPr>
            <w:tcW w:w="301" w:type="pct"/>
            <w:tcBorders>
              <w:top w:val="nil"/>
              <w:left w:val="nil"/>
              <w:bottom w:val="nil"/>
              <w:right w:val="nil"/>
            </w:tcBorders>
            <w:vAlign w:val="center"/>
            <w:hideMark/>
          </w:tcPr>
          <w:p w14:paraId="3EE4F081" w14:textId="706CF9F2"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2.108</w:t>
            </w:r>
          </w:p>
        </w:tc>
        <w:tc>
          <w:tcPr>
            <w:tcW w:w="381" w:type="pct"/>
            <w:tcBorders>
              <w:top w:val="nil"/>
              <w:left w:val="nil"/>
              <w:bottom w:val="nil"/>
              <w:right w:val="nil"/>
            </w:tcBorders>
            <w:vAlign w:val="center"/>
            <w:hideMark/>
          </w:tcPr>
          <w:p w14:paraId="6FEB6059" w14:textId="47CD7B3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1.969</w:t>
            </w:r>
          </w:p>
        </w:tc>
        <w:tc>
          <w:tcPr>
            <w:tcW w:w="476" w:type="pct"/>
            <w:tcBorders>
              <w:top w:val="nil"/>
              <w:left w:val="nil"/>
              <w:bottom w:val="nil"/>
              <w:right w:val="nil"/>
            </w:tcBorders>
            <w:vAlign w:val="center"/>
            <w:hideMark/>
          </w:tcPr>
          <w:p w14:paraId="33DC2E38" w14:textId="4217FF22"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1,8%</w:t>
            </w:r>
          </w:p>
        </w:tc>
        <w:tc>
          <w:tcPr>
            <w:tcW w:w="509" w:type="pct"/>
            <w:tcBorders>
              <w:top w:val="nil"/>
              <w:left w:val="nil"/>
              <w:bottom w:val="nil"/>
              <w:right w:val="nil"/>
            </w:tcBorders>
            <w:vAlign w:val="center"/>
            <w:hideMark/>
          </w:tcPr>
          <w:p w14:paraId="20E5E5CC" w14:textId="759701E1"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93,4%</w:t>
            </w:r>
          </w:p>
        </w:tc>
      </w:tr>
      <w:tr w:rsidR="00DE2AC7" w:rsidRPr="007A296D" w14:paraId="7ACE1C58" w14:textId="77777777" w:rsidTr="00DE2AC7">
        <w:trPr>
          <w:trHeight w:val="284"/>
        </w:trPr>
        <w:tc>
          <w:tcPr>
            <w:tcW w:w="2534" w:type="pct"/>
            <w:tcBorders>
              <w:top w:val="nil"/>
              <w:left w:val="nil"/>
              <w:bottom w:val="nil"/>
              <w:right w:val="nil"/>
            </w:tcBorders>
            <w:noWrap/>
            <w:vAlign w:val="center"/>
            <w:hideMark/>
          </w:tcPr>
          <w:p w14:paraId="54E98DC5" w14:textId="755BB8DB"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 xml:space="preserve">Stanovi s korisnicima bez pravne osnove </w:t>
            </w:r>
          </w:p>
        </w:tc>
        <w:tc>
          <w:tcPr>
            <w:tcW w:w="319" w:type="pct"/>
            <w:tcBorders>
              <w:top w:val="nil"/>
              <w:left w:val="nil"/>
              <w:bottom w:val="nil"/>
              <w:right w:val="nil"/>
            </w:tcBorders>
            <w:noWrap/>
            <w:vAlign w:val="center"/>
            <w:hideMark/>
          </w:tcPr>
          <w:p w14:paraId="1EF09197" w14:textId="675DC173"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0E0E0B3A" w14:textId="4F5D1A2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1.170</w:t>
            </w:r>
          </w:p>
        </w:tc>
        <w:tc>
          <w:tcPr>
            <w:tcW w:w="301" w:type="pct"/>
            <w:tcBorders>
              <w:top w:val="nil"/>
              <w:left w:val="nil"/>
              <w:bottom w:val="nil"/>
              <w:right w:val="nil"/>
            </w:tcBorders>
            <w:vAlign w:val="center"/>
            <w:hideMark/>
          </w:tcPr>
          <w:p w14:paraId="4BD15A7B" w14:textId="0148624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1.345</w:t>
            </w:r>
          </w:p>
        </w:tc>
        <w:tc>
          <w:tcPr>
            <w:tcW w:w="381" w:type="pct"/>
            <w:tcBorders>
              <w:top w:val="nil"/>
              <w:left w:val="nil"/>
              <w:bottom w:val="nil"/>
              <w:right w:val="nil"/>
            </w:tcBorders>
            <w:vAlign w:val="center"/>
            <w:hideMark/>
          </w:tcPr>
          <w:p w14:paraId="3988F32E" w14:textId="1272B852"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1.186</w:t>
            </w:r>
          </w:p>
        </w:tc>
        <w:tc>
          <w:tcPr>
            <w:tcW w:w="476" w:type="pct"/>
            <w:tcBorders>
              <w:top w:val="nil"/>
              <w:left w:val="nil"/>
              <w:bottom w:val="nil"/>
              <w:right w:val="nil"/>
            </w:tcBorders>
            <w:vAlign w:val="center"/>
            <w:hideMark/>
          </w:tcPr>
          <w:p w14:paraId="55E60506" w14:textId="1FD415A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1,4%</w:t>
            </w:r>
          </w:p>
        </w:tc>
        <w:tc>
          <w:tcPr>
            <w:tcW w:w="509" w:type="pct"/>
            <w:tcBorders>
              <w:top w:val="nil"/>
              <w:left w:val="nil"/>
              <w:bottom w:val="nil"/>
              <w:right w:val="nil"/>
            </w:tcBorders>
            <w:vAlign w:val="center"/>
            <w:hideMark/>
          </w:tcPr>
          <w:p w14:paraId="745BA4CC" w14:textId="67DCBB6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88,2%</w:t>
            </w:r>
          </w:p>
        </w:tc>
      </w:tr>
      <w:tr w:rsidR="00DE2AC7" w:rsidRPr="007A296D" w14:paraId="04C513C8" w14:textId="77777777" w:rsidTr="00DE2AC7">
        <w:trPr>
          <w:trHeight w:val="284"/>
        </w:trPr>
        <w:tc>
          <w:tcPr>
            <w:tcW w:w="2534" w:type="pct"/>
            <w:tcBorders>
              <w:top w:val="nil"/>
              <w:left w:val="nil"/>
              <w:bottom w:val="nil"/>
              <w:right w:val="nil"/>
            </w:tcBorders>
            <w:noWrap/>
            <w:vAlign w:val="center"/>
            <w:hideMark/>
          </w:tcPr>
          <w:p w14:paraId="50224E15" w14:textId="4AC0090A"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za službene potrebe</w:t>
            </w:r>
          </w:p>
        </w:tc>
        <w:tc>
          <w:tcPr>
            <w:tcW w:w="319" w:type="pct"/>
            <w:tcBorders>
              <w:top w:val="nil"/>
              <w:left w:val="nil"/>
              <w:bottom w:val="nil"/>
              <w:right w:val="nil"/>
            </w:tcBorders>
            <w:noWrap/>
            <w:vAlign w:val="center"/>
            <w:hideMark/>
          </w:tcPr>
          <w:p w14:paraId="4F1A6E0B" w14:textId="410841D5"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43FC83D9" w14:textId="47568146"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94</w:t>
            </w:r>
          </w:p>
        </w:tc>
        <w:tc>
          <w:tcPr>
            <w:tcW w:w="301" w:type="pct"/>
            <w:tcBorders>
              <w:top w:val="nil"/>
              <w:left w:val="nil"/>
              <w:bottom w:val="nil"/>
              <w:right w:val="nil"/>
            </w:tcBorders>
            <w:vAlign w:val="center"/>
            <w:hideMark/>
          </w:tcPr>
          <w:p w14:paraId="495AEC3B" w14:textId="07289DD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90</w:t>
            </w:r>
          </w:p>
        </w:tc>
        <w:tc>
          <w:tcPr>
            <w:tcW w:w="381" w:type="pct"/>
            <w:tcBorders>
              <w:top w:val="nil"/>
              <w:left w:val="nil"/>
              <w:bottom w:val="nil"/>
              <w:right w:val="nil"/>
            </w:tcBorders>
            <w:vAlign w:val="center"/>
            <w:hideMark/>
          </w:tcPr>
          <w:p w14:paraId="40256974" w14:textId="3BDBCE2F"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89</w:t>
            </w:r>
          </w:p>
        </w:tc>
        <w:tc>
          <w:tcPr>
            <w:tcW w:w="476" w:type="pct"/>
            <w:tcBorders>
              <w:top w:val="nil"/>
              <w:left w:val="nil"/>
              <w:bottom w:val="nil"/>
              <w:right w:val="nil"/>
            </w:tcBorders>
            <w:vAlign w:val="center"/>
            <w:hideMark/>
          </w:tcPr>
          <w:p w14:paraId="764B4EB2" w14:textId="5C7C853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-5,3%</w:t>
            </w:r>
          </w:p>
        </w:tc>
        <w:tc>
          <w:tcPr>
            <w:tcW w:w="509" w:type="pct"/>
            <w:tcBorders>
              <w:top w:val="nil"/>
              <w:left w:val="nil"/>
              <w:bottom w:val="nil"/>
              <w:right w:val="nil"/>
            </w:tcBorders>
            <w:vAlign w:val="center"/>
            <w:hideMark/>
          </w:tcPr>
          <w:p w14:paraId="4216EE69" w14:textId="757857F4"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98,9%</w:t>
            </w:r>
          </w:p>
        </w:tc>
      </w:tr>
      <w:tr w:rsidR="00DE2AC7" w:rsidRPr="007A296D" w14:paraId="446D48E2" w14:textId="77777777" w:rsidTr="00DE2AC7">
        <w:trPr>
          <w:trHeight w:val="284"/>
        </w:trPr>
        <w:tc>
          <w:tcPr>
            <w:tcW w:w="2534" w:type="pct"/>
            <w:tcBorders>
              <w:top w:val="nil"/>
              <w:left w:val="nil"/>
              <w:bottom w:val="nil"/>
              <w:right w:val="nil"/>
            </w:tcBorders>
            <w:vAlign w:val="center"/>
            <w:hideMark/>
          </w:tcPr>
          <w:p w14:paraId="179486C6" w14:textId="553D0418"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za privremeno stambeno zbrinjavanje</w:t>
            </w:r>
          </w:p>
        </w:tc>
        <w:tc>
          <w:tcPr>
            <w:tcW w:w="319" w:type="pct"/>
            <w:tcBorders>
              <w:top w:val="nil"/>
              <w:left w:val="nil"/>
              <w:bottom w:val="nil"/>
              <w:right w:val="nil"/>
            </w:tcBorders>
            <w:vAlign w:val="center"/>
            <w:hideMark/>
          </w:tcPr>
          <w:p w14:paraId="3803065D" w14:textId="557F3225"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vAlign w:val="center"/>
            <w:hideMark/>
          </w:tcPr>
          <w:p w14:paraId="6717EC9C" w14:textId="06D97D4D"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130</w:t>
            </w:r>
          </w:p>
        </w:tc>
        <w:tc>
          <w:tcPr>
            <w:tcW w:w="301" w:type="pct"/>
            <w:tcBorders>
              <w:top w:val="nil"/>
              <w:left w:val="nil"/>
              <w:bottom w:val="nil"/>
              <w:right w:val="nil"/>
            </w:tcBorders>
            <w:vAlign w:val="center"/>
            <w:hideMark/>
          </w:tcPr>
          <w:p w14:paraId="1BDCF9CF" w14:textId="402345AB"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129</w:t>
            </w:r>
          </w:p>
        </w:tc>
        <w:tc>
          <w:tcPr>
            <w:tcW w:w="381" w:type="pct"/>
            <w:tcBorders>
              <w:top w:val="nil"/>
              <w:left w:val="nil"/>
              <w:bottom w:val="nil"/>
              <w:right w:val="nil"/>
            </w:tcBorders>
            <w:vAlign w:val="center"/>
            <w:hideMark/>
          </w:tcPr>
          <w:p w14:paraId="07684B93" w14:textId="0BBE93D5"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128</w:t>
            </w:r>
          </w:p>
        </w:tc>
        <w:tc>
          <w:tcPr>
            <w:tcW w:w="476" w:type="pct"/>
            <w:tcBorders>
              <w:top w:val="nil"/>
              <w:left w:val="nil"/>
              <w:bottom w:val="nil"/>
              <w:right w:val="nil"/>
            </w:tcBorders>
            <w:vAlign w:val="center"/>
            <w:hideMark/>
          </w:tcPr>
          <w:p w14:paraId="472803EB" w14:textId="3155DBDD"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-1,5%</w:t>
            </w:r>
          </w:p>
        </w:tc>
        <w:tc>
          <w:tcPr>
            <w:tcW w:w="509" w:type="pct"/>
            <w:tcBorders>
              <w:top w:val="nil"/>
              <w:left w:val="nil"/>
              <w:bottom w:val="nil"/>
              <w:right w:val="nil"/>
            </w:tcBorders>
            <w:vAlign w:val="center"/>
            <w:hideMark/>
          </w:tcPr>
          <w:p w14:paraId="652B2D14" w14:textId="4DCCF4EA"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99,2%</w:t>
            </w:r>
          </w:p>
        </w:tc>
      </w:tr>
      <w:tr w:rsidR="00DE2AC7" w:rsidRPr="007A296D" w14:paraId="3AFE4226" w14:textId="77777777" w:rsidTr="00DE2AC7">
        <w:trPr>
          <w:trHeight w:val="284"/>
        </w:trPr>
        <w:tc>
          <w:tcPr>
            <w:tcW w:w="2534" w:type="pct"/>
            <w:tcBorders>
              <w:top w:val="nil"/>
              <w:left w:val="nil"/>
              <w:bottom w:val="nil"/>
              <w:right w:val="nil"/>
            </w:tcBorders>
            <w:noWrap/>
            <w:vAlign w:val="center"/>
            <w:hideMark/>
          </w:tcPr>
          <w:p w14:paraId="2F91E02B" w14:textId="0AA8C946"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Prazni stanovi</w:t>
            </w:r>
          </w:p>
        </w:tc>
        <w:tc>
          <w:tcPr>
            <w:tcW w:w="319" w:type="pct"/>
            <w:tcBorders>
              <w:top w:val="nil"/>
              <w:left w:val="nil"/>
              <w:bottom w:val="nil"/>
              <w:right w:val="nil"/>
            </w:tcBorders>
            <w:noWrap/>
            <w:vAlign w:val="center"/>
            <w:hideMark/>
          </w:tcPr>
          <w:p w14:paraId="0A5191D7" w14:textId="576462E8"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76548BC4" w14:textId="66EE188F"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1.087</w:t>
            </w:r>
          </w:p>
        </w:tc>
        <w:tc>
          <w:tcPr>
            <w:tcW w:w="301" w:type="pct"/>
            <w:tcBorders>
              <w:top w:val="nil"/>
              <w:left w:val="nil"/>
              <w:bottom w:val="nil"/>
              <w:right w:val="nil"/>
            </w:tcBorders>
            <w:vAlign w:val="center"/>
            <w:hideMark/>
          </w:tcPr>
          <w:p w14:paraId="2482D3EB" w14:textId="1024BF4A"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1.489</w:t>
            </w:r>
          </w:p>
        </w:tc>
        <w:tc>
          <w:tcPr>
            <w:tcW w:w="381" w:type="pct"/>
            <w:tcBorders>
              <w:top w:val="nil"/>
              <w:left w:val="nil"/>
              <w:bottom w:val="nil"/>
              <w:right w:val="nil"/>
            </w:tcBorders>
            <w:vAlign w:val="center"/>
            <w:hideMark/>
          </w:tcPr>
          <w:p w14:paraId="4A089FA2" w14:textId="482AE485"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1.720</w:t>
            </w:r>
          </w:p>
        </w:tc>
        <w:tc>
          <w:tcPr>
            <w:tcW w:w="476" w:type="pct"/>
            <w:tcBorders>
              <w:top w:val="nil"/>
              <w:left w:val="nil"/>
              <w:bottom w:val="nil"/>
              <w:right w:val="nil"/>
            </w:tcBorders>
            <w:vAlign w:val="center"/>
            <w:hideMark/>
          </w:tcPr>
          <w:p w14:paraId="47E0EBB5" w14:textId="41901484"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58,2%</w:t>
            </w:r>
          </w:p>
        </w:tc>
        <w:tc>
          <w:tcPr>
            <w:tcW w:w="509" w:type="pct"/>
            <w:tcBorders>
              <w:top w:val="nil"/>
              <w:left w:val="nil"/>
              <w:bottom w:val="nil"/>
              <w:right w:val="nil"/>
            </w:tcBorders>
            <w:vAlign w:val="center"/>
            <w:hideMark/>
          </w:tcPr>
          <w:p w14:paraId="1ABF6123" w14:textId="13DDA244"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115,5%</w:t>
            </w:r>
          </w:p>
        </w:tc>
      </w:tr>
      <w:tr w:rsidR="00DE2AC7" w:rsidRPr="007A296D" w14:paraId="7130BC75" w14:textId="77777777" w:rsidTr="00DE2AC7">
        <w:trPr>
          <w:trHeight w:val="284"/>
        </w:trPr>
        <w:tc>
          <w:tcPr>
            <w:tcW w:w="2534" w:type="pct"/>
            <w:tcBorders>
              <w:top w:val="nil"/>
              <w:left w:val="nil"/>
              <w:bottom w:val="single" w:sz="4" w:space="0" w:color="auto"/>
              <w:right w:val="nil"/>
            </w:tcBorders>
            <w:noWrap/>
            <w:vAlign w:val="center"/>
            <w:hideMark/>
          </w:tcPr>
          <w:p w14:paraId="473C7BC1" w14:textId="6F39C39F" w:rsidR="00DE2AC7" w:rsidRPr="00DE2AC7" w:rsidRDefault="00DE2AC7" w:rsidP="00DE2AC7">
            <w:pPr>
              <w:rPr>
                <w:rFonts w:ascii="Times New Roman" w:hAnsi="Times New Roman"/>
                <w:color w:val="000000"/>
                <w:sz w:val="18"/>
                <w:szCs w:val="18"/>
              </w:rPr>
            </w:pPr>
            <w:r w:rsidRPr="00DE2AC7">
              <w:rPr>
                <w:rFonts w:ascii="Times New Roman" w:hAnsi="Times New Roman"/>
                <w:color w:val="000000"/>
                <w:sz w:val="18"/>
                <w:szCs w:val="18"/>
              </w:rPr>
              <w:t>Stanovi u procesu utvrđivanja statusa</w:t>
            </w:r>
          </w:p>
        </w:tc>
        <w:tc>
          <w:tcPr>
            <w:tcW w:w="319" w:type="pct"/>
            <w:tcBorders>
              <w:top w:val="nil"/>
              <w:left w:val="nil"/>
              <w:bottom w:val="single" w:sz="4" w:space="0" w:color="auto"/>
              <w:right w:val="nil"/>
            </w:tcBorders>
            <w:noWrap/>
            <w:vAlign w:val="center"/>
            <w:hideMark/>
          </w:tcPr>
          <w:p w14:paraId="76646DAE" w14:textId="653B5737"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br.</w:t>
            </w:r>
          </w:p>
        </w:tc>
        <w:tc>
          <w:tcPr>
            <w:tcW w:w="480" w:type="pct"/>
            <w:tcBorders>
              <w:top w:val="nil"/>
              <w:left w:val="nil"/>
              <w:bottom w:val="single" w:sz="4" w:space="0" w:color="auto"/>
              <w:right w:val="nil"/>
            </w:tcBorders>
            <w:noWrap/>
            <w:vAlign w:val="center"/>
            <w:hideMark/>
          </w:tcPr>
          <w:p w14:paraId="05D0B2DC" w14:textId="4C8F94B8"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1.203</w:t>
            </w:r>
          </w:p>
        </w:tc>
        <w:tc>
          <w:tcPr>
            <w:tcW w:w="301" w:type="pct"/>
            <w:tcBorders>
              <w:top w:val="nil"/>
              <w:left w:val="nil"/>
              <w:bottom w:val="single" w:sz="4" w:space="0" w:color="auto"/>
              <w:right w:val="nil"/>
            </w:tcBorders>
            <w:vAlign w:val="center"/>
            <w:hideMark/>
          </w:tcPr>
          <w:p w14:paraId="326A6522" w14:textId="0480FCDC"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673</w:t>
            </w:r>
          </w:p>
        </w:tc>
        <w:tc>
          <w:tcPr>
            <w:tcW w:w="381" w:type="pct"/>
            <w:tcBorders>
              <w:top w:val="nil"/>
              <w:left w:val="nil"/>
              <w:bottom w:val="single" w:sz="4" w:space="0" w:color="auto"/>
              <w:right w:val="nil"/>
            </w:tcBorders>
            <w:vAlign w:val="center"/>
            <w:hideMark/>
          </w:tcPr>
          <w:p w14:paraId="36B6A092" w14:textId="07EE86AC"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726</w:t>
            </w:r>
          </w:p>
        </w:tc>
        <w:tc>
          <w:tcPr>
            <w:tcW w:w="476" w:type="pct"/>
            <w:tcBorders>
              <w:top w:val="nil"/>
              <w:left w:val="nil"/>
              <w:bottom w:val="single" w:sz="4" w:space="0" w:color="auto"/>
              <w:right w:val="nil"/>
            </w:tcBorders>
            <w:vAlign w:val="center"/>
            <w:hideMark/>
          </w:tcPr>
          <w:p w14:paraId="173AC500" w14:textId="7BAFF607"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-39,7%</w:t>
            </w:r>
          </w:p>
        </w:tc>
        <w:tc>
          <w:tcPr>
            <w:tcW w:w="509" w:type="pct"/>
            <w:tcBorders>
              <w:top w:val="nil"/>
              <w:left w:val="nil"/>
              <w:bottom w:val="single" w:sz="4" w:space="0" w:color="auto"/>
              <w:right w:val="nil"/>
            </w:tcBorders>
            <w:vAlign w:val="center"/>
            <w:hideMark/>
          </w:tcPr>
          <w:p w14:paraId="44A4612C" w14:textId="12DAE9B2"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107,9%</w:t>
            </w:r>
          </w:p>
        </w:tc>
      </w:tr>
      <w:tr w:rsidR="001B7F30" w:rsidRPr="007A296D" w14:paraId="1A9BDFA5" w14:textId="77777777" w:rsidTr="008B561E">
        <w:trPr>
          <w:trHeight w:val="284"/>
        </w:trPr>
        <w:tc>
          <w:tcPr>
            <w:tcW w:w="5000" w:type="pct"/>
            <w:gridSpan w:val="7"/>
            <w:tcBorders>
              <w:top w:val="single" w:sz="4" w:space="0" w:color="auto"/>
              <w:left w:val="nil"/>
              <w:bottom w:val="nil"/>
              <w:right w:val="nil"/>
            </w:tcBorders>
            <w:noWrap/>
            <w:vAlign w:val="center"/>
            <w:hideMark/>
          </w:tcPr>
          <w:p w14:paraId="75BACEC9" w14:textId="77777777" w:rsidR="001B7F30" w:rsidRPr="007A296D" w:rsidRDefault="001B7F30" w:rsidP="008B561E">
            <w:pPr>
              <w:jc w:val="center"/>
              <w:rPr>
                <w:rFonts w:ascii="Times New Roman" w:hAnsi="Times New Roman"/>
                <w:color w:val="000000"/>
                <w:sz w:val="18"/>
                <w:szCs w:val="18"/>
              </w:rPr>
            </w:pPr>
          </w:p>
        </w:tc>
      </w:tr>
      <w:tr w:rsidR="001B7F30" w:rsidRPr="007A296D" w14:paraId="61A5EAFC" w14:textId="77777777" w:rsidTr="008B561E">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68DF82B3" w14:textId="77777777" w:rsidR="001B7F30" w:rsidRPr="007A296D" w:rsidRDefault="001B7F30" w:rsidP="008B561E">
            <w:pPr>
              <w:jc w:val="center"/>
              <w:rPr>
                <w:rFonts w:ascii="Times New Roman" w:hAnsi="Times New Roman"/>
                <w:b/>
                <w:bCs/>
                <w:color w:val="000000"/>
                <w:sz w:val="18"/>
                <w:szCs w:val="18"/>
              </w:rPr>
            </w:pPr>
            <w:r w:rsidRPr="007A296D">
              <w:rPr>
                <w:rFonts w:ascii="Times New Roman" w:hAnsi="Times New Roman"/>
                <w:b/>
                <w:bCs/>
                <w:color w:val="000000"/>
                <w:sz w:val="18"/>
                <w:szCs w:val="18"/>
              </w:rPr>
              <w:t>Prijenos stanova na upravljanje</w:t>
            </w:r>
          </w:p>
        </w:tc>
      </w:tr>
      <w:tr w:rsidR="00DE2AC7" w:rsidRPr="007A296D" w14:paraId="334FA4EC" w14:textId="77777777" w:rsidTr="00DE2AC7">
        <w:trPr>
          <w:trHeight w:val="284"/>
        </w:trPr>
        <w:tc>
          <w:tcPr>
            <w:tcW w:w="2534" w:type="pct"/>
            <w:tcBorders>
              <w:top w:val="nil"/>
              <w:left w:val="nil"/>
              <w:bottom w:val="nil"/>
              <w:right w:val="nil"/>
            </w:tcBorders>
            <w:noWrap/>
            <w:vAlign w:val="center"/>
            <w:hideMark/>
          </w:tcPr>
          <w:p w14:paraId="3534BD35" w14:textId="77777777" w:rsidR="00DE2AC7" w:rsidRPr="007A296D" w:rsidRDefault="00DE2AC7" w:rsidP="00DE2AC7">
            <w:pPr>
              <w:jc w:val="both"/>
              <w:rPr>
                <w:rFonts w:ascii="Times New Roman" w:hAnsi="Times New Roman"/>
                <w:color w:val="000000"/>
                <w:sz w:val="18"/>
                <w:szCs w:val="18"/>
              </w:rPr>
            </w:pPr>
            <w:r w:rsidRPr="007A296D">
              <w:rPr>
                <w:rFonts w:ascii="Times New Roman" w:hAnsi="Times New Roman"/>
                <w:color w:val="000000"/>
                <w:sz w:val="18"/>
                <w:szCs w:val="18"/>
              </w:rPr>
              <w:t>Stanovi preneseni od MPGI-ja Društvu</w:t>
            </w:r>
          </w:p>
        </w:tc>
        <w:tc>
          <w:tcPr>
            <w:tcW w:w="319" w:type="pct"/>
            <w:tcBorders>
              <w:top w:val="nil"/>
              <w:left w:val="nil"/>
              <w:bottom w:val="nil"/>
              <w:right w:val="nil"/>
            </w:tcBorders>
            <w:noWrap/>
            <w:vAlign w:val="center"/>
            <w:hideMark/>
          </w:tcPr>
          <w:p w14:paraId="434B772A" w14:textId="77777777" w:rsidR="00DE2AC7" w:rsidRPr="007A296D" w:rsidRDefault="00DE2AC7" w:rsidP="00DE2AC7">
            <w:pPr>
              <w:jc w:val="center"/>
              <w:rPr>
                <w:rFonts w:ascii="Times New Roman" w:hAnsi="Times New Roman"/>
                <w:color w:val="000000"/>
                <w:sz w:val="18"/>
                <w:szCs w:val="18"/>
              </w:rPr>
            </w:pPr>
            <w:r w:rsidRPr="007A296D">
              <w:rPr>
                <w:rFonts w:ascii="Times New Roman" w:hAnsi="Times New Roman"/>
                <w:color w:val="000000"/>
                <w:sz w:val="18"/>
                <w:szCs w:val="18"/>
              </w:rPr>
              <w:t>br.</w:t>
            </w:r>
          </w:p>
        </w:tc>
        <w:tc>
          <w:tcPr>
            <w:tcW w:w="480" w:type="pct"/>
            <w:tcBorders>
              <w:top w:val="nil"/>
              <w:left w:val="nil"/>
              <w:bottom w:val="nil"/>
              <w:right w:val="nil"/>
            </w:tcBorders>
            <w:noWrap/>
            <w:vAlign w:val="center"/>
            <w:hideMark/>
          </w:tcPr>
          <w:p w14:paraId="41276917" w14:textId="1F790EAA"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2.060</w:t>
            </w:r>
          </w:p>
        </w:tc>
        <w:tc>
          <w:tcPr>
            <w:tcW w:w="301" w:type="pct"/>
            <w:tcBorders>
              <w:top w:val="nil"/>
              <w:left w:val="nil"/>
              <w:bottom w:val="nil"/>
              <w:right w:val="nil"/>
            </w:tcBorders>
            <w:vAlign w:val="center"/>
            <w:hideMark/>
          </w:tcPr>
          <w:p w14:paraId="1FF7613D" w14:textId="2C4BC338"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400</w:t>
            </w:r>
          </w:p>
        </w:tc>
        <w:tc>
          <w:tcPr>
            <w:tcW w:w="381" w:type="pct"/>
            <w:tcBorders>
              <w:top w:val="nil"/>
              <w:left w:val="nil"/>
              <w:bottom w:val="nil"/>
              <w:right w:val="nil"/>
            </w:tcBorders>
            <w:vAlign w:val="center"/>
            <w:hideMark/>
          </w:tcPr>
          <w:p w14:paraId="705A1861" w14:textId="4C22185F"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463</w:t>
            </w:r>
          </w:p>
        </w:tc>
        <w:tc>
          <w:tcPr>
            <w:tcW w:w="476" w:type="pct"/>
            <w:tcBorders>
              <w:top w:val="nil"/>
              <w:left w:val="nil"/>
              <w:bottom w:val="nil"/>
              <w:right w:val="nil"/>
            </w:tcBorders>
            <w:vAlign w:val="center"/>
            <w:hideMark/>
          </w:tcPr>
          <w:p w14:paraId="4B663C6C" w14:textId="52537425"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-77,5%</w:t>
            </w:r>
          </w:p>
        </w:tc>
        <w:tc>
          <w:tcPr>
            <w:tcW w:w="509" w:type="pct"/>
            <w:tcBorders>
              <w:top w:val="nil"/>
              <w:left w:val="nil"/>
              <w:bottom w:val="nil"/>
              <w:right w:val="nil"/>
            </w:tcBorders>
            <w:vAlign w:val="center"/>
            <w:hideMark/>
          </w:tcPr>
          <w:p w14:paraId="2C28C664" w14:textId="78785A9E"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115,8%</w:t>
            </w:r>
          </w:p>
        </w:tc>
      </w:tr>
      <w:tr w:rsidR="00DE2AC7" w:rsidRPr="007A296D" w14:paraId="2E392412" w14:textId="77777777" w:rsidTr="00DE2AC7">
        <w:trPr>
          <w:trHeight w:val="284"/>
        </w:trPr>
        <w:tc>
          <w:tcPr>
            <w:tcW w:w="2534" w:type="pct"/>
            <w:tcBorders>
              <w:top w:val="nil"/>
              <w:left w:val="nil"/>
              <w:bottom w:val="single" w:sz="4" w:space="0" w:color="auto"/>
              <w:right w:val="nil"/>
            </w:tcBorders>
            <w:noWrap/>
            <w:vAlign w:val="center"/>
            <w:hideMark/>
          </w:tcPr>
          <w:p w14:paraId="1176CD3A" w14:textId="77777777" w:rsidR="00DE2AC7" w:rsidRPr="007A296D" w:rsidRDefault="00DE2AC7" w:rsidP="00DE2AC7">
            <w:pPr>
              <w:jc w:val="both"/>
              <w:rPr>
                <w:rFonts w:ascii="Times New Roman" w:hAnsi="Times New Roman"/>
                <w:color w:val="000000"/>
                <w:sz w:val="18"/>
                <w:szCs w:val="18"/>
              </w:rPr>
            </w:pPr>
            <w:r w:rsidRPr="007A296D">
              <w:rPr>
                <w:rFonts w:ascii="Times New Roman" w:hAnsi="Times New Roman"/>
                <w:color w:val="000000"/>
                <w:sz w:val="18"/>
                <w:szCs w:val="18"/>
              </w:rPr>
              <w:t>Stanovi preneseni od Društva MPGI-ju</w:t>
            </w:r>
          </w:p>
        </w:tc>
        <w:tc>
          <w:tcPr>
            <w:tcW w:w="319" w:type="pct"/>
            <w:tcBorders>
              <w:top w:val="nil"/>
              <w:left w:val="nil"/>
              <w:bottom w:val="single" w:sz="4" w:space="0" w:color="auto"/>
              <w:right w:val="nil"/>
            </w:tcBorders>
            <w:noWrap/>
            <w:vAlign w:val="center"/>
            <w:hideMark/>
          </w:tcPr>
          <w:p w14:paraId="15ABD53B" w14:textId="77777777" w:rsidR="00DE2AC7" w:rsidRPr="007A296D" w:rsidRDefault="00DE2AC7" w:rsidP="00DE2AC7">
            <w:pPr>
              <w:jc w:val="center"/>
              <w:rPr>
                <w:rFonts w:ascii="Times New Roman" w:hAnsi="Times New Roman"/>
                <w:color w:val="000000"/>
                <w:sz w:val="18"/>
                <w:szCs w:val="18"/>
              </w:rPr>
            </w:pPr>
            <w:r w:rsidRPr="007A296D">
              <w:rPr>
                <w:rFonts w:ascii="Times New Roman" w:hAnsi="Times New Roman"/>
                <w:color w:val="000000"/>
                <w:sz w:val="18"/>
                <w:szCs w:val="18"/>
              </w:rPr>
              <w:t>br.</w:t>
            </w:r>
          </w:p>
        </w:tc>
        <w:tc>
          <w:tcPr>
            <w:tcW w:w="480" w:type="pct"/>
            <w:tcBorders>
              <w:top w:val="nil"/>
              <w:left w:val="nil"/>
              <w:bottom w:val="single" w:sz="4" w:space="0" w:color="auto"/>
              <w:right w:val="nil"/>
            </w:tcBorders>
            <w:noWrap/>
            <w:vAlign w:val="center"/>
            <w:hideMark/>
          </w:tcPr>
          <w:p w14:paraId="7C2003E2" w14:textId="7F1E33D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99</w:t>
            </w:r>
          </w:p>
        </w:tc>
        <w:tc>
          <w:tcPr>
            <w:tcW w:w="301" w:type="pct"/>
            <w:tcBorders>
              <w:top w:val="nil"/>
              <w:left w:val="nil"/>
              <w:bottom w:val="single" w:sz="4" w:space="0" w:color="auto"/>
              <w:right w:val="nil"/>
            </w:tcBorders>
            <w:vAlign w:val="center"/>
            <w:hideMark/>
          </w:tcPr>
          <w:p w14:paraId="7341F1EE" w14:textId="2C8DE210"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c>
          <w:tcPr>
            <w:tcW w:w="381" w:type="pct"/>
            <w:tcBorders>
              <w:top w:val="nil"/>
              <w:left w:val="nil"/>
              <w:bottom w:val="single" w:sz="4" w:space="0" w:color="auto"/>
              <w:right w:val="nil"/>
            </w:tcBorders>
            <w:vAlign w:val="center"/>
            <w:hideMark/>
          </w:tcPr>
          <w:p w14:paraId="43EB28FA" w14:textId="09A0EBFE"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64</w:t>
            </w:r>
          </w:p>
        </w:tc>
        <w:tc>
          <w:tcPr>
            <w:tcW w:w="476" w:type="pct"/>
            <w:tcBorders>
              <w:top w:val="nil"/>
              <w:left w:val="nil"/>
              <w:bottom w:val="single" w:sz="4" w:space="0" w:color="auto"/>
              <w:right w:val="nil"/>
            </w:tcBorders>
            <w:vAlign w:val="center"/>
            <w:hideMark/>
          </w:tcPr>
          <w:p w14:paraId="2F8FDFDB" w14:textId="39F633CF"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-35,4%</w:t>
            </w:r>
          </w:p>
        </w:tc>
        <w:tc>
          <w:tcPr>
            <w:tcW w:w="509" w:type="pct"/>
            <w:tcBorders>
              <w:top w:val="nil"/>
              <w:left w:val="nil"/>
              <w:bottom w:val="single" w:sz="4" w:space="0" w:color="auto"/>
              <w:right w:val="nil"/>
            </w:tcBorders>
            <w:vAlign w:val="center"/>
            <w:hideMark/>
          </w:tcPr>
          <w:p w14:paraId="3D8B90A7" w14:textId="4C8C87A7" w:rsidR="00DE2AC7" w:rsidRPr="00DE2AC7" w:rsidRDefault="00DE2AC7" w:rsidP="00DE2AC7">
            <w:pPr>
              <w:jc w:val="center"/>
              <w:rPr>
                <w:rFonts w:ascii="Times New Roman" w:hAnsi="Times New Roman"/>
                <w:color w:val="000000"/>
                <w:sz w:val="18"/>
                <w:szCs w:val="18"/>
              </w:rPr>
            </w:pPr>
            <w:r w:rsidRPr="00DE2AC7">
              <w:rPr>
                <w:rFonts w:ascii="Times New Roman" w:hAnsi="Times New Roman"/>
                <w:color w:val="000000"/>
                <w:sz w:val="18"/>
                <w:szCs w:val="18"/>
              </w:rPr>
              <w:t>-</w:t>
            </w:r>
          </w:p>
        </w:tc>
      </w:tr>
    </w:tbl>
    <w:p w14:paraId="6129925D" w14:textId="6EB0D363" w:rsidR="001B7F30" w:rsidRDefault="001B7F30" w:rsidP="001B7F30">
      <w:pPr>
        <w:pStyle w:val="ListParagraph"/>
        <w:ind w:left="0"/>
        <w:rPr>
          <w:rStyle w:val="ImetabliceChar"/>
          <w:rFonts w:ascii="Times New Roman" w:hAnsi="Times New Roman"/>
          <w:lang w:eastAsia="hr-HR"/>
        </w:rPr>
      </w:pPr>
      <w:r w:rsidRPr="002C1D19">
        <w:rPr>
          <w:rStyle w:val="ImetabliceChar"/>
          <w:rFonts w:ascii="Times New Roman" w:hAnsi="Times New Roman"/>
          <w:lang w:eastAsia="hr-HR"/>
        </w:rPr>
        <w:t>*Prazne nekretnine (stanovi) ne obuhvaćaju prazne službene stanove (</w:t>
      </w:r>
      <w:r w:rsidR="009640B3">
        <w:rPr>
          <w:rStyle w:val="ImetabliceChar"/>
          <w:rFonts w:ascii="Times New Roman" w:hAnsi="Times New Roman"/>
          <w:lang w:eastAsia="hr-HR"/>
        </w:rPr>
        <w:t>18</w:t>
      </w:r>
      <w:r w:rsidRPr="002C1D19">
        <w:rPr>
          <w:rStyle w:val="ImetabliceChar"/>
          <w:rFonts w:ascii="Times New Roman" w:hAnsi="Times New Roman"/>
          <w:lang w:eastAsia="hr-HR"/>
        </w:rPr>
        <w:t>) niti stanove za korisnike kojima su nekretnine stradale u potresu a još nisu u korištenju (</w:t>
      </w:r>
      <w:r>
        <w:rPr>
          <w:rStyle w:val="ImetabliceChar"/>
          <w:rFonts w:ascii="Times New Roman" w:hAnsi="Times New Roman"/>
          <w:lang w:eastAsia="hr-HR"/>
        </w:rPr>
        <w:t>26</w:t>
      </w:r>
      <w:r w:rsidRPr="002C1D19">
        <w:rPr>
          <w:rStyle w:val="ImetabliceChar"/>
          <w:rFonts w:ascii="Times New Roman" w:hAnsi="Times New Roman"/>
          <w:lang w:eastAsia="hr-HR"/>
        </w:rPr>
        <w:t>)</w:t>
      </w:r>
      <w:r w:rsidR="00F048A7">
        <w:rPr>
          <w:rStyle w:val="ImetabliceChar"/>
          <w:rFonts w:ascii="Times New Roman" w:hAnsi="Times New Roman"/>
          <w:lang w:eastAsia="hr-HR"/>
        </w:rPr>
        <w:t xml:space="preserve"> s obzirom</w:t>
      </w:r>
      <w:r w:rsidR="00DE5C03">
        <w:rPr>
          <w:rStyle w:val="ImetabliceChar"/>
          <w:rFonts w:ascii="Times New Roman" w:hAnsi="Times New Roman"/>
          <w:lang w:eastAsia="hr-HR"/>
        </w:rPr>
        <w:t xml:space="preserve"> na to</w:t>
      </w:r>
      <w:r w:rsidR="00F048A7">
        <w:rPr>
          <w:rStyle w:val="ImetabliceChar"/>
          <w:rFonts w:ascii="Times New Roman" w:hAnsi="Times New Roman"/>
          <w:lang w:eastAsia="hr-HR"/>
        </w:rPr>
        <w:t xml:space="preserve"> da se radi o stanovima za posebne </w:t>
      </w:r>
      <w:r w:rsidR="00307C58">
        <w:rPr>
          <w:rStyle w:val="ImetabliceChar"/>
          <w:rFonts w:ascii="Times New Roman" w:hAnsi="Times New Roman"/>
          <w:lang w:eastAsia="hr-HR"/>
        </w:rPr>
        <w:t>namjene</w:t>
      </w:r>
      <w:r w:rsidRPr="002C1D19">
        <w:rPr>
          <w:rStyle w:val="ImetabliceChar"/>
          <w:rFonts w:ascii="Times New Roman" w:hAnsi="Times New Roman"/>
          <w:lang w:eastAsia="hr-HR"/>
        </w:rPr>
        <w:t>.</w:t>
      </w:r>
    </w:p>
    <w:p w14:paraId="12E0F319" w14:textId="103A115C" w:rsidR="001B7F30" w:rsidRPr="00A67F5B" w:rsidRDefault="001B7F30" w:rsidP="001B7F30">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860715">
        <w:rPr>
          <w:rStyle w:val="ImetabliceChar"/>
          <w:rFonts w:ascii="Times New Roman" w:hAnsi="Times New Roman"/>
          <w:lang w:eastAsia="hr-HR"/>
        </w:rPr>
        <w:t>17</w:t>
      </w:r>
      <w:r w:rsidRPr="00A67F5B">
        <w:rPr>
          <w:rStyle w:val="ImetabliceChar"/>
          <w:rFonts w:ascii="Times New Roman" w:hAnsi="Times New Roman"/>
          <w:lang w:eastAsia="hr-HR"/>
        </w:rPr>
        <w:t>. Operativni pokazatelji upravljanja stanovima</w:t>
      </w:r>
    </w:p>
    <w:p w14:paraId="5ADABC7B" w14:textId="582F5AC4" w:rsidR="001B7F30" w:rsidRDefault="001B7F30" w:rsidP="001B7F30">
      <w:pPr>
        <w:jc w:val="both"/>
        <w:rPr>
          <w:rFonts w:ascii="Times New Roman" w:hAnsi="Times New Roman"/>
          <w:sz w:val="24"/>
          <w:szCs w:val="24"/>
          <w:lang w:eastAsia="x-none"/>
        </w:rPr>
      </w:pPr>
      <w:r w:rsidRPr="00304C63">
        <w:rPr>
          <w:rFonts w:ascii="Times New Roman" w:hAnsi="Times New Roman"/>
          <w:sz w:val="24"/>
          <w:szCs w:val="24"/>
          <w:lang w:eastAsia="x-none"/>
        </w:rPr>
        <w:lastRenderedPageBreak/>
        <w:t xml:space="preserve">U odnosu na prethodno razdoblje vidljiv je porast ukupnog broja stanova za </w:t>
      </w:r>
      <w:r w:rsidR="00D168C0">
        <w:rPr>
          <w:rFonts w:ascii="Times New Roman" w:hAnsi="Times New Roman"/>
          <w:sz w:val="24"/>
          <w:szCs w:val="24"/>
          <w:lang w:eastAsia="x-none"/>
        </w:rPr>
        <w:t>148</w:t>
      </w:r>
      <w:r w:rsidRPr="00304C63">
        <w:rPr>
          <w:rFonts w:ascii="Times New Roman" w:hAnsi="Times New Roman"/>
          <w:sz w:val="24"/>
          <w:szCs w:val="24"/>
          <w:lang w:eastAsia="x-none"/>
        </w:rPr>
        <w:t xml:space="preserve"> jedinic</w:t>
      </w:r>
      <w:r>
        <w:rPr>
          <w:rFonts w:ascii="Times New Roman" w:hAnsi="Times New Roman"/>
          <w:sz w:val="24"/>
          <w:szCs w:val="24"/>
          <w:lang w:eastAsia="x-none"/>
        </w:rPr>
        <w:t>a</w:t>
      </w:r>
      <w:r w:rsidRPr="00304C63">
        <w:rPr>
          <w:rFonts w:ascii="Times New Roman" w:hAnsi="Times New Roman"/>
          <w:sz w:val="24"/>
          <w:szCs w:val="24"/>
          <w:lang w:eastAsia="x-none"/>
        </w:rPr>
        <w:t xml:space="preserve"> odnosno za </w:t>
      </w:r>
      <w:r w:rsidR="00D168C0">
        <w:rPr>
          <w:rFonts w:ascii="Times New Roman" w:hAnsi="Times New Roman"/>
          <w:sz w:val="24"/>
          <w:szCs w:val="24"/>
          <w:lang w:eastAsia="x-none"/>
        </w:rPr>
        <w:t>2</w:t>
      </w:r>
      <w:r w:rsidRPr="00304C63">
        <w:rPr>
          <w:rFonts w:ascii="Times New Roman" w:hAnsi="Times New Roman"/>
          <w:sz w:val="24"/>
          <w:szCs w:val="24"/>
          <w:lang w:eastAsia="x-none"/>
        </w:rPr>
        <w:t>%.</w:t>
      </w:r>
    </w:p>
    <w:p w14:paraId="147D8F95" w14:textId="77777777" w:rsidR="001B7F30" w:rsidRPr="00304C63" w:rsidRDefault="001B7F30" w:rsidP="001B7F30">
      <w:pPr>
        <w:jc w:val="both"/>
        <w:rPr>
          <w:rFonts w:ascii="Times New Roman" w:hAnsi="Times New Roman"/>
          <w:sz w:val="24"/>
          <w:szCs w:val="24"/>
          <w:lang w:eastAsia="x-none"/>
        </w:rPr>
      </w:pPr>
    </w:p>
    <w:p w14:paraId="2FF9F2E3" w14:textId="7AE42D6A" w:rsidR="001B7F30" w:rsidRPr="00DF27C1" w:rsidRDefault="001B7F30" w:rsidP="001B7F30">
      <w:pPr>
        <w:spacing w:after="160"/>
        <w:jc w:val="both"/>
        <w:rPr>
          <w:rFonts w:ascii="Times New Roman" w:hAnsi="Times New Roman"/>
          <w:bCs/>
          <w:noProof/>
          <w:color w:val="FF0000"/>
          <w:sz w:val="24"/>
          <w:szCs w:val="24"/>
        </w:rPr>
      </w:pPr>
      <w:r w:rsidRPr="00DF27C1">
        <w:rPr>
          <w:rFonts w:ascii="Times New Roman" w:hAnsi="Times New Roman"/>
          <w:bCs/>
          <w:noProof/>
          <w:sz w:val="24"/>
          <w:szCs w:val="24"/>
        </w:rPr>
        <w:t xml:space="preserve">Promatrajući strukturu korisnika na dan </w:t>
      </w:r>
      <w:r>
        <w:rPr>
          <w:rFonts w:ascii="Times New Roman" w:hAnsi="Times New Roman"/>
          <w:bCs/>
          <w:noProof/>
          <w:sz w:val="24"/>
          <w:szCs w:val="24"/>
        </w:rPr>
        <w:t>3</w:t>
      </w:r>
      <w:r w:rsidR="00D168C0">
        <w:rPr>
          <w:rFonts w:ascii="Times New Roman" w:hAnsi="Times New Roman"/>
          <w:bCs/>
          <w:noProof/>
          <w:sz w:val="24"/>
          <w:szCs w:val="24"/>
        </w:rPr>
        <w:t>1</w:t>
      </w:r>
      <w:r>
        <w:rPr>
          <w:rFonts w:ascii="Times New Roman" w:hAnsi="Times New Roman"/>
          <w:bCs/>
          <w:noProof/>
          <w:sz w:val="24"/>
          <w:szCs w:val="24"/>
        </w:rPr>
        <w:t xml:space="preserve">. </w:t>
      </w:r>
      <w:r w:rsidR="00D168C0">
        <w:rPr>
          <w:rFonts w:ascii="Times New Roman" w:hAnsi="Times New Roman"/>
          <w:bCs/>
          <w:noProof/>
          <w:sz w:val="24"/>
          <w:szCs w:val="24"/>
        </w:rPr>
        <w:t>prosinca</w:t>
      </w:r>
      <w:r w:rsidRPr="00DF27C1">
        <w:rPr>
          <w:rFonts w:ascii="Times New Roman" w:hAnsi="Times New Roman"/>
          <w:bCs/>
          <w:noProof/>
          <w:sz w:val="24"/>
          <w:szCs w:val="24"/>
        </w:rPr>
        <w:t xml:space="preserve"> 2025., stanovi s pravom korištenja čine 26,</w:t>
      </w:r>
      <w:r w:rsidR="00A0187F">
        <w:rPr>
          <w:rFonts w:ascii="Times New Roman" w:hAnsi="Times New Roman"/>
          <w:bCs/>
          <w:noProof/>
          <w:sz w:val="24"/>
          <w:szCs w:val="24"/>
        </w:rPr>
        <w:t>6</w:t>
      </w:r>
      <w:r w:rsidRPr="00DF27C1">
        <w:rPr>
          <w:rFonts w:ascii="Times New Roman" w:hAnsi="Times New Roman"/>
          <w:bCs/>
          <w:noProof/>
          <w:sz w:val="24"/>
          <w:szCs w:val="24"/>
        </w:rPr>
        <w:t>% ukupnog portfelja stanova, stanovi sa zaštićenom najamninom 2</w:t>
      </w:r>
      <w:r>
        <w:rPr>
          <w:rFonts w:ascii="Times New Roman" w:hAnsi="Times New Roman"/>
          <w:bCs/>
          <w:noProof/>
          <w:sz w:val="24"/>
          <w:szCs w:val="24"/>
        </w:rPr>
        <w:t>0,</w:t>
      </w:r>
      <w:r w:rsidR="00A0187F">
        <w:rPr>
          <w:rFonts w:ascii="Times New Roman" w:hAnsi="Times New Roman"/>
          <w:bCs/>
          <w:noProof/>
          <w:sz w:val="24"/>
          <w:szCs w:val="24"/>
        </w:rPr>
        <w:t>4</w:t>
      </w:r>
      <w:r w:rsidRPr="00DF27C1">
        <w:rPr>
          <w:rFonts w:ascii="Times New Roman" w:hAnsi="Times New Roman"/>
          <w:bCs/>
          <w:noProof/>
          <w:sz w:val="24"/>
          <w:szCs w:val="24"/>
        </w:rPr>
        <w:t>%,</w:t>
      </w:r>
      <w:r>
        <w:rPr>
          <w:rFonts w:ascii="Times New Roman" w:hAnsi="Times New Roman"/>
          <w:bCs/>
          <w:noProof/>
          <w:sz w:val="24"/>
          <w:szCs w:val="24"/>
        </w:rPr>
        <w:t xml:space="preserve"> stanovi za privremeni zaštićeni najam 0,4%, stanovi s državnom najamninom 0,1%,</w:t>
      </w:r>
      <w:r w:rsidRPr="00DF27C1">
        <w:rPr>
          <w:rFonts w:ascii="Times New Roman" w:hAnsi="Times New Roman"/>
          <w:bCs/>
          <w:noProof/>
          <w:sz w:val="24"/>
          <w:szCs w:val="24"/>
        </w:rPr>
        <w:t xml:space="preserve"> stanovi bez pravne osnove </w:t>
      </w:r>
      <w:r w:rsidR="00906BC7">
        <w:rPr>
          <w:rFonts w:ascii="Times New Roman" w:hAnsi="Times New Roman"/>
          <w:bCs/>
          <w:noProof/>
          <w:sz w:val="24"/>
          <w:szCs w:val="24"/>
        </w:rPr>
        <w:t>16</w:t>
      </w:r>
      <w:r w:rsidRPr="00DF27C1">
        <w:rPr>
          <w:rFonts w:ascii="Times New Roman" w:hAnsi="Times New Roman"/>
          <w:bCs/>
          <w:noProof/>
          <w:sz w:val="24"/>
          <w:szCs w:val="24"/>
        </w:rPr>
        <w:t>%, stanovi za službene potrebe 1,2%, stanovi s ekonomskom najamninom 0,</w:t>
      </w:r>
      <w:r>
        <w:rPr>
          <w:rFonts w:ascii="Times New Roman" w:hAnsi="Times New Roman"/>
          <w:bCs/>
          <w:noProof/>
          <w:sz w:val="24"/>
          <w:szCs w:val="24"/>
        </w:rPr>
        <w:t>7</w:t>
      </w:r>
      <w:r w:rsidRPr="00DF27C1">
        <w:rPr>
          <w:rFonts w:ascii="Times New Roman" w:hAnsi="Times New Roman"/>
          <w:bCs/>
          <w:noProof/>
          <w:sz w:val="24"/>
          <w:szCs w:val="24"/>
        </w:rPr>
        <w:t>%, stanovi za privremeno stambeno zbrinjavanje (potres) 1,</w:t>
      </w:r>
      <w:r>
        <w:rPr>
          <w:rFonts w:ascii="Times New Roman" w:hAnsi="Times New Roman"/>
          <w:bCs/>
          <w:noProof/>
          <w:sz w:val="24"/>
          <w:szCs w:val="24"/>
        </w:rPr>
        <w:t>7</w:t>
      </w:r>
      <w:r w:rsidRPr="00DF27C1">
        <w:rPr>
          <w:rFonts w:ascii="Times New Roman" w:hAnsi="Times New Roman"/>
          <w:bCs/>
          <w:noProof/>
          <w:sz w:val="24"/>
          <w:szCs w:val="24"/>
        </w:rPr>
        <w:t xml:space="preserve">%, </w:t>
      </w:r>
      <w:r w:rsidR="00906BC7">
        <w:rPr>
          <w:rFonts w:ascii="Times New Roman" w:hAnsi="Times New Roman"/>
          <w:bCs/>
          <w:noProof/>
          <w:sz w:val="24"/>
          <w:szCs w:val="24"/>
        </w:rPr>
        <w:t>23,2</w:t>
      </w:r>
      <w:r w:rsidRPr="00DF27C1">
        <w:rPr>
          <w:rFonts w:ascii="Times New Roman" w:hAnsi="Times New Roman"/>
          <w:bCs/>
          <w:noProof/>
          <w:sz w:val="24"/>
          <w:szCs w:val="24"/>
        </w:rPr>
        <w:t xml:space="preserve">% stanova je prazno, dok je </w:t>
      </w:r>
      <w:r w:rsidR="0042620B">
        <w:rPr>
          <w:rFonts w:ascii="Times New Roman" w:hAnsi="Times New Roman"/>
          <w:bCs/>
          <w:noProof/>
          <w:sz w:val="24"/>
          <w:szCs w:val="24"/>
        </w:rPr>
        <w:t>9,8</w:t>
      </w:r>
      <w:r w:rsidRPr="00DF27C1">
        <w:rPr>
          <w:rFonts w:ascii="Times New Roman" w:hAnsi="Times New Roman"/>
          <w:bCs/>
          <w:noProof/>
          <w:sz w:val="24"/>
          <w:szCs w:val="24"/>
        </w:rPr>
        <w:t xml:space="preserve">% stanova u procesu utvrđivanja statusa. </w:t>
      </w:r>
    </w:p>
    <w:p w14:paraId="22E7CB4E" w14:textId="189D6B0E" w:rsidR="001B7F30" w:rsidRPr="00F3103F" w:rsidRDefault="001B7F30" w:rsidP="001B7F30">
      <w:pPr>
        <w:jc w:val="both"/>
        <w:rPr>
          <w:rFonts w:ascii="Times New Roman" w:hAnsi="Times New Roman"/>
          <w:sz w:val="24"/>
          <w:szCs w:val="24"/>
        </w:rPr>
      </w:pPr>
      <w:r w:rsidRPr="00DF27C1">
        <w:rPr>
          <w:rFonts w:ascii="Times New Roman" w:hAnsi="Times New Roman"/>
          <w:sz w:val="24"/>
          <w:szCs w:val="24"/>
          <w:lang w:eastAsia="x-none"/>
        </w:rPr>
        <w:t xml:space="preserve">Na dan </w:t>
      </w:r>
      <w:r>
        <w:rPr>
          <w:rFonts w:ascii="Times New Roman" w:hAnsi="Times New Roman"/>
          <w:sz w:val="24"/>
          <w:szCs w:val="24"/>
          <w:lang w:eastAsia="x-none"/>
        </w:rPr>
        <w:t>3</w:t>
      </w:r>
      <w:r w:rsidR="0042620B">
        <w:rPr>
          <w:rFonts w:ascii="Times New Roman" w:hAnsi="Times New Roman"/>
          <w:sz w:val="24"/>
          <w:szCs w:val="24"/>
          <w:lang w:eastAsia="x-none"/>
        </w:rPr>
        <w:t>1</w:t>
      </w:r>
      <w:r>
        <w:rPr>
          <w:rFonts w:ascii="Times New Roman" w:hAnsi="Times New Roman"/>
          <w:sz w:val="24"/>
          <w:szCs w:val="24"/>
          <w:lang w:eastAsia="x-none"/>
        </w:rPr>
        <w:t xml:space="preserve">. </w:t>
      </w:r>
      <w:r w:rsidR="0042620B">
        <w:rPr>
          <w:rFonts w:ascii="Times New Roman" w:hAnsi="Times New Roman"/>
          <w:sz w:val="24"/>
          <w:szCs w:val="24"/>
          <w:lang w:eastAsia="x-none"/>
        </w:rPr>
        <w:t>prosinca</w:t>
      </w:r>
      <w:r w:rsidRPr="00DF27C1">
        <w:rPr>
          <w:rFonts w:ascii="Times New Roman" w:hAnsi="Times New Roman"/>
          <w:sz w:val="24"/>
          <w:szCs w:val="24"/>
          <w:lang w:eastAsia="x-none"/>
        </w:rPr>
        <w:t xml:space="preserve"> 2025. Društvo upravlja s</w:t>
      </w:r>
      <w:r>
        <w:rPr>
          <w:rFonts w:ascii="Times New Roman" w:hAnsi="Times New Roman"/>
          <w:sz w:val="24"/>
          <w:szCs w:val="24"/>
          <w:lang w:eastAsia="x-none"/>
        </w:rPr>
        <w:t>a</w:t>
      </w:r>
      <w:r w:rsidRPr="00DF27C1">
        <w:rPr>
          <w:rFonts w:ascii="Times New Roman" w:hAnsi="Times New Roman"/>
          <w:sz w:val="24"/>
          <w:szCs w:val="24"/>
          <w:lang w:eastAsia="x-none"/>
        </w:rPr>
        <w:t xml:space="preserve"> </w:t>
      </w:r>
      <w:r w:rsidR="0042620B">
        <w:rPr>
          <w:rFonts w:ascii="Times New Roman" w:hAnsi="Times New Roman"/>
          <w:sz w:val="24"/>
          <w:szCs w:val="24"/>
          <w:lang w:eastAsia="x-none"/>
        </w:rPr>
        <w:t>1.720</w:t>
      </w:r>
      <w:r w:rsidRPr="00DF27C1">
        <w:rPr>
          <w:rFonts w:ascii="Times New Roman" w:hAnsi="Times New Roman"/>
          <w:sz w:val="24"/>
          <w:szCs w:val="24"/>
          <w:lang w:eastAsia="x-none"/>
        </w:rPr>
        <w:t xml:space="preserve"> praznih stanova što je 6</w:t>
      </w:r>
      <w:r w:rsidR="00635395">
        <w:rPr>
          <w:rFonts w:ascii="Times New Roman" w:hAnsi="Times New Roman"/>
          <w:sz w:val="24"/>
          <w:szCs w:val="24"/>
          <w:lang w:eastAsia="x-none"/>
        </w:rPr>
        <w:t>33</w:t>
      </w:r>
      <w:r w:rsidRPr="00DF27C1">
        <w:rPr>
          <w:rFonts w:ascii="Times New Roman" w:hAnsi="Times New Roman"/>
          <w:sz w:val="24"/>
          <w:szCs w:val="24"/>
          <w:lang w:eastAsia="x-none"/>
        </w:rPr>
        <w:t xml:space="preserve"> jedinic</w:t>
      </w:r>
      <w:r w:rsidR="002C3308">
        <w:rPr>
          <w:rFonts w:ascii="Times New Roman" w:hAnsi="Times New Roman"/>
          <w:sz w:val="24"/>
          <w:szCs w:val="24"/>
          <w:lang w:eastAsia="x-none"/>
        </w:rPr>
        <w:t>e</w:t>
      </w:r>
      <w:r w:rsidRPr="00DF27C1">
        <w:rPr>
          <w:rFonts w:ascii="Times New Roman" w:hAnsi="Times New Roman"/>
          <w:sz w:val="24"/>
          <w:szCs w:val="24"/>
          <w:lang w:eastAsia="x-none"/>
        </w:rPr>
        <w:t xml:space="preserve"> više u odnosu na prethodno razdoblje. </w:t>
      </w:r>
      <w:r w:rsidRPr="00DF27C1">
        <w:rPr>
          <w:rFonts w:ascii="Times New Roman" w:hAnsi="Times New Roman"/>
          <w:sz w:val="24"/>
          <w:szCs w:val="24"/>
        </w:rPr>
        <w:t xml:space="preserve">U predmetnom razdoblju izvršeno je </w:t>
      </w:r>
      <w:r w:rsidR="000F7F3B">
        <w:rPr>
          <w:rFonts w:ascii="Times New Roman" w:hAnsi="Times New Roman"/>
          <w:sz w:val="24"/>
          <w:szCs w:val="24"/>
        </w:rPr>
        <w:t>259</w:t>
      </w:r>
      <w:r w:rsidRPr="00DF27C1">
        <w:rPr>
          <w:rFonts w:ascii="Times New Roman" w:hAnsi="Times New Roman"/>
          <w:sz w:val="24"/>
          <w:szCs w:val="24"/>
        </w:rPr>
        <w:t xml:space="preserve"> primopredaja, </w:t>
      </w:r>
      <w:r w:rsidR="00B9268F">
        <w:rPr>
          <w:rFonts w:ascii="Times New Roman" w:hAnsi="Times New Roman"/>
          <w:sz w:val="24"/>
          <w:szCs w:val="24"/>
        </w:rPr>
        <w:t>134</w:t>
      </w:r>
      <w:r w:rsidRPr="00DF27C1">
        <w:rPr>
          <w:rFonts w:ascii="Times New Roman" w:hAnsi="Times New Roman"/>
          <w:sz w:val="24"/>
          <w:szCs w:val="24"/>
        </w:rPr>
        <w:t xml:space="preserve"> ulazaka u posjed stanova i </w:t>
      </w:r>
      <w:r w:rsidR="00B9268F">
        <w:rPr>
          <w:rFonts w:ascii="Times New Roman" w:hAnsi="Times New Roman"/>
          <w:sz w:val="24"/>
          <w:szCs w:val="24"/>
        </w:rPr>
        <w:t>13</w:t>
      </w:r>
      <w:r w:rsidRPr="00DF27C1">
        <w:rPr>
          <w:rFonts w:ascii="Times New Roman" w:hAnsi="Times New Roman"/>
          <w:sz w:val="24"/>
          <w:szCs w:val="24"/>
        </w:rPr>
        <w:t xml:space="preserve"> deložacij</w:t>
      </w:r>
      <w:r>
        <w:rPr>
          <w:rFonts w:ascii="Times New Roman" w:hAnsi="Times New Roman"/>
          <w:sz w:val="24"/>
          <w:szCs w:val="24"/>
        </w:rPr>
        <w:t>a</w:t>
      </w:r>
      <w:r w:rsidRPr="00DF27C1">
        <w:rPr>
          <w:rFonts w:ascii="Times New Roman" w:hAnsi="Times New Roman"/>
          <w:sz w:val="24"/>
          <w:szCs w:val="24"/>
        </w:rPr>
        <w:t>.</w:t>
      </w:r>
      <w:r w:rsidRPr="00F3103F">
        <w:rPr>
          <w:rFonts w:ascii="Times New Roman" w:hAnsi="Times New Roman"/>
          <w:sz w:val="24"/>
          <w:szCs w:val="24"/>
        </w:rPr>
        <w:t xml:space="preserve"> </w:t>
      </w:r>
    </w:p>
    <w:p w14:paraId="316F24D6" w14:textId="77777777" w:rsidR="001B7F30" w:rsidRPr="00165C89" w:rsidRDefault="001B7F30" w:rsidP="001B7F30">
      <w:pPr>
        <w:jc w:val="both"/>
        <w:rPr>
          <w:rFonts w:ascii="Times New Roman" w:hAnsi="Times New Roman"/>
          <w:color w:val="FF0000"/>
          <w:sz w:val="24"/>
          <w:szCs w:val="24"/>
          <w:lang w:eastAsia="x-none"/>
        </w:rPr>
      </w:pPr>
    </w:p>
    <w:p w14:paraId="6B07DF23" w14:textId="743AF2DA" w:rsidR="001B7F30" w:rsidRDefault="001B7F30" w:rsidP="001B7F30">
      <w:pPr>
        <w:jc w:val="both"/>
        <w:rPr>
          <w:rFonts w:ascii="Times New Roman" w:hAnsi="Times New Roman"/>
          <w:bCs/>
          <w:noProof/>
          <w:sz w:val="24"/>
          <w:szCs w:val="24"/>
        </w:rPr>
      </w:pPr>
      <w:r w:rsidRPr="00015E22">
        <w:rPr>
          <w:rFonts w:ascii="Times New Roman" w:hAnsi="Times New Roman"/>
          <w:bCs/>
          <w:noProof/>
          <w:sz w:val="24"/>
          <w:szCs w:val="24"/>
        </w:rPr>
        <w:t>Društvo je tijekom 2023. uredilo i opremilo 125 stanova za privremeno zbrinjavanje korisnika čije su nekretnine stradale u zagrebačkom i petrinjskom potresu.</w:t>
      </w:r>
      <w:r>
        <w:rPr>
          <w:rFonts w:ascii="Times New Roman" w:hAnsi="Times New Roman"/>
          <w:bCs/>
          <w:noProof/>
          <w:sz w:val="24"/>
          <w:szCs w:val="24"/>
        </w:rPr>
        <w:t xml:space="preserve"> </w:t>
      </w:r>
      <w:r w:rsidRPr="003439E5">
        <w:rPr>
          <w:rFonts w:ascii="Times New Roman" w:hAnsi="Times New Roman"/>
          <w:bCs/>
          <w:noProof/>
          <w:sz w:val="24"/>
          <w:szCs w:val="24"/>
        </w:rPr>
        <w:t>Na dan 3</w:t>
      </w:r>
      <w:r w:rsidR="00B9268F">
        <w:rPr>
          <w:rFonts w:ascii="Times New Roman" w:hAnsi="Times New Roman"/>
          <w:bCs/>
          <w:noProof/>
          <w:sz w:val="24"/>
          <w:szCs w:val="24"/>
        </w:rPr>
        <w:t>1</w:t>
      </w:r>
      <w:r w:rsidRPr="003439E5">
        <w:rPr>
          <w:rFonts w:ascii="Times New Roman" w:hAnsi="Times New Roman"/>
          <w:bCs/>
          <w:noProof/>
          <w:sz w:val="24"/>
          <w:szCs w:val="24"/>
        </w:rPr>
        <w:t xml:space="preserve">. </w:t>
      </w:r>
      <w:r w:rsidR="00B9268F">
        <w:rPr>
          <w:rFonts w:ascii="Times New Roman" w:hAnsi="Times New Roman"/>
          <w:bCs/>
          <w:noProof/>
          <w:sz w:val="24"/>
          <w:szCs w:val="24"/>
        </w:rPr>
        <w:t>prosinca</w:t>
      </w:r>
      <w:r w:rsidRPr="003439E5">
        <w:rPr>
          <w:rFonts w:ascii="Times New Roman" w:hAnsi="Times New Roman"/>
          <w:bCs/>
          <w:noProof/>
          <w:sz w:val="24"/>
          <w:szCs w:val="24"/>
        </w:rPr>
        <w:t xml:space="preserve"> 2025. na upravljanju Društva nalaz</w:t>
      </w:r>
      <w:r w:rsidR="00DE5C03">
        <w:rPr>
          <w:rFonts w:ascii="Times New Roman" w:hAnsi="Times New Roman"/>
          <w:bCs/>
          <w:noProof/>
          <w:sz w:val="24"/>
          <w:szCs w:val="24"/>
        </w:rPr>
        <w:t>e</w:t>
      </w:r>
      <w:r w:rsidRPr="003439E5">
        <w:rPr>
          <w:rFonts w:ascii="Times New Roman" w:hAnsi="Times New Roman"/>
          <w:bCs/>
          <w:noProof/>
          <w:sz w:val="24"/>
          <w:szCs w:val="24"/>
        </w:rPr>
        <w:t xml:space="preserve"> se 12</w:t>
      </w:r>
      <w:r w:rsidR="0002041A">
        <w:rPr>
          <w:rFonts w:ascii="Times New Roman" w:hAnsi="Times New Roman"/>
          <w:bCs/>
          <w:noProof/>
          <w:sz w:val="24"/>
          <w:szCs w:val="24"/>
        </w:rPr>
        <w:t>2</w:t>
      </w:r>
      <w:r w:rsidRPr="003439E5">
        <w:rPr>
          <w:rFonts w:ascii="Times New Roman" w:hAnsi="Times New Roman"/>
          <w:bCs/>
          <w:noProof/>
          <w:sz w:val="24"/>
          <w:szCs w:val="24"/>
        </w:rPr>
        <w:t xml:space="preserve"> uređen</w:t>
      </w:r>
      <w:r w:rsidR="004B4C52">
        <w:rPr>
          <w:rFonts w:ascii="Times New Roman" w:hAnsi="Times New Roman"/>
          <w:bCs/>
          <w:noProof/>
          <w:sz w:val="24"/>
          <w:szCs w:val="24"/>
        </w:rPr>
        <w:t>a</w:t>
      </w:r>
      <w:r w:rsidRPr="003439E5">
        <w:rPr>
          <w:rFonts w:ascii="Times New Roman" w:hAnsi="Times New Roman"/>
          <w:bCs/>
          <w:noProof/>
          <w:sz w:val="24"/>
          <w:szCs w:val="24"/>
        </w:rPr>
        <w:t xml:space="preserve"> stan</w:t>
      </w:r>
      <w:r w:rsidR="004B4C52">
        <w:rPr>
          <w:rFonts w:ascii="Times New Roman" w:hAnsi="Times New Roman"/>
          <w:bCs/>
          <w:noProof/>
          <w:sz w:val="24"/>
          <w:szCs w:val="24"/>
        </w:rPr>
        <w:t>a</w:t>
      </w:r>
      <w:r>
        <w:rPr>
          <w:rFonts w:ascii="Times New Roman" w:hAnsi="Times New Roman"/>
          <w:bCs/>
          <w:noProof/>
          <w:sz w:val="24"/>
          <w:szCs w:val="24"/>
        </w:rPr>
        <w:t xml:space="preserve"> </w:t>
      </w:r>
      <w:r w:rsidRPr="003439E5">
        <w:rPr>
          <w:rFonts w:ascii="Times New Roman" w:hAnsi="Times New Roman"/>
          <w:bCs/>
          <w:noProof/>
          <w:sz w:val="24"/>
          <w:szCs w:val="24"/>
        </w:rPr>
        <w:t xml:space="preserve">od kojih </w:t>
      </w:r>
      <w:r w:rsidR="007A4377">
        <w:rPr>
          <w:rFonts w:ascii="Times New Roman" w:hAnsi="Times New Roman"/>
          <w:bCs/>
          <w:noProof/>
          <w:sz w:val="24"/>
          <w:szCs w:val="24"/>
        </w:rPr>
        <w:t>je</w:t>
      </w:r>
      <w:r>
        <w:rPr>
          <w:rFonts w:ascii="Times New Roman" w:hAnsi="Times New Roman"/>
          <w:bCs/>
          <w:noProof/>
          <w:sz w:val="24"/>
          <w:szCs w:val="24"/>
        </w:rPr>
        <w:t xml:space="preserve"> </w:t>
      </w:r>
      <w:r w:rsidRPr="003439E5">
        <w:rPr>
          <w:rFonts w:ascii="Times New Roman" w:hAnsi="Times New Roman"/>
          <w:bCs/>
          <w:noProof/>
          <w:sz w:val="24"/>
          <w:szCs w:val="24"/>
        </w:rPr>
        <w:t>ukupno useljen</w:t>
      </w:r>
      <w:r w:rsidR="007A4377">
        <w:rPr>
          <w:rFonts w:ascii="Times New Roman" w:hAnsi="Times New Roman"/>
          <w:bCs/>
          <w:noProof/>
          <w:sz w:val="24"/>
          <w:szCs w:val="24"/>
        </w:rPr>
        <w:t>o</w:t>
      </w:r>
      <w:r w:rsidRPr="003439E5">
        <w:rPr>
          <w:rFonts w:ascii="Times New Roman" w:hAnsi="Times New Roman"/>
          <w:bCs/>
          <w:noProof/>
          <w:sz w:val="24"/>
          <w:szCs w:val="24"/>
        </w:rPr>
        <w:t xml:space="preserve"> </w:t>
      </w:r>
      <w:r w:rsidR="003E72A1">
        <w:rPr>
          <w:rFonts w:ascii="Times New Roman" w:hAnsi="Times New Roman"/>
          <w:bCs/>
          <w:noProof/>
          <w:sz w:val="24"/>
          <w:szCs w:val="24"/>
        </w:rPr>
        <w:t>96</w:t>
      </w:r>
      <w:r w:rsidRPr="003439E5">
        <w:rPr>
          <w:rFonts w:ascii="Times New Roman" w:hAnsi="Times New Roman"/>
          <w:bCs/>
          <w:noProof/>
          <w:sz w:val="24"/>
          <w:szCs w:val="24"/>
        </w:rPr>
        <w:t xml:space="preserve"> stan</w:t>
      </w:r>
      <w:r w:rsidR="007A4377">
        <w:rPr>
          <w:rFonts w:ascii="Times New Roman" w:hAnsi="Times New Roman"/>
          <w:bCs/>
          <w:noProof/>
          <w:sz w:val="24"/>
          <w:szCs w:val="24"/>
        </w:rPr>
        <w:t>ova</w:t>
      </w:r>
      <w:r w:rsidRPr="003439E5">
        <w:rPr>
          <w:rFonts w:ascii="Times New Roman" w:hAnsi="Times New Roman"/>
          <w:bCs/>
          <w:noProof/>
          <w:sz w:val="24"/>
          <w:szCs w:val="24"/>
        </w:rPr>
        <w:t xml:space="preserve"> za privremeno stambeno zbrinjavanje odnosno </w:t>
      </w:r>
      <w:r w:rsidR="00C7780E">
        <w:rPr>
          <w:rFonts w:ascii="Times New Roman" w:hAnsi="Times New Roman"/>
          <w:bCs/>
          <w:noProof/>
          <w:sz w:val="24"/>
          <w:szCs w:val="24"/>
        </w:rPr>
        <w:t>77</w:t>
      </w:r>
      <w:r w:rsidRPr="003439E5">
        <w:rPr>
          <w:rFonts w:ascii="Times New Roman" w:hAnsi="Times New Roman"/>
          <w:bCs/>
          <w:noProof/>
          <w:sz w:val="24"/>
          <w:szCs w:val="24"/>
        </w:rPr>
        <w:t>% od raspoloživih stanova.</w:t>
      </w:r>
      <w:r w:rsidRPr="005C2506">
        <w:rPr>
          <w:rFonts w:ascii="Times New Roman" w:hAnsi="Times New Roman"/>
          <w:bCs/>
          <w:noProof/>
          <w:sz w:val="24"/>
          <w:szCs w:val="24"/>
        </w:rPr>
        <w:t xml:space="preserve"> </w:t>
      </w:r>
    </w:p>
    <w:p w14:paraId="6CC4742E" w14:textId="77777777" w:rsidR="00A24A75" w:rsidRDefault="00A24A75" w:rsidP="001B7F30">
      <w:pPr>
        <w:jc w:val="both"/>
        <w:rPr>
          <w:rFonts w:ascii="Times New Roman" w:hAnsi="Times New Roman"/>
          <w:bCs/>
          <w:noProof/>
          <w:sz w:val="24"/>
          <w:szCs w:val="24"/>
        </w:rPr>
      </w:pPr>
    </w:p>
    <w:p w14:paraId="5AF8FE31" w14:textId="05912B50" w:rsidR="001B7F30" w:rsidRDefault="001B7F30" w:rsidP="001B7F30">
      <w:pPr>
        <w:jc w:val="both"/>
        <w:rPr>
          <w:rFonts w:ascii="Times New Roman" w:hAnsi="Times New Roman"/>
          <w:bCs/>
          <w:noProof/>
          <w:sz w:val="24"/>
          <w:szCs w:val="24"/>
        </w:rPr>
      </w:pPr>
      <w:r w:rsidRPr="00DF5FAC">
        <w:rPr>
          <w:rFonts w:ascii="Times New Roman" w:hAnsi="Times New Roman"/>
          <w:bCs/>
          <w:noProof/>
          <w:sz w:val="24"/>
          <w:szCs w:val="24"/>
        </w:rPr>
        <w:t xml:space="preserve">Sveukupno je od početka stambenog zbrinjavanja u uređene stanove Društvo ukupno uselilo </w:t>
      </w:r>
      <w:r w:rsidR="008D1C4F" w:rsidRPr="00DF5FAC">
        <w:rPr>
          <w:rFonts w:ascii="Times New Roman" w:hAnsi="Times New Roman"/>
          <w:bCs/>
          <w:noProof/>
          <w:sz w:val="24"/>
          <w:szCs w:val="24"/>
        </w:rPr>
        <w:t>147</w:t>
      </w:r>
      <w:r w:rsidRPr="00DF5FAC">
        <w:rPr>
          <w:rFonts w:ascii="Times New Roman" w:hAnsi="Times New Roman"/>
          <w:bCs/>
          <w:noProof/>
          <w:sz w:val="24"/>
          <w:szCs w:val="24"/>
        </w:rPr>
        <w:t xml:space="preserve"> korisnika.</w:t>
      </w:r>
      <w:r>
        <w:rPr>
          <w:rFonts w:ascii="Times New Roman" w:hAnsi="Times New Roman"/>
          <w:bCs/>
          <w:noProof/>
          <w:sz w:val="24"/>
          <w:szCs w:val="24"/>
        </w:rPr>
        <w:t xml:space="preserve"> </w:t>
      </w:r>
    </w:p>
    <w:p w14:paraId="1D3C7279" w14:textId="77777777" w:rsidR="001B7F30" w:rsidRPr="00D56786" w:rsidRDefault="001B7F30" w:rsidP="001B7F30">
      <w:pPr>
        <w:jc w:val="both"/>
        <w:rPr>
          <w:rFonts w:ascii="Times New Roman" w:hAnsi="Times New Roman"/>
          <w:bCs/>
          <w:noProof/>
          <w:sz w:val="24"/>
          <w:szCs w:val="24"/>
        </w:rPr>
      </w:pPr>
    </w:p>
    <w:p w14:paraId="3300492D" w14:textId="3F6F75FF" w:rsidR="001B7F30" w:rsidRPr="000950B9" w:rsidRDefault="001B7F30" w:rsidP="001B7F30">
      <w:pPr>
        <w:jc w:val="both"/>
        <w:rPr>
          <w:rFonts w:ascii="Times New Roman" w:hAnsi="Times New Roman"/>
          <w:sz w:val="24"/>
          <w:szCs w:val="24"/>
          <w:lang w:eastAsia="x-none"/>
        </w:rPr>
      </w:pPr>
      <w:r>
        <w:rPr>
          <w:rFonts w:ascii="Times New Roman" w:hAnsi="Times New Roman"/>
          <w:sz w:val="24"/>
          <w:szCs w:val="24"/>
          <w:lang w:eastAsia="x-none"/>
        </w:rPr>
        <w:t>Sklopljeno je</w:t>
      </w:r>
      <w:r w:rsidRPr="000950B9">
        <w:rPr>
          <w:rFonts w:ascii="Times New Roman" w:hAnsi="Times New Roman"/>
          <w:sz w:val="24"/>
          <w:szCs w:val="24"/>
          <w:lang w:eastAsia="x-none"/>
        </w:rPr>
        <w:t xml:space="preserve"> </w:t>
      </w:r>
      <w:r>
        <w:rPr>
          <w:rFonts w:ascii="Times New Roman" w:hAnsi="Times New Roman"/>
          <w:sz w:val="24"/>
          <w:szCs w:val="24"/>
          <w:lang w:eastAsia="x-none"/>
        </w:rPr>
        <w:t>2</w:t>
      </w:r>
      <w:r w:rsidR="00A67D94">
        <w:rPr>
          <w:rFonts w:ascii="Times New Roman" w:hAnsi="Times New Roman"/>
          <w:sz w:val="24"/>
          <w:szCs w:val="24"/>
          <w:lang w:eastAsia="x-none"/>
        </w:rPr>
        <w:t>56</w:t>
      </w:r>
      <w:r w:rsidRPr="000950B9">
        <w:rPr>
          <w:rFonts w:ascii="Times New Roman" w:hAnsi="Times New Roman"/>
          <w:sz w:val="24"/>
          <w:szCs w:val="24"/>
          <w:lang w:eastAsia="x-none"/>
        </w:rPr>
        <w:t xml:space="preserve"> ugovora o najmu stanova, od čega </w:t>
      </w:r>
      <w:r>
        <w:rPr>
          <w:rFonts w:ascii="Times New Roman" w:hAnsi="Times New Roman"/>
          <w:sz w:val="24"/>
          <w:szCs w:val="24"/>
          <w:lang w:eastAsia="x-none"/>
        </w:rPr>
        <w:t>17</w:t>
      </w:r>
      <w:r w:rsidR="00A67D94">
        <w:rPr>
          <w:rFonts w:ascii="Times New Roman" w:hAnsi="Times New Roman"/>
          <w:sz w:val="24"/>
          <w:szCs w:val="24"/>
          <w:lang w:eastAsia="x-none"/>
        </w:rPr>
        <w:t>4</w:t>
      </w:r>
      <w:r w:rsidRPr="000950B9">
        <w:rPr>
          <w:rFonts w:ascii="Times New Roman" w:hAnsi="Times New Roman"/>
          <w:sz w:val="24"/>
          <w:szCs w:val="24"/>
          <w:lang w:eastAsia="x-none"/>
        </w:rPr>
        <w:t xml:space="preserve"> ugovora sa zaštićenom</w:t>
      </w:r>
      <w:r>
        <w:rPr>
          <w:rFonts w:ascii="Times New Roman" w:hAnsi="Times New Roman"/>
          <w:sz w:val="24"/>
          <w:szCs w:val="24"/>
          <w:lang w:eastAsia="x-none"/>
        </w:rPr>
        <w:t xml:space="preserve"> i državnom</w:t>
      </w:r>
      <w:r w:rsidRPr="000950B9">
        <w:rPr>
          <w:rFonts w:ascii="Times New Roman" w:hAnsi="Times New Roman"/>
          <w:sz w:val="24"/>
          <w:szCs w:val="24"/>
          <w:lang w:eastAsia="x-none"/>
        </w:rPr>
        <w:t xml:space="preserve"> najamninom, </w:t>
      </w:r>
      <w:r w:rsidR="00A67D94">
        <w:rPr>
          <w:rFonts w:ascii="Times New Roman" w:hAnsi="Times New Roman"/>
          <w:sz w:val="24"/>
          <w:szCs w:val="24"/>
          <w:lang w:eastAsia="x-none"/>
        </w:rPr>
        <w:t>23</w:t>
      </w:r>
      <w:r w:rsidRPr="000950B9">
        <w:rPr>
          <w:rFonts w:ascii="Times New Roman" w:hAnsi="Times New Roman"/>
          <w:sz w:val="24"/>
          <w:szCs w:val="24"/>
          <w:lang w:eastAsia="x-none"/>
        </w:rPr>
        <w:t xml:space="preserve"> ugovor</w:t>
      </w:r>
      <w:r>
        <w:rPr>
          <w:rFonts w:ascii="Times New Roman" w:hAnsi="Times New Roman"/>
          <w:sz w:val="24"/>
          <w:szCs w:val="24"/>
          <w:lang w:eastAsia="x-none"/>
        </w:rPr>
        <w:t>a</w:t>
      </w:r>
      <w:r w:rsidRPr="000950B9">
        <w:rPr>
          <w:rFonts w:ascii="Times New Roman" w:hAnsi="Times New Roman"/>
          <w:sz w:val="24"/>
          <w:szCs w:val="24"/>
          <w:lang w:eastAsia="x-none"/>
        </w:rPr>
        <w:t xml:space="preserve"> s ekonomskom najamninom</w:t>
      </w:r>
      <w:r>
        <w:rPr>
          <w:rFonts w:ascii="Times New Roman" w:hAnsi="Times New Roman"/>
          <w:sz w:val="24"/>
          <w:szCs w:val="24"/>
          <w:lang w:eastAsia="x-none"/>
        </w:rPr>
        <w:t xml:space="preserve">, </w:t>
      </w:r>
      <w:r w:rsidR="0008696C">
        <w:rPr>
          <w:rFonts w:ascii="Times New Roman" w:hAnsi="Times New Roman"/>
          <w:sz w:val="24"/>
          <w:szCs w:val="24"/>
          <w:lang w:eastAsia="x-none"/>
        </w:rPr>
        <w:t>19</w:t>
      </w:r>
      <w:r>
        <w:rPr>
          <w:rFonts w:ascii="Times New Roman" w:hAnsi="Times New Roman"/>
          <w:sz w:val="24"/>
          <w:szCs w:val="24"/>
          <w:lang w:eastAsia="x-none"/>
        </w:rPr>
        <w:t xml:space="preserve"> </w:t>
      </w:r>
      <w:r w:rsidRPr="00F731E8">
        <w:rPr>
          <w:rFonts w:ascii="Times New Roman" w:hAnsi="Times New Roman"/>
          <w:sz w:val="24"/>
          <w:szCs w:val="24"/>
          <w:lang w:eastAsia="x-none"/>
        </w:rPr>
        <w:t xml:space="preserve">ugovora za korisnike stanova </w:t>
      </w:r>
      <w:r>
        <w:rPr>
          <w:rFonts w:ascii="Times New Roman" w:hAnsi="Times New Roman"/>
          <w:sz w:val="24"/>
          <w:szCs w:val="24"/>
          <w:lang w:eastAsia="x-none"/>
        </w:rPr>
        <w:t xml:space="preserve">za službene potrebe i </w:t>
      </w:r>
      <w:r w:rsidR="0008696C">
        <w:rPr>
          <w:rFonts w:ascii="Times New Roman" w:hAnsi="Times New Roman"/>
          <w:sz w:val="24"/>
          <w:szCs w:val="24"/>
          <w:lang w:eastAsia="x-none"/>
        </w:rPr>
        <w:t>40</w:t>
      </w:r>
      <w:r w:rsidRPr="000950B9">
        <w:rPr>
          <w:rFonts w:ascii="Times New Roman" w:hAnsi="Times New Roman"/>
          <w:sz w:val="24"/>
          <w:szCs w:val="24"/>
          <w:lang w:eastAsia="x-none"/>
        </w:rPr>
        <w:t xml:space="preserve"> ugovora o najmu stana za privremeno stambeno zbrinjavanje korisnika. Mjesečna vrijednost svih sklopljenih ugovora je </w:t>
      </w:r>
      <w:r w:rsidR="00B94B4B">
        <w:rPr>
          <w:rFonts w:ascii="Times New Roman" w:hAnsi="Times New Roman"/>
          <w:sz w:val="24"/>
          <w:szCs w:val="24"/>
          <w:lang w:eastAsia="x-none"/>
        </w:rPr>
        <w:t>18.642</w:t>
      </w:r>
      <w:r w:rsidRPr="000950B9">
        <w:rPr>
          <w:rFonts w:ascii="Times New Roman" w:hAnsi="Times New Roman"/>
          <w:sz w:val="24"/>
          <w:szCs w:val="24"/>
          <w:lang w:eastAsia="x-none"/>
        </w:rPr>
        <w:t xml:space="preserve"> eura, a njihova godišnja vrijednost iznosi </w:t>
      </w:r>
      <w:r w:rsidR="00B94B4B">
        <w:rPr>
          <w:rFonts w:ascii="Times New Roman" w:hAnsi="Times New Roman"/>
          <w:sz w:val="24"/>
          <w:szCs w:val="24"/>
          <w:lang w:eastAsia="x-none"/>
        </w:rPr>
        <w:t>223.</w:t>
      </w:r>
      <w:r w:rsidR="00576F81">
        <w:rPr>
          <w:rFonts w:ascii="Times New Roman" w:hAnsi="Times New Roman"/>
          <w:sz w:val="24"/>
          <w:szCs w:val="24"/>
          <w:lang w:eastAsia="x-none"/>
        </w:rPr>
        <w:t>70</w:t>
      </w:r>
      <w:r w:rsidR="004E656F">
        <w:rPr>
          <w:rFonts w:ascii="Times New Roman" w:hAnsi="Times New Roman"/>
          <w:sz w:val="24"/>
          <w:szCs w:val="24"/>
          <w:lang w:eastAsia="x-none"/>
        </w:rPr>
        <w:t>7</w:t>
      </w:r>
      <w:r>
        <w:rPr>
          <w:rFonts w:ascii="Times New Roman" w:hAnsi="Times New Roman"/>
          <w:sz w:val="24"/>
          <w:szCs w:val="24"/>
          <w:lang w:eastAsia="x-none"/>
        </w:rPr>
        <w:t xml:space="preserve"> </w:t>
      </w:r>
      <w:r w:rsidRPr="000950B9">
        <w:rPr>
          <w:rFonts w:ascii="Times New Roman" w:hAnsi="Times New Roman"/>
          <w:sz w:val="24"/>
          <w:szCs w:val="24"/>
          <w:lang w:eastAsia="x-none"/>
        </w:rPr>
        <w:t>eura.</w:t>
      </w:r>
    </w:p>
    <w:p w14:paraId="2D04062F" w14:textId="77777777" w:rsidR="001B7F30" w:rsidRDefault="001B7F30" w:rsidP="001B7F30">
      <w:pPr>
        <w:rPr>
          <w:rFonts w:ascii="Times New Roman" w:hAnsi="Times New Roman"/>
          <w:b/>
          <w:bCs/>
          <w:sz w:val="24"/>
          <w:szCs w:val="24"/>
          <w:lang w:eastAsia="x-none"/>
        </w:rPr>
      </w:pPr>
    </w:p>
    <w:p w14:paraId="0E6E13D1" w14:textId="77777777" w:rsidR="001B7F30" w:rsidRPr="00A67F5B" w:rsidRDefault="001B7F30" w:rsidP="001B7F30">
      <w:pPr>
        <w:rPr>
          <w:rFonts w:ascii="Times New Roman" w:hAnsi="Times New Roman"/>
          <w:b/>
          <w:bCs/>
          <w:sz w:val="24"/>
          <w:szCs w:val="24"/>
          <w:lang w:eastAsia="x-none"/>
        </w:rPr>
      </w:pPr>
      <w:r w:rsidRPr="00A67F5B">
        <w:rPr>
          <w:rFonts w:ascii="Times New Roman" w:hAnsi="Times New Roman"/>
          <w:b/>
          <w:bCs/>
          <w:sz w:val="24"/>
          <w:szCs w:val="24"/>
          <w:lang w:eastAsia="x-none"/>
        </w:rPr>
        <w:t>Razvojni pokazatelji</w:t>
      </w:r>
    </w:p>
    <w:p w14:paraId="2FFAEB21" w14:textId="77777777" w:rsidR="001B7F30" w:rsidRPr="00A67F5B" w:rsidRDefault="001B7F30" w:rsidP="001B7F30">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3393"/>
        <w:gridCol w:w="864"/>
        <w:gridCol w:w="1223"/>
        <w:gridCol w:w="702"/>
        <w:gridCol w:w="762"/>
        <w:gridCol w:w="1052"/>
        <w:gridCol w:w="1074"/>
      </w:tblGrid>
      <w:tr w:rsidR="00E4461F" w:rsidRPr="00907FD1" w14:paraId="28F43CB5" w14:textId="77777777" w:rsidTr="008B561E">
        <w:trPr>
          <w:trHeight w:val="1020"/>
        </w:trPr>
        <w:tc>
          <w:tcPr>
            <w:tcW w:w="1870" w:type="pct"/>
            <w:tcBorders>
              <w:top w:val="single" w:sz="4" w:space="0" w:color="auto"/>
              <w:left w:val="nil"/>
              <w:bottom w:val="nil"/>
              <w:right w:val="nil"/>
            </w:tcBorders>
            <w:shd w:val="clear" w:color="000000" w:fill="74B5E4"/>
            <w:noWrap/>
            <w:vAlign w:val="center"/>
            <w:hideMark/>
          </w:tcPr>
          <w:p w14:paraId="481B1F4A" w14:textId="583348A4"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STAVKA</w:t>
            </w:r>
          </w:p>
        </w:tc>
        <w:tc>
          <w:tcPr>
            <w:tcW w:w="476" w:type="pct"/>
            <w:tcBorders>
              <w:top w:val="single" w:sz="4" w:space="0" w:color="auto"/>
              <w:left w:val="nil"/>
              <w:bottom w:val="nil"/>
              <w:right w:val="nil"/>
            </w:tcBorders>
            <w:shd w:val="clear" w:color="000000" w:fill="74B5E4"/>
            <w:noWrap/>
            <w:vAlign w:val="center"/>
            <w:hideMark/>
          </w:tcPr>
          <w:p w14:paraId="538C2C9A" w14:textId="5AC7B61C"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jed.</w:t>
            </w:r>
          </w:p>
        </w:tc>
        <w:tc>
          <w:tcPr>
            <w:tcW w:w="674" w:type="pct"/>
            <w:tcBorders>
              <w:top w:val="single" w:sz="4" w:space="0" w:color="auto"/>
              <w:left w:val="nil"/>
              <w:bottom w:val="nil"/>
              <w:right w:val="nil"/>
            </w:tcBorders>
            <w:shd w:val="clear" w:color="000000" w:fill="74B5E4"/>
            <w:noWrap/>
            <w:vAlign w:val="center"/>
            <w:hideMark/>
          </w:tcPr>
          <w:p w14:paraId="4397FE2A" w14:textId="7CEFE734"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2024.</w:t>
            </w:r>
          </w:p>
        </w:tc>
        <w:tc>
          <w:tcPr>
            <w:tcW w:w="387" w:type="pct"/>
            <w:tcBorders>
              <w:top w:val="single" w:sz="4" w:space="0" w:color="auto"/>
              <w:left w:val="nil"/>
              <w:bottom w:val="nil"/>
              <w:right w:val="nil"/>
            </w:tcBorders>
            <w:shd w:val="clear" w:color="000000" w:fill="74B5E4"/>
            <w:vAlign w:val="center"/>
            <w:hideMark/>
          </w:tcPr>
          <w:p w14:paraId="38FE7284" w14:textId="155FD736"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PLAN 2025.</w:t>
            </w:r>
          </w:p>
        </w:tc>
        <w:tc>
          <w:tcPr>
            <w:tcW w:w="420" w:type="pct"/>
            <w:tcBorders>
              <w:top w:val="single" w:sz="4" w:space="0" w:color="auto"/>
              <w:left w:val="nil"/>
              <w:bottom w:val="nil"/>
              <w:right w:val="nil"/>
            </w:tcBorders>
            <w:shd w:val="clear" w:color="000000" w:fill="74B5E4"/>
            <w:vAlign w:val="center"/>
            <w:hideMark/>
          </w:tcPr>
          <w:p w14:paraId="147C02F4" w14:textId="7D1F3CD7"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2025.</w:t>
            </w:r>
          </w:p>
        </w:tc>
        <w:tc>
          <w:tcPr>
            <w:tcW w:w="580" w:type="pct"/>
            <w:tcBorders>
              <w:top w:val="single" w:sz="4" w:space="0" w:color="auto"/>
              <w:left w:val="nil"/>
              <w:bottom w:val="nil"/>
              <w:right w:val="nil"/>
            </w:tcBorders>
            <w:shd w:val="clear" w:color="000000" w:fill="74B5E4"/>
            <w:vAlign w:val="center"/>
            <w:hideMark/>
          </w:tcPr>
          <w:p w14:paraId="388956FA" w14:textId="77777777" w:rsid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w:t>
            </w:r>
          </w:p>
          <w:p w14:paraId="1AD92D12" w14:textId="18A2CC6E" w:rsid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 xml:space="preserve"> (2025./</w:t>
            </w:r>
          </w:p>
          <w:p w14:paraId="5CF416B6" w14:textId="358DC55C"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2024.)</w:t>
            </w:r>
          </w:p>
        </w:tc>
        <w:tc>
          <w:tcPr>
            <w:tcW w:w="592" w:type="pct"/>
            <w:tcBorders>
              <w:top w:val="single" w:sz="4" w:space="0" w:color="auto"/>
              <w:left w:val="nil"/>
              <w:bottom w:val="nil"/>
              <w:right w:val="nil"/>
            </w:tcBorders>
            <w:shd w:val="clear" w:color="000000" w:fill="74B5E4"/>
            <w:vAlign w:val="center"/>
            <w:hideMark/>
          </w:tcPr>
          <w:p w14:paraId="10B9736D" w14:textId="77777777" w:rsid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w:t>
            </w:r>
          </w:p>
          <w:p w14:paraId="3D9CA9B7" w14:textId="3E279CDC" w:rsid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 xml:space="preserve"> (2025./</w:t>
            </w:r>
          </w:p>
          <w:p w14:paraId="0FFE46F1" w14:textId="043342F7" w:rsidR="00E4461F" w:rsidRPr="00E4461F" w:rsidRDefault="00E4461F" w:rsidP="00E4461F">
            <w:pPr>
              <w:jc w:val="center"/>
              <w:rPr>
                <w:rFonts w:ascii="Times New Roman" w:hAnsi="Times New Roman"/>
                <w:b/>
                <w:bCs/>
                <w:color w:val="000000"/>
                <w:sz w:val="20"/>
                <w:szCs w:val="20"/>
              </w:rPr>
            </w:pPr>
            <w:r w:rsidRPr="00E4461F">
              <w:rPr>
                <w:rFonts w:ascii="Times New Roman" w:hAnsi="Times New Roman"/>
                <w:b/>
                <w:bCs/>
                <w:color w:val="000000"/>
                <w:sz w:val="20"/>
                <w:szCs w:val="20"/>
              </w:rPr>
              <w:t>PLAN 2025.)</w:t>
            </w:r>
          </w:p>
        </w:tc>
      </w:tr>
      <w:tr w:rsidR="001B7F30" w:rsidRPr="00907FD1" w14:paraId="14093BD7" w14:textId="77777777" w:rsidTr="008B561E">
        <w:trPr>
          <w:trHeight w:val="465"/>
        </w:trPr>
        <w:tc>
          <w:tcPr>
            <w:tcW w:w="1870" w:type="pct"/>
            <w:tcBorders>
              <w:top w:val="single" w:sz="4" w:space="0" w:color="auto"/>
              <w:left w:val="nil"/>
              <w:bottom w:val="single" w:sz="4" w:space="0" w:color="auto"/>
              <w:right w:val="nil"/>
            </w:tcBorders>
            <w:shd w:val="clear" w:color="000000" w:fill="F2F2F2"/>
            <w:noWrap/>
            <w:vAlign w:val="center"/>
            <w:hideMark/>
          </w:tcPr>
          <w:p w14:paraId="3CC9A539"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1</w:t>
            </w:r>
          </w:p>
        </w:tc>
        <w:tc>
          <w:tcPr>
            <w:tcW w:w="476" w:type="pct"/>
            <w:tcBorders>
              <w:top w:val="single" w:sz="4" w:space="0" w:color="auto"/>
              <w:left w:val="nil"/>
              <w:bottom w:val="single" w:sz="4" w:space="0" w:color="auto"/>
              <w:right w:val="nil"/>
            </w:tcBorders>
            <w:shd w:val="clear" w:color="000000" w:fill="F2F2F2"/>
            <w:noWrap/>
            <w:vAlign w:val="center"/>
            <w:hideMark/>
          </w:tcPr>
          <w:p w14:paraId="1ED461C3"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2</w:t>
            </w:r>
          </w:p>
        </w:tc>
        <w:tc>
          <w:tcPr>
            <w:tcW w:w="674" w:type="pct"/>
            <w:tcBorders>
              <w:top w:val="single" w:sz="4" w:space="0" w:color="auto"/>
              <w:left w:val="nil"/>
              <w:bottom w:val="single" w:sz="4" w:space="0" w:color="auto"/>
              <w:right w:val="nil"/>
            </w:tcBorders>
            <w:shd w:val="clear" w:color="000000" w:fill="F2F2F2"/>
            <w:noWrap/>
            <w:vAlign w:val="center"/>
            <w:hideMark/>
          </w:tcPr>
          <w:p w14:paraId="54B73873"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3</w:t>
            </w:r>
          </w:p>
        </w:tc>
        <w:tc>
          <w:tcPr>
            <w:tcW w:w="387" w:type="pct"/>
            <w:tcBorders>
              <w:top w:val="single" w:sz="4" w:space="0" w:color="auto"/>
              <w:left w:val="nil"/>
              <w:bottom w:val="single" w:sz="4" w:space="0" w:color="auto"/>
              <w:right w:val="nil"/>
            </w:tcBorders>
            <w:shd w:val="clear" w:color="000000" w:fill="F2F2F2"/>
            <w:vAlign w:val="center"/>
            <w:hideMark/>
          </w:tcPr>
          <w:p w14:paraId="13FD7FFA"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4</w:t>
            </w:r>
          </w:p>
        </w:tc>
        <w:tc>
          <w:tcPr>
            <w:tcW w:w="420" w:type="pct"/>
            <w:tcBorders>
              <w:top w:val="single" w:sz="4" w:space="0" w:color="auto"/>
              <w:left w:val="nil"/>
              <w:bottom w:val="single" w:sz="4" w:space="0" w:color="auto"/>
              <w:right w:val="nil"/>
            </w:tcBorders>
            <w:shd w:val="clear" w:color="000000" w:fill="F2F2F2"/>
            <w:vAlign w:val="center"/>
            <w:hideMark/>
          </w:tcPr>
          <w:p w14:paraId="7F235862"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5</w:t>
            </w:r>
          </w:p>
        </w:tc>
        <w:tc>
          <w:tcPr>
            <w:tcW w:w="580" w:type="pct"/>
            <w:tcBorders>
              <w:top w:val="single" w:sz="4" w:space="0" w:color="auto"/>
              <w:left w:val="nil"/>
              <w:bottom w:val="single" w:sz="4" w:space="0" w:color="auto"/>
              <w:right w:val="nil"/>
            </w:tcBorders>
            <w:shd w:val="clear" w:color="000000" w:fill="F2F2F2"/>
            <w:vAlign w:val="center"/>
            <w:hideMark/>
          </w:tcPr>
          <w:p w14:paraId="0A029B25"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6 ((5-3)/3)</w:t>
            </w:r>
          </w:p>
        </w:tc>
        <w:tc>
          <w:tcPr>
            <w:tcW w:w="592" w:type="pct"/>
            <w:tcBorders>
              <w:top w:val="single" w:sz="4" w:space="0" w:color="auto"/>
              <w:left w:val="nil"/>
              <w:bottom w:val="single" w:sz="4" w:space="0" w:color="auto"/>
              <w:right w:val="nil"/>
            </w:tcBorders>
            <w:shd w:val="clear" w:color="000000" w:fill="F2F2F2"/>
            <w:vAlign w:val="center"/>
            <w:hideMark/>
          </w:tcPr>
          <w:p w14:paraId="21069184" w14:textId="77777777" w:rsidR="001B7F30" w:rsidRPr="00907FD1" w:rsidRDefault="001B7F30" w:rsidP="008B561E">
            <w:pPr>
              <w:jc w:val="center"/>
              <w:rPr>
                <w:rFonts w:ascii="Times New Roman" w:hAnsi="Times New Roman"/>
                <w:b/>
                <w:bCs/>
                <w:color w:val="000000"/>
                <w:sz w:val="20"/>
                <w:szCs w:val="20"/>
              </w:rPr>
            </w:pPr>
            <w:r w:rsidRPr="00907FD1">
              <w:rPr>
                <w:rFonts w:ascii="Times New Roman" w:hAnsi="Times New Roman"/>
                <w:b/>
                <w:bCs/>
                <w:color w:val="000000"/>
                <w:sz w:val="20"/>
                <w:szCs w:val="20"/>
              </w:rPr>
              <w:t>7 (5/4)</w:t>
            </w:r>
          </w:p>
        </w:tc>
      </w:tr>
      <w:tr w:rsidR="00227036" w:rsidRPr="00907FD1" w14:paraId="366AE922" w14:textId="77777777" w:rsidTr="008B561E">
        <w:trPr>
          <w:trHeight w:val="300"/>
        </w:trPr>
        <w:tc>
          <w:tcPr>
            <w:tcW w:w="1870" w:type="pct"/>
            <w:tcBorders>
              <w:top w:val="nil"/>
              <w:left w:val="nil"/>
              <w:bottom w:val="nil"/>
              <w:right w:val="nil"/>
            </w:tcBorders>
            <w:noWrap/>
            <w:vAlign w:val="center"/>
            <w:hideMark/>
          </w:tcPr>
          <w:p w14:paraId="41495423" w14:textId="77777777" w:rsidR="00227036" w:rsidRPr="00907FD1" w:rsidRDefault="00227036" w:rsidP="00227036">
            <w:pPr>
              <w:jc w:val="both"/>
              <w:rPr>
                <w:rFonts w:ascii="Times New Roman" w:hAnsi="Times New Roman"/>
                <w:color w:val="000000"/>
                <w:sz w:val="20"/>
                <w:szCs w:val="20"/>
              </w:rPr>
            </w:pPr>
            <w:r w:rsidRPr="00907FD1">
              <w:rPr>
                <w:rFonts w:ascii="Times New Roman" w:hAnsi="Times New Roman"/>
                <w:color w:val="000000"/>
                <w:sz w:val="20"/>
                <w:szCs w:val="20"/>
              </w:rPr>
              <w:t xml:space="preserve">Energetski certifikati </w:t>
            </w:r>
          </w:p>
        </w:tc>
        <w:tc>
          <w:tcPr>
            <w:tcW w:w="476" w:type="pct"/>
            <w:tcBorders>
              <w:top w:val="nil"/>
              <w:left w:val="nil"/>
              <w:bottom w:val="nil"/>
              <w:right w:val="nil"/>
            </w:tcBorders>
            <w:noWrap/>
            <w:vAlign w:val="center"/>
            <w:hideMark/>
          </w:tcPr>
          <w:p w14:paraId="352DA2EC" w14:textId="77777777" w:rsidR="00227036" w:rsidRPr="00907FD1" w:rsidRDefault="00227036" w:rsidP="00227036">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74" w:type="pct"/>
            <w:tcBorders>
              <w:top w:val="nil"/>
              <w:left w:val="nil"/>
              <w:bottom w:val="nil"/>
              <w:right w:val="nil"/>
            </w:tcBorders>
            <w:noWrap/>
            <w:vAlign w:val="center"/>
          </w:tcPr>
          <w:p w14:paraId="32D01A44" w14:textId="3E3CF54F"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3</w:t>
            </w:r>
          </w:p>
        </w:tc>
        <w:tc>
          <w:tcPr>
            <w:tcW w:w="387" w:type="pct"/>
            <w:tcBorders>
              <w:top w:val="nil"/>
              <w:left w:val="nil"/>
              <w:bottom w:val="nil"/>
              <w:right w:val="nil"/>
            </w:tcBorders>
            <w:vAlign w:val="center"/>
          </w:tcPr>
          <w:p w14:paraId="748C7712" w14:textId="4547A034"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342</w:t>
            </w:r>
          </w:p>
        </w:tc>
        <w:tc>
          <w:tcPr>
            <w:tcW w:w="420" w:type="pct"/>
            <w:tcBorders>
              <w:top w:val="nil"/>
              <w:left w:val="nil"/>
              <w:bottom w:val="nil"/>
              <w:right w:val="nil"/>
            </w:tcBorders>
            <w:vAlign w:val="center"/>
          </w:tcPr>
          <w:p w14:paraId="4BC0DB9C" w14:textId="28F284E2"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72</w:t>
            </w:r>
          </w:p>
        </w:tc>
        <w:tc>
          <w:tcPr>
            <w:tcW w:w="580" w:type="pct"/>
            <w:tcBorders>
              <w:top w:val="nil"/>
              <w:left w:val="nil"/>
              <w:bottom w:val="nil"/>
              <w:right w:val="nil"/>
            </w:tcBorders>
            <w:vAlign w:val="center"/>
          </w:tcPr>
          <w:p w14:paraId="40B5C311" w14:textId="0854F35E"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w:t>
            </w:r>
            <w:r w:rsidR="005623A1">
              <w:rPr>
                <w:rFonts w:ascii="Times New Roman" w:hAnsi="Times New Roman"/>
                <w:color w:val="000000"/>
                <w:sz w:val="20"/>
                <w:szCs w:val="20"/>
              </w:rPr>
              <w:t>.</w:t>
            </w:r>
            <w:r w:rsidRPr="00227036">
              <w:rPr>
                <w:rFonts w:ascii="Times New Roman" w:hAnsi="Times New Roman"/>
                <w:color w:val="000000"/>
                <w:sz w:val="20"/>
                <w:szCs w:val="20"/>
              </w:rPr>
              <w:t>300,0%</w:t>
            </w:r>
          </w:p>
        </w:tc>
        <w:tc>
          <w:tcPr>
            <w:tcW w:w="592" w:type="pct"/>
            <w:tcBorders>
              <w:top w:val="nil"/>
              <w:left w:val="nil"/>
              <w:bottom w:val="nil"/>
              <w:right w:val="nil"/>
            </w:tcBorders>
            <w:vAlign w:val="center"/>
          </w:tcPr>
          <w:p w14:paraId="18094363" w14:textId="55500142"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21,1%</w:t>
            </w:r>
          </w:p>
        </w:tc>
      </w:tr>
      <w:tr w:rsidR="00227036" w:rsidRPr="00907FD1" w14:paraId="718F37D1" w14:textId="77777777" w:rsidTr="008B561E">
        <w:trPr>
          <w:trHeight w:val="300"/>
        </w:trPr>
        <w:tc>
          <w:tcPr>
            <w:tcW w:w="1870" w:type="pct"/>
            <w:tcBorders>
              <w:top w:val="nil"/>
              <w:left w:val="nil"/>
              <w:bottom w:val="nil"/>
              <w:right w:val="nil"/>
            </w:tcBorders>
            <w:noWrap/>
            <w:vAlign w:val="center"/>
            <w:hideMark/>
          </w:tcPr>
          <w:p w14:paraId="3E7E91B9" w14:textId="77777777" w:rsidR="00227036" w:rsidRPr="00907FD1" w:rsidRDefault="00227036" w:rsidP="00227036">
            <w:pPr>
              <w:jc w:val="both"/>
              <w:rPr>
                <w:rFonts w:ascii="Times New Roman" w:hAnsi="Times New Roman"/>
                <w:color w:val="000000"/>
                <w:sz w:val="20"/>
                <w:szCs w:val="20"/>
              </w:rPr>
            </w:pPr>
            <w:r w:rsidRPr="00907FD1">
              <w:rPr>
                <w:rFonts w:ascii="Times New Roman" w:hAnsi="Times New Roman"/>
                <w:color w:val="000000"/>
                <w:sz w:val="20"/>
                <w:szCs w:val="20"/>
              </w:rPr>
              <w:t>Procjene</w:t>
            </w:r>
          </w:p>
        </w:tc>
        <w:tc>
          <w:tcPr>
            <w:tcW w:w="476" w:type="pct"/>
            <w:tcBorders>
              <w:top w:val="nil"/>
              <w:left w:val="nil"/>
              <w:bottom w:val="nil"/>
              <w:right w:val="nil"/>
            </w:tcBorders>
            <w:noWrap/>
            <w:vAlign w:val="center"/>
            <w:hideMark/>
          </w:tcPr>
          <w:p w14:paraId="18A92DEB" w14:textId="77777777" w:rsidR="00227036" w:rsidRPr="00907FD1" w:rsidRDefault="00227036" w:rsidP="00227036">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74" w:type="pct"/>
            <w:tcBorders>
              <w:top w:val="nil"/>
              <w:left w:val="nil"/>
              <w:bottom w:val="nil"/>
              <w:right w:val="nil"/>
            </w:tcBorders>
            <w:noWrap/>
            <w:vAlign w:val="center"/>
          </w:tcPr>
          <w:p w14:paraId="2D533D54" w14:textId="223225C0"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12</w:t>
            </w:r>
          </w:p>
        </w:tc>
        <w:tc>
          <w:tcPr>
            <w:tcW w:w="387" w:type="pct"/>
            <w:tcBorders>
              <w:top w:val="nil"/>
              <w:left w:val="nil"/>
              <w:bottom w:val="nil"/>
              <w:right w:val="nil"/>
            </w:tcBorders>
            <w:vAlign w:val="center"/>
          </w:tcPr>
          <w:p w14:paraId="6D6498C1" w14:textId="1C30F4B5"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125</w:t>
            </w:r>
          </w:p>
        </w:tc>
        <w:tc>
          <w:tcPr>
            <w:tcW w:w="420" w:type="pct"/>
            <w:tcBorders>
              <w:top w:val="nil"/>
              <w:left w:val="nil"/>
              <w:bottom w:val="nil"/>
              <w:right w:val="nil"/>
            </w:tcBorders>
            <w:vAlign w:val="center"/>
          </w:tcPr>
          <w:p w14:paraId="47450AC4" w14:textId="384FB79E"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131</w:t>
            </w:r>
          </w:p>
        </w:tc>
        <w:tc>
          <w:tcPr>
            <w:tcW w:w="580" w:type="pct"/>
            <w:tcBorders>
              <w:top w:val="nil"/>
              <w:left w:val="nil"/>
              <w:bottom w:val="nil"/>
              <w:right w:val="nil"/>
            </w:tcBorders>
            <w:vAlign w:val="center"/>
          </w:tcPr>
          <w:p w14:paraId="3EBAD559" w14:textId="7D4A6D80"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991,7%</w:t>
            </w:r>
          </w:p>
        </w:tc>
        <w:tc>
          <w:tcPr>
            <w:tcW w:w="592" w:type="pct"/>
            <w:tcBorders>
              <w:top w:val="nil"/>
              <w:left w:val="nil"/>
              <w:bottom w:val="nil"/>
              <w:right w:val="nil"/>
            </w:tcBorders>
            <w:vAlign w:val="center"/>
          </w:tcPr>
          <w:p w14:paraId="20979080" w14:textId="61E59284"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104,8%</w:t>
            </w:r>
          </w:p>
        </w:tc>
      </w:tr>
      <w:tr w:rsidR="00227036" w:rsidRPr="00907FD1" w14:paraId="4ABDD59F" w14:textId="77777777" w:rsidTr="008B561E">
        <w:trPr>
          <w:trHeight w:val="300"/>
        </w:trPr>
        <w:tc>
          <w:tcPr>
            <w:tcW w:w="1870" w:type="pct"/>
            <w:tcBorders>
              <w:top w:val="nil"/>
              <w:left w:val="nil"/>
              <w:bottom w:val="single" w:sz="4" w:space="0" w:color="auto"/>
              <w:right w:val="nil"/>
            </w:tcBorders>
            <w:noWrap/>
            <w:vAlign w:val="center"/>
            <w:hideMark/>
          </w:tcPr>
          <w:p w14:paraId="1E5D4B68" w14:textId="77777777" w:rsidR="00227036" w:rsidRPr="00907FD1" w:rsidRDefault="00227036" w:rsidP="00227036">
            <w:pPr>
              <w:jc w:val="both"/>
              <w:rPr>
                <w:rFonts w:ascii="Times New Roman" w:hAnsi="Times New Roman"/>
                <w:color w:val="000000"/>
                <w:sz w:val="20"/>
                <w:szCs w:val="20"/>
              </w:rPr>
            </w:pPr>
            <w:r w:rsidRPr="00907FD1">
              <w:rPr>
                <w:rFonts w:ascii="Times New Roman" w:hAnsi="Times New Roman"/>
                <w:color w:val="000000"/>
                <w:sz w:val="20"/>
                <w:szCs w:val="20"/>
              </w:rPr>
              <w:t>Očevidi</w:t>
            </w:r>
          </w:p>
        </w:tc>
        <w:tc>
          <w:tcPr>
            <w:tcW w:w="476" w:type="pct"/>
            <w:tcBorders>
              <w:top w:val="nil"/>
              <w:left w:val="nil"/>
              <w:bottom w:val="single" w:sz="4" w:space="0" w:color="auto"/>
              <w:right w:val="nil"/>
            </w:tcBorders>
            <w:noWrap/>
            <w:vAlign w:val="center"/>
            <w:hideMark/>
          </w:tcPr>
          <w:p w14:paraId="7C229FA2" w14:textId="77777777" w:rsidR="00227036" w:rsidRPr="00907FD1" w:rsidRDefault="00227036" w:rsidP="00227036">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74" w:type="pct"/>
            <w:tcBorders>
              <w:top w:val="nil"/>
              <w:left w:val="nil"/>
              <w:bottom w:val="single" w:sz="4" w:space="0" w:color="auto"/>
              <w:right w:val="nil"/>
            </w:tcBorders>
            <w:noWrap/>
            <w:vAlign w:val="center"/>
          </w:tcPr>
          <w:p w14:paraId="5752F54C" w14:textId="16E3F1B0"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2.169</w:t>
            </w:r>
          </w:p>
        </w:tc>
        <w:tc>
          <w:tcPr>
            <w:tcW w:w="387" w:type="pct"/>
            <w:tcBorders>
              <w:top w:val="nil"/>
              <w:left w:val="nil"/>
              <w:bottom w:val="single" w:sz="4" w:space="0" w:color="auto"/>
              <w:right w:val="nil"/>
            </w:tcBorders>
            <w:vAlign w:val="center"/>
          </w:tcPr>
          <w:p w14:paraId="249950BC" w14:textId="56702F65"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2.300</w:t>
            </w:r>
          </w:p>
        </w:tc>
        <w:tc>
          <w:tcPr>
            <w:tcW w:w="420" w:type="pct"/>
            <w:tcBorders>
              <w:top w:val="nil"/>
              <w:left w:val="nil"/>
              <w:bottom w:val="single" w:sz="4" w:space="0" w:color="auto"/>
              <w:right w:val="nil"/>
            </w:tcBorders>
            <w:vAlign w:val="center"/>
          </w:tcPr>
          <w:p w14:paraId="28BAF3E5" w14:textId="5D8FC52C"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2.714</w:t>
            </w:r>
          </w:p>
        </w:tc>
        <w:tc>
          <w:tcPr>
            <w:tcW w:w="580" w:type="pct"/>
            <w:tcBorders>
              <w:top w:val="nil"/>
              <w:left w:val="nil"/>
              <w:bottom w:val="single" w:sz="4" w:space="0" w:color="auto"/>
              <w:right w:val="nil"/>
            </w:tcBorders>
            <w:vAlign w:val="center"/>
          </w:tcPr>
          <w:p w14:paraId="272B697E" w14:textId="6AB0FAAC"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25,1%</w:t>
            </w:r>
          </w:p>
        </w:tc>
        <w:tc>
          <w:tcPr>
            <w:tcW w:w="592" w:type="pct"/>
            <w:tcBorders>
              <w:top w:val="nil"/>
              <w:left w:val="nil"/>
              <w:bottom w:val="single" w:sz="4" w:space="0" w:color="auto"/>
              <w:right w:val="nil"/>
            </w:tcBorders>
            <w:vAlign w:val="center"/>
          </w:tcPr>
          <w:p w14:paraId="477ABD52" w14:textId="2D1BEA21" w:rsidR="00227036" w:rsidRPr="00227036" w:rsidRDefault="00227036" w:rsidP="00227036">
            <w:pPr>
              <w:jc w:val="center"/>
              <w:rPr>
                <w:rFonts w:ascii="Times New Roman" w:hAnsi="Times New Roman"/>
                <w:color w:val="000000"/>
                <w:sz w:val="20"/>
                <w:szCs w:val="20"/>
              </w:rPr>
            </w:pPr>
            <w:r w:rsidRPr="00227036">
              <w:rPr>
                <w:rFonts w:ascii="Times New Roman" w:hAnsi="Times New Roman"/>
                <w:color w:val="000000"/>
                <w:sz w:val="20"/>
                <w:szCs w:val="20"/>
              </w:rPr>
              <w:t>118,0%</w:t>
            </w:r>
          </w:p>
        </w:tc>
      </w:tr>
    </w:tbl>
    <w:p w14:paraId="6FB8FEA3" w14:textId="75ADE33A" w:rsidR="001B7F30" w:rsidRPr="00A67F5B" w:rsidRDefault="001B7F30" w:rsidP="001B7F30">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860715">
        <w:rPr>
          <w:rStyle w:val="ImetabliceChar"/>
          <w:rFonts w:ascii="Times New Roman" w:hAnsi="Times New Roman"/>
          <w:lang w:eastAsia="hr-HR"/>
        </w:rPr>
        <w:t>18</w:t>
      </w:r>
      <w:r w:rsidRPr="00A67F5B">
        <w:rPr>
          <w:rStyle w:val="ImetabliceChar"/>
          <w:rFonts w:ascii="Times New Roman" w:hAnsi="Times New Roman"/>
          <w:lang w:eastAsia="hr-HR"/>
        </w:rPr>
        <w:t>. Razvojni pokazatelji upravljanja stanovima</w:t>
      </w:r>
    </w:p>
    <w:p w14:paraId="270DB72A" w14:textId="4C0550C5" w:rsidR="001B7F30" w:rsidRPr="00A67F5B" w:rsidRDefault="001B7F30" w:rsidP="001B7F30">
      <w:pPr>
        <w:spacing w:after="160"/>
        <w:jc w:val="both"/>
        <w:rPr>
          <w:rFonts w:ascii="Times New Roman" w:hAnsi="Times New Roman"/>
          <w:sz w:val="24"/>
          <w:szCs w:val="24"/>
        </w:rPr>
      </w:pPr>
      <w:r w:rsidRPr="00A67F5B">
        <w:rPr>
          <w:rFonts w:ascii="Times New Roman" w:hAnsi="Times New Roman"/>
          <w:sz w:val="24"/>
          <w:szCs w:val="24"/>
        </w:rPr>
        <w:t xml:space="preserve">Društvo </w:t>
      </w:r>
      <w:r>
        <w:rPr>
          <w:rFonts w:ascii="Times New Roman" w:hAnsi="Times New Roman"/>
          <w:sz w:val="24"/>
          <w:szCs w:val="24"/>
        </w:rPr>
        <w:t>kontinuirano</w:t>
      </w:r>
      <w:r w:rsidRPr="00A67F5B">
        <w:rPr>
          <w:rFonts w:ascii="Times New Roman" w:hAnsi="Times New Roman"/>
          <w:sz w:val="24"/>
          <w:szCs w:val="24"/>
        </w:rPr>
        <w:t xml:space="preserve"> provodi </w:t>
      </w:r>
      <w:r w:rsidRPr="003A4107">
        <w:rPr>
          <w:rFonts w:ascii="Times New Roman" w:hAnsi="Times New Roman"/>
          <w:sz w:val="24"/>
          <w:szCs w:val="24"/>
        </w:rPr>
        <w:t>aktivnosti obil</w:t>
      </w:r>
      <w:r w:rsidR="007A4377">
        <w:rPr>
          <w:rFonts w:ascii="Times New Roman" w:hAnsi="Times New Roman"/>
          <w:sz w:val="24"/>
          <w:szCs w:val="24"/>
        </w:rPr>
        <w:t>azaka</w:t>
      </w:r>
      <w:r w:rsidRPr="003A4107">
        <w:rPr>
          <w:rFonts w:ascii="Times New Roman" w:hAnsi="Times New Roman"/>
          <w:sz w:val="24"/>
          <w:szCs w:val="24"/>
        </w:rPr>
        <w:t xml:space="preserve"> nekretnina </w:t>
      </w:r>
      <w:r>
        <w:rPr>
          <w:rFonts w:ascii="Times New Roman" w:hAnsi="Times New Roman"/>
          <w:sz w:val="24"/>
          <w:szCs w:val="24"/>
        </w:rPr>
        <w:t xml:space="preserve">te </w:t>
      </w:r>
      <w:r w:rsidR="00171A23">
        <w:rPr>
          <w:rFonts w:ascii="Times New Roman" w:hAnsi="Times New Roman"/>
          <w:sz w:val="24"/>
          <w:szCs w:val="24"/>
        </w:rPr>
        <w:t>je</w:t>
      </w:r>
      <w:r w:rsidRPr="003A4107">
        <w:rPr>
          <w:rFonts w:ascii="Times New Roman" w:hAnsi="Times New Roman"/>
          <w:sz w:val="24"/>
          <w:szCs w:val="24"/>
        </w:rPr>
        <w:t xml:space="preserve"> </w:t>
      </w:r>
      <w:r w:rsidR="00171A23">
        <w:rPr>
          <w:rFonts w:ascii="Times New Roman" w:hAnsi="Times New Roman"/>
          <w:sz w:val="24"/>
          <w:szCs w:val="24"/>
        </w:rPr>
        <w:t>tijekom</w:t>
      </w:r>
      <w:r>
        <w:rPr>
          <w:rFonts w:ascii="Times New Roman" w:hAnsi="Times New Roman"/>
          <w:sz w:val="24"/>
          <w:szCs w:val="24"/>
        </w:rPr>
        <w:t xml:space="preserve"> 2025. izvršen</w:t>
      </w:r>
      <w:r w:rsidR="00171A23">
        <w:rPr>
          <w:rFonts w:ascii="Times New Roman" w:hAnsi="Times New Roman"/>
          <w:sz w:val="24"/>
          <w:szCs w:val="24"/>
        </w:rPr>
        <w:t>o</w:t>
      </w:r>
      <w:r>
        <w:rPr>
          <w:rFonts w:ascii="Times New Roman" w:hAnsi="Times New Roman"/>
          <w:sz w:val="24"/>
          <w:szCs w:val="24"/>
        </w:rPr>
        <w:t xml:space="preserve"> </w:t>
      </w:r>
      <w:r w:rsidR="00171A23">
        <w:rPr>
          <w:rFonts w:ascii="Times New Roman" w:hAnsi="Times New Roman"/>
          <w:sz w:val="24"/>
          <w:szCs w:val="24"/>
        </w:rPr>
        <w:t>2.714</w:t>
      </w:r>
      <w:r>
        <w:rPr>
          <w:rFonts w:ascii="Times New Roman" w:hAnsi="Times New Roman"/>
          <w:sz w:val="24"/>
          <w:szCs w:val="24"/>
        </w:rPr>
        <w:t xml:space="preserve"> očevida</w:t>
      </w:r>
      <w:r w:rsidRPr="003A4107">
        <w:rPr>
          <w:rFonts w:ascii="Times New Roman" w:hAnsi="Times New Roman"/>
          <w:sz w:val="24"/>
          <w:szCs w:val="24"/>
        </w:rPr>
        <w:t xml:space="preserve"> </w:t>
      </w:r>
      <w:r>
        <w:rPr>
          <w:rFonts w:ascii="Times New Roman" w:hAnsi="Times New Roman"/>
          <w:sz w:val="24"/>
          <w:szCs w:val="24"/>
        </w:rPr>
        <w:t>stanova što je 2</w:t>
      </w:r>
      <w:r w:rsidR="00171A23">
        <w:rPr>
          <w:rFonts w:ascii="Times New Roman" w:hAnsi="Times New Roman"/>
          <w:sz w:val="24"/>
          <w:szCs w:val="24"/>
        </w:rPr>
        <w:t>5,1</w:t>
      </w:r>
      <w:r>
        <w:rPr>
          <w:rFonts w:ascii="Times New Roman" w:hAnsi="Times New Roman"/>
          <w:sz w:val="24"/>
          <w:szCs w:val="24"/>
        </w:rPr>
        <w:t>% više nego u istom razdoblju prethodne godine</w:t>
      </w:r>
      <w:r w:rsidRPr="003A4107">
        <w:rPr>
          <w:rFonts w:ascii="Times New Roman" w:hAnsi="Times New Roman"/>
          <w:sz w:val="24"/>
          <w:szCs w:val="24"/>
        </w:rPr>
        <w:t>.</w:t>
      </w:r>
    </w:p>
    <w:p w14:paraId="54389B27" w14:textId="6CA78F39" w:rsidR="001B7F30" w:rsidRDefault="001B7F30" w:rsidP="001B7F30">
      <w:pPr>
        <w:spacing w:after="160"/>
        <w:jc w:val="both"/>
        <w:rPr>
          <w:rFonts w:ascii="Times New Roman" w:hAnsi="Times New Roman"/>
          <w:sz w:val="24"/>
          <w:szCs w:val="24"/>
        </w:rPr>
      </w:pPr>
      <w:r w:rsidRPr="00CE29AA">
        <w:rPr>
          <w:rFonts w:ascii="Times New Roman" w:hAnsi="Times New Roman"/>
          <w:sz w:val="24"/>
          <w:szCs w:val="24"/>
        </w:rPr>
        <w:t xml:space="preserve">U izvještajnom razdoblju </w:t>
      </w:r>
      <w:r>
        <w:rPr>
          <w:rFonts w:ascii="Times New Roman" w:hAnsi="Times New Roman"/>
          <w:sz w:val="24"/>
          <w:szCs w:val="24"/>
        </w:rPr>
        <w:t>izrađen</w:t>
      </w:r>
      <w:r w:rsidR="00284C8A">
        <w:rPr>
          <w:rFonts w:ascii="Times New Roman" w:hAnsi="Times New Roman"/>
          <w:sz w:val="24"/>
          <w:szCs w:val="24"/>
        </w:rPr>
        <w:t>a</w:t>
      </w:r>
      <w:r>
        <w:rPr>
          <w:rFonts w:ascii="Times New Roman" w:hAnsi="Times New Roman"/>
          <w:sz w:val="24"/>
          <w:szCs w:val="24"/>
        </w:rPr>
        <w:t xml:space="preserve"> je </w:t>
      </w:r>
      <w:r w:rsidR="0015079A">
        <w:rPr>
          <w:rFonts w:ascii="Times New Roman" w:hAnsi="Times New Roman"/>
          <w:sz w:val="24"/>
          <w:szCs w:val="24"/>
        </w:rPr>
        <w:t>131</w:t>
      </w:r>
      <w:r w:rsidRPr="00CE29AA">
        <w:rPr>
          <w:rFonts w:ascii="Times New Roman" w:hAnsi="Times New Roman"/>
          <w:sz w:val="24"/>
          <w:szCs w:val="24"/>
        </w:rPr>
        <w:t xml:space="preserve"> procjen</w:t>
      </w:r>
      <w:r>
        <w:rPr>
          <w:rFonts w:ascii="Times New Roman" w:hAnsi="Times New Roman"/>
          <w:sz w:val="24"/>
          <w:szCs w:val="24"/>
        </w:rPr>
        <w:t>a</w:t>
      </w:r>
      <w:r w:rsidRPr="00CE29AA">
        <w:rPr>
          <w:rFonts w:ascii="Times New Roman" w:hAnsi="Times New Roman"/>
          <w:sz w:val="24"/>
          <w:szCs w:val="24"/>
        </w:rPr>
        <w:t xml:space="preserve"> vrijednosti nekretnin</w:t>
      </w:r>
      <w:r>
        <w:rPr>
          <w:rFonts w:ascii="Times New Roman" w:hAnsi="Times New Roman"/>
          <w:sz w:val="24"/>
          <w:szCs w:val="24"/>
        </w:rPr>
        <w:t>a</w:t>
      </w:r>
      <w:r w:rsidRPr="00CE29AA">
        <w:rPr>
          <w:rFonts w:ascii="Times New Roman" w:hAnsi="Times New Roman"/>
          <w:sz w:val="24"/>
          <w:szCs w:val="24"/>
        </w:rPr>
        <w:t>/</w:t>
      </w:r>
      <w:r>
        <w:rPr>
          <w:rFonts w:ascii="Times New Roman" w:hAnsi="Times New Roman"/>
          <w:sz w:val="24"/>
          <w:szCs w:val="24"/>
        </w:rPr>
        <w:t>vrijednosti najma</w:t>
      </w:r>
      <w:r w:rsidR="00120013">
        <w:rPr>
          <w:rFonts w:ascii="Times New Roman" w:hAnsi="Times New Roman"/>
          <w:sz w:val="24"/>
          <w:szCs w:val="24"/>
        </w:rPr>
        <w:t xml:space="preserve"> i 72 energetska certifikata.</w:t>
      </w:r>
    </w:p>
    <w:p w14:paraId="1553D380" w14:textId="77777777" w:rsidR="007B1E0D" w:rsidRDefault="007B1E0D" w:rsidP="001B7F30">
      <w:pPr>
        <w:spacing w:after="160"/>
        <w:jc w:val="both"/>
        <w:rPr>
          <w:rFonts w:ascii="Times New Roman" w:hAnsi="Times New Roman"/>
          <w:sz w:val="24"/>
          <w:szCs w:val="24"/>
        </w:rPr>
      </w:pPr>
    </w:p>
    <w:p w14:paraId="3F96B290" w14:textId="77777777" w:rsidR="007B1E0D" w:rsidRDefault="007B1E0D" w:rsidP="001B7F30">
      <w:pPr>
        <w:spacing w:after="160"/>
        <w:jc w:val="both"/>
        <w:rPr>
          <w:rFonts w:ascii="Times New Roman" w:hAnsi="Times New Roman"/>
          <w:sz w:val="24"/>
          <w:szCs w:val="24"/>
        </w:rPr>
      </w:pPr>
    </w:p>
    <w:p w14:paraId="6AFB4866" w14:textId="77777777" w:rsidR="001B7F30" w:rsidRDefault="001B7F30" w:rsidP="001B7F30">
      <w:pPr>
        <w:spacing w:after="160"/>
        <w:jc w:val="both"/>
        <w:rPr>
          <w:rFonts w:ascii="Times New Roman" w:hAnsi="Times New Roman"/>
          <w:b/>
          <w:bCs/>
          <w:sz w:val="24"/>
          <w:szCs w:val="24"/>
          <w:lang w:eastAsia="x-none"/>
        </w:rPr>
      </w:pPr>
      <w:r w:rsidRPr="00A67F5B">
        <w:rPr>
          <w:rFonts w:ascii="Times New Roman" w:hAnsi="Times New Roman"/>
          <w:b/>
          <w:bCs/>
          <w:sz w:val="24"/>
          <w:szCs w:val="24"/>
          <w:lang w:eastAsia="x-none"/>
        </w:rPr>
        <w:lastRenderedPageBreak/>
        <w:t>Financijski pokazatelji</w:t>
      </w:r>
    </w:p>
    <w:p w14:paraId="4515505D" w14:textId="77777777" w:rsidR="001B7F30" w:rsidRDefault="001B7F30" w:rsidP="001B7F30">
      <w:pPr>
        <w:jc w:val="both"/>
        <w:rPr>
          <w:rFonts w:ascii="Times New Roman" w:hAnsi="Times New Roman"/>
          <w:sz w:val="20"/>
          <w:szCs w:val="20"/>
          <w:lang w:eastAsia="x-none"/>
        </w:rPr>
      </w:pPr>
      <w:r>
        <w:rPr>
          <w:rFonts w:ascii="Times New Roman" w:hAnsi="Times New Roman"/>
          <w:sz w:val="20"/>
          <w:szCs w:val="20"/>
          <w:lang w:eastAsia="x-none"/>
        </w:rPr>
        <w:t xml:space="preserve">    </w:t>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t xml:space="preserve">        </w:t>
      </w:r>
      <w:r w:rsidRPr="00A67F5B">
        <w:rPr>
          <w:rFonts w:ascii="Times New Roman" w:hAnsi="Times New Roman"/>
          <w:sz w:val="20"/>
          <w:szCs w:val="20"/>
          <w:lang w:eastAsia="x-none"/>
        </w:rPr>
        <w:t xml:space="preserve">(u </w:t>
      </w:r>
      <w:r>
        <w:rPr>
          <w:rFonts w:ascii="Times New Roman" w:hAnsi="Times New Roman"/>
          <w:sz w:val="20"/>
          <w:szCs w:val="20"/>
          <w:lang w:eastAsia="x-none"/>
        </w:rPr>
        <w:t>EUR</w:t>
      </w:r>
      <w:r w:rsidRPr="00A67F5B">
        <w:rPr>
          <w:rFonts w:ascii="Times New Roman" w:hAnsi="Times New Roman"/>
          <w:sz w:val="20"/>
          <w:szCs w:val="20"/>
          <w:lang w:eastAsia="x-none"/>
        </w:rPr>
        <w:t>)</w:t>
      </w:r>
    </w:p>
    <w:tbl>
      <w:tblPr>
        <w:tblW w:w="5000" w:type="pct"/>
        <w:tblCellMar>
          <w:left w:w="28" w:type="dxa"/>
          <w:right w:w="28" w:type="dxa"/>
        </w:tblCellMar>
        <w:tblLook w:val="04A0" w:firstRow="1" w:lastRow="0" w:firstColumn="1" w:lastColumn="0" w:noHBand="0" w:noVBand="1"/>
      </w:tblPr>
      <w:tblGrid>
        <w:gridCol w:w="4039"/>
        <w:gridCol w:w="1029"/>
        <w:gridCol w:w="1457"/>
        <w:gridCol w:w="1224"/>
        <w:gridCol w:w="1321"/>
      </w:tblGrid>
      <w:tr w:rsidR="00570656" w:rsidRPr="000A40F4" w14:paraId="0EBA9DB0" w14:textId="77777777" w:rsidTr="008B561E">
        <w:trPr>
          <w:trHeight w:val="227"/>
        </w:trPr>
        <w:tc>
          <w:tcPr>
            <w:tcW w:w="2227" w:type="pct"/>
            <w:tcBorders>
              <w:top w:val="single" w:sz="4" w:space="0" w:color="auto"/>
              <w:left w:val="nil"/>
              <w:bottom w:val="single" w:sz="4" w:space="0" w:color="auto"/>
              <w:right w:val="nil"/>
            </w:tcBorders>
            <w:shd w:val="clear" w:color="000000" w:fill="74B5E4"/>
            <w:vAlign w:val="center"/>
            <w:hideMark/>
          </w:tcPr>
          <w:p w14:paraId="5DB8DB6C" w14:textId="77777777" w:rsidR="00570656" w:rsidRPr="000A40F4" w:rsidRDefault="00570656" w:rsidP="00570656">
            <w:pPr>
              <w:jc w:val="center"/>
              <w:rPr>
                <w:rFonts w:ascii="Times New Roman" w:hAnsi="Times New Roman"/>
                <w:b/>
                <w:bCs/>
                <w:color w:val="000000"/>
                <w:sz w:val="20"/>
                <w:szCs w:val="20"/>
              </w:rPr>
            </w:pPr>
            <w:r w:rsidRPr="000A40F4">
              <w:rPr>
                <w:rFonts w:ascii="Times New Roman" w:hAnsi="Times New Roman"/>
                <w:b/>
                <w:bCs/>
                <w:color w:val="000000"/>
                <w:sz w:val="20"/>
                <w:szCs w:val="20"/>
              </w:rPr>
              <w:t>STAVKA</w:t>
            </w:r>
          </w:p>
        </w:tc>
        <w:tc>
          <w:tcPr>
            <w:tcW w:w="567" w:type="pct"/>
            <w:tcBorders>
              <w:top w:val="single" w:sz="4" w:space="0" w:color="auto"/>
              <w:left w:val="nil"/>
              <w:bottom w:val="single" w:sz="4" w:space="0" w:color="auto"/>
              <w:right w:val="nil"/>
            </w:tcBorders>
            <w:shd w:val="clear" w:color="000000" w:fill="74B5E4"/>
            <w:vAlign w:val="center"/>
            <w:hideMark/>
          </w:tcPr>
          <w:p w14:paraId="17C69DB2" w14:textId="77777777" w:rsidR="00570656" w:rsidRPr="000A40F4" w:rsidRDefault="00570656" w:rsidP="00570656">
            <w:pPr>
              <w:jc w:val="center"/>
              <w:rPr>
                <w:rFonts w:ascii="Times New Roman" w:hAnsi="Times New Roman"/>
                <w:b/>
                <w:bCs/>
                <w:color w:val="000000"/>
                <w:sz w:val="20"/>
                <w:szCs w:val="20"/>
              </w:rPr>
            </w:pPr>
            <w:r w:rsidRPr="000A40F4">
              <w:rPr>
                <w:rFonts w:ascii="Times New Roman" w:hAnsi="Times New Roman"/>
                <w:b/>
                <w:bCs/>
                <w:color w:val="000000"/>
                <w:sz w:val="20"/>
                <w:szCs w:val="20"/>
              </w:rPr>
              <w:t>jed.</w:t>
            </w:r>
          </w:p>
        </w:tc>
        <w:tc>
          <w:tcPr>
            <w:tcW w:w="803" w:type="pct"/>
            <w:tcBorders>
              <w:top w:val="single" w:sz="4" w:space="0" w:color="auto"/>
              <w:left w:val="nil"/>
              <w:bottom w:val="single" w:sz="4" w:space="0" w:color="auto"/>
              <w:right w:val="nil"/>
            </w:tcBorders>
            <w:shd w:val="clear" w:color="000000" w:fill="74B5E4"/>
            <w:vAlign w:val="center"/>
            <w:hideMark/>
          </w:tcPr>
          <w:p w14:paraId="399C78E0" w14:textId="22EB3597" w:rsidR="00570656" w:rsidRPr="00570656" w:rsidRDefault="00570656" w:rsidP="00570656">
            <w:pPr>
              <w:jc w:val="center"/>
              <w:rPr>
                <w:rFonts w:ascii="Times New Roman" w:hAnsi="Times New Roman"/>
                <w:b/>
                <w:bCs/>
                <w:color w:val="000000"/>
                <w:sz w:val="20"/>
                <w:szCs w:val="20"/>
              </w:rPr>
            </w:pPr>
            <w:r w:rsidRPr="00570656">
              <w:rPr>
                <w:rFonts w:ascii="Times New Roman" w:hAnsi="Times New Roman"/>
                <w:b/>
                <w:bCs/>
                <w:color w:val="000000"/>
                <w:sz w:val="20"/>
                <w:szCs w:val="20"/>
              </w:rPr>
              <w:t>2024.</w:t>
            </w:r>
          </w:p>
        </w:tc>
        <w:tc>
          <w:tcPr>
            <w:tcW w:w="675" w:type="pct"/>
            <w:tcBorders>
              <w:top w:val="single" w:sz="4" w:space="0" w:color="auto"/>
              <w:left w:val="nil"/>
              <w:bottom w:val="single" w:sz="4" w:space="0" w:color="auto"/>
              <w:right w:val="nil"/>
            </w:tcBorders>
            <w:shd w:val="clear" w:color="000000" w:fill="74B5E4"/>
            <w:vAlign w:val="center"/>
            <w:hideMark/>
          </w:tcPr>
          <w:p w14:paraId="42D60097" w14:textId="54650AD2" w:rsidR="00570656" w:rsidRPr="00570656" w:rsidRDefault="00570656" w:rsidP="00570656">
            <w:pPr>
              <w:jc w:val="center"/>
              <w:rPr>
                <w:rFonts w:ascii="Times New Roman" w:hAnsi="Times New Roman"/>
                <w:b/>
                <w:bCs/>
                <w:color w:val="000000"/>
                <w:sz w:val="20"/>
                <w:szCs w:val="20"/>
              </w:rPr>
            </w:pPr>
            <w:r w:rsidRPr="00570656">
              <w:rPr>
                <w:rFonts w:ascii="Times New Roman" w:hAnsi="Times New Roman"/>
                <w:b/>
                <w:bCs/>
                <w:color w:val="000000"/>
                <w:sz w:val="20"/>
                <w:szCs w:val="20"/>
              </w:rPr>
              <w:t>2025.</w:t>
            </w:r>
          </w:p>
        </w:tc>
        <w:tc>
          <w:tcPr>
            <w:tcW w:w="728" w:type="pct"/>
            <w:tcBorders>
              <w:top w:val="single" w:sz="4" w:space="0" w:color="auto"/>
              <w:left w:val="nil"/>
              <w:bottom w:val="single" w:sz="4" w:space="0" w:color="auto"/>
              <w:right w:val="nil"/>
            </w:tcBorders>
            <w:shd w:val="clear" w:color="000000" w:fill="74B5E4"/>
            <w:vAlign w:val="center"/>
            <w:hideMark/>
          </w:tcPr>
          <w:p w14:paraId="3891424A" w14:textId="77777777" w:rsidR="00570656" w:rsidRDefault="00570656" w:rsidP="00570656">
            <w:pPr>
              <w:jc w:val="center"/>
              <w:rPr>
                <w:rFonts w:ascii="Times New Roman" w:hAnsi="Times New Roman"/>
                <w:b/>
                <w:bCs/>
                <w:color w:val="000000"/>
                <w:sz w:val="20"/>
                <w:szCs w:val="20"/>
              </w:rPr>
            </w:pPr>
            <w:r w:rsidRPr="00570656">
              <w:rPr>
                <w:rFonts w:ascii="Times New Roman" w:hAnsi="Times New Roman"/>
                <w:b/>
                <w:bCs/>
                <w:color w:val="000000"/>
                <w:sz w:val="20"/>
                <w:szCs w:val="20"/>
              </w:rPr>
              <w:t xml:space="preserve">∆% </w:t>
            </w:r>
          </w:p>
          <w:p w14:paraId="32EC10E7" w14:textId="25513CAB" w:rsidR="00570656" w:rsidRDefault="00570656" w:rsidP="00570656">
            <w:pPr>
              <w:jc w:val="center"/>
              <w:rPr>
                <w:rFonts w:ascii="Times New Roman" w:hAnsi="Times New Roman"/>
                <w:b/>
                <w:bCs/>
                <w:color w:val="000000"/>
                <w:sz w:val="20"/>
                <w:szCs w:val="20"/>
              </w:rPr>
            </w:pPr>
            <w:r w:rsidRPr="00570656">
              <w:rPr>
                <w:rFonts w:ascii="Times New Roman" w:hAnsi="Times New Roman"/>
                <w:b/>
                <w:bCs/>
                <w:color w:val="000000"/>
                <w:sz w:val="20"/>
                <w:szCs w:val="20"/>
              </w:rPr>
              <w:t>(2025./</w:t>
            </w:r>
          </w:p>
          <w:p w14:paraId="1DC44C94" w14:textId="44D4CDE8" w:rsidR="00570656" w:rsidRPr="00570656" w:rsidRDefault="00570656" w:rsidP="00570656">
            <w:pPr>
              <w:jc w:val="center"/>
              <w:rPr>
                <w:rFonts w:ascii="Times New Roman" w:hAnsi="Times New Roman"/>
                <w:b/>
                <w:bCs/>
                <w:color w:val="000000"/>
                <w:sz w:val="20"/>
                <w:szCs w:val="20"/>
              </w:rPr>
            </w:pPr>
            <w:r w:rsidRPr="00570656">
              <w:rPr>
                <w:rFonts w:ascii="Times New Roman" w:hAnsi="Times New Roman"/>
                <w:b/>
                <w:bCs/>
                <w:color w:val="000000"/>
                <w:sz w:val="20"/>
                <w:szCs w:val="20"/>
              </w:rPr>
              <w:t>2024.)</w:t>
            </w:r>
          </w:p>
        </w:tc>
      </w:tr>
      <w:tr w:rsidR="001B7F30" w:rsidRPr="000A40F4" w14:paraId="491AA641" w14:textId="77777777" w:rsidTr="008B561E">
        <w:trPr>
          <w:trHeight w:val="227"/>
        </w:trPr>
        <w:tc>
          <w:tcPr>
            <w:tcW w:w="2227" w:type="pct"/>
            <w:tcBorders>
              <w:top w:val="nil"/>
              <w:left w:val="nil"/>
              <w:bottom w:val="nil"/>
              <w:right w:val="nil"/>
            </w:tcBorders>
            <w:shd w:val="clear" w:color="000000" w:fill="F2F2F2"/>
            <w:noWrap/>
            <w:vAlign w:val="center"/>
            <w:hideMark/>
          </w:tcPr>
          <w:p w14:paraId="28402D33"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Fakturiranje i naplata (u EUR)</w:t>
            </w:r>
          </w:p>
        </w:tc>
        <w:tc>
          <w:tcPr>
            <w:tcW w:w="567" w:type="pct"/>
            <w:tcBorders>
              <w:top w:val="nil"/>
              <w:left w:val="nil"/>
              <w:bottom w:val="nil"/>
              <w:right w:val="nil"/>
            </w:tcBorders>
            <w:shd w:val="clear" w:color="000000" w:fill="F2F2F2"/>
            <w:noWrap/>
            <w:vAlign w:val="center"/>
            <w:hideMark/>
          </w:tcPr>
          <w:p w14:paraId="4112C336" w14:textId="77777777" w:rsidR="001B7F30" w:rsidRPr="000A40F4" w:rsidRDefault="001B7F30" w:rsidP="008B561E">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nil"/>
              <w:right w:val="nil"/>
            </w:tcBorders>
            <w:shd w:val="clear" w:color="000000" w:fill="F2F2F2"/>
            <w:noWrap/>
            <w:vAlign w:val="center"/>
            <w:hideMark/>
          </w:tcPr>
          <w:p w14:paraId="07D7C59D"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675" w:type="pct"/>
            <w:tcBorders>
              <w:top w:val="nil"/>
              <w:left w:val="nil"/>
              <w:bottom w:val="nil"/>
              <w:right w:val="nil"/>
            </w:tcBorders>
            <w:shd w:val="clear" w:color="000000" w:fill="F2F2F2"/>
            <w:noWrap/>
            <w:vAlign w:val="center"/>
            <w:hideMark/>
          </w:tcPr>
          <w:p w14:paraId="7BC4C716"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728" w:type="pct"/>
            <w:tcBorders>
              <w:top w:val="nil"/>
              <w:left w:val="nil"/>
              <w:bottom w:val="nil"/>
              <w:right w:val="nil"/>
            </w:tcBorders>
            <w:shd w:val="clear" w:color="000000" w:fill="F2F2F2"/>
            <w:noWrap/>
            <w:vAlign w:val="center"/>
            <w:hideMark/>
          </w:tcPr>
          <w:p w14:paraId="471699E4"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r>
      <w:tr w:rsidR="001B7F30" w:rsidRPr="000A40F4" w14:paraId="4BBC140B" w14:textId="77777777" w:rsidTr="008B561E">
        <w:trPr>
          <w:trHeight w:val="227"/>
        </w:trPr>
        <w:tc>
          <w:tcPr>
            <w:tcW w:w="2227" w:type="pct"/>
            <w:tcBorders>
              <w:top w:val="single" w:sz="4" w:space="0" w:color="auto"/>
              <w:left w:val="nil"/>
              <w:bottom w:val="single" w:sz="4" w:space="0" w:color="auto"/>
              <w:right w:val="nil"/>
            </w:tcBorders>
            <w:noWrap/>
            <w:vAlign w:val="center"/>
            <w:hideMark/>
          </w:tcPr>
          <w:p w14:paraId="1E68F112"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Stanovi – ukupno</w:t>
            </w:r>
          </w:p>
        </w:tc>
        <w:tc>
          <w:tcPr>
            <w:tcW w:w="567" w:type="pct"/>
            <w:tcBorders>
              <w:top w:val="single" w:sz="4" w:space="0" w:color="auto"/>
              <w:left w:val="nil"/>
              <w:bottom w:val="single" w:sz="4" w:space="0" w:color="auto"/>
              <w:right w:val="nil"/>
            </w:tcBorders>
            <w:noWrap/>
            <w:vAlign w:val="center"/>
            <w:hideMark/>
          </w:tcPr>
          <w:p w14:paraId="3AF4F0C5" w14:textId="77777777" w:rsidR="001B7F30" w:rsidRPr="000A40F4" w:rsidRDefault="001B7F30" w:rsidP="008B561E">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single" w:sz="4" w:space="0" w:color="auto"/>
              <w:left w:val="nil"/>
              <w:bottom w:val="single" w:sz="4" w:space="0" w:color="auto"/>
              <w:right w:val="nil"/>
            </w:tcBorders>
            <w:noWrap/>
            <w:vAlign w:val="center"/>
            <w:hideMark/>
          </w:tcPr>
          <w:p w14:paraId="61C57601"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675" w:type="pct"/>
            <w:tcBorders>
              <w:top w:val="single" w:sz="4" w:space="0" w:color="auto"/>
              <w:left w:val="nil"/>
              <w:bottom w:val="single" w:sz="4" w:space="0" w:color="auto"/>
              <w:right w:val="nil"/>
            </w:tcBorders>
            <w:noWrap/>
            <w:vAlign w:val="center"/>
            <w:hideMark/>
          </w:tcPr>
          <w:p w14:paraId="6F4CE64B"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728" w:type="pct"/>
            <w:tcBorders>
              <w:top w:val="single" w:sz="4" w:space="0" w:color="auto"/>
              <w:left w:val="nil"/>
              <w:bottom w:val="single" w:sz="4" w:space="0" w:color="auto"/>
              <w:right w:val="nil"/>
            </w:tcBorders>
            <w:noWrap/>
            <w:vAlign w:val="center"/>
            <w:hideMark/>
          </w:tcPr>
          <w:p w14:paraId="742BB498" w14:textId="77777777" w:rsidR="001B7F30" w:rsidRPr="000A40F4" w:rsidRDefault="001B7F30" w:rsidP="008B561E">
            <w:pPr>
              <w:rPr>
                <w:rFonts w:ascii="Times New Roman" w:hAnsi="Times New Roman"/>
                <w:b/>
                <w:bCs/>
                <w:color w:val="000000"/>
                <w:sz w:val="20"/>
                <w:szCs w:val="20"/>
              </w:rPr>
            </w:pPr>
            <w:r w:rsidRPr="000A40F4">
              <w:rPr>
                <w:rFonts w:ascii="Times New Roman" w:hAnsi="Times New Roman"/>
                <w:b/>
                <w:bCs/>
                <w:color w:val="000000"/>
                <w:sz w:val="20"/>
                <w:szCs w:val="20"/>
              </w:rPr>
              <w:t> </w:t>
            </w:r>
          </w:p>
        </w:tc>
      </w:tr>
      <w:tr w:rsidR="00B56C5B" w:rsidRPr="000A40F4" w14:paraId="5AB31882" w14:textId="77777777" w:rsidTr="008B561E">
        <w:trPr>
          <w:trHeight w:val="227"/>
        </w:trPr>
        <w:tc>
          <w:tcPr>
            <w:tcW w:w="2227" w:type="pct"/>
            <w:tcBorders>
              <w:top w:val="nil"/>
              <w:left w:val="nil"/>
              <w:bottom w:val="nil"/>
              <w:right w:val="nil"/>
            </w:tcBorders>
            <w:noWrap/>
            <w:vAlign w:val="center"/>
            <w:hideMark/>
          </w:tcPr>
          <w:p w14:paraId="0959C856"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546732A7"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160F1F57" w14:textId="12BFEDC7"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3.152.704</w:t>
            </w:r>
          </w:p>
        </w:tc>
        <w:tc>
          <w:tcPr>
            <w:tcW w:w="675" w:type="pct"/>
            <w:tcBorders>
              <w:top w:val="nil"/>
              <w:left w:val="nil"/>
              <w:bottom w:val="nil"/>
              <w:right w:val="nil"/>
            </w:tcBorders>
            <w:noWrap/>
            <w:vAlign w:val="center"/>
          </w:tcPr>
          <w:p w14:paraId="5D320AF2" w14:textId="0607C89F"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3.142.570</w:t>
            </w:r>
          </w:p>
        </w:tc>
        <w:tc>
          <w:tcPr>
            <w:tcW w:w="728" w:type="pct"/>
            <w:tcBorders>
              <w:top w:val="nil"/>
              <w:left w:val="nil"/>
              <w:bottom w:val="nil"/>
              <w:right w:val="nil"/>
            </w:tcBorders>
            <w:vAlign w:val="center"/>
          </w:tcPr>
          <w:p w14:paraId="63DAC48C" w14:textId="18B2AB9B"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-0,3%</w:t>
            </w:r>
          </w:p>
        </w:tc>
      </w:tr>
      <w:tr w:rsidR="00B56C5B" w:rsidRPr="000A40F4" w14:paraId="1979B252" w14:textId="77777777" w:rsidTr="008B561E">
        <w:trPr>
          <w:trHeight w:val="227"/>
        </w:trPr>
        <w:tc>
          <w:tcPr>
            <w:tcW w:w="2227" w:type="pct"/>
            <w:tcBorders>
              <w:top w:val="nil"/>
              <w:left w:val="nil"/>
              <w:bottom w:val="nil"/>
              <w:right w:val="nil"/>
            </w:tcBorders>
            <w:noWrap/>
            <w:vAlign w:val="center"/>
            <w:hideMark/>
          </w:tcPr>
          <w:p w14:paraId="23C0116A"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1A68CF59"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41E759E1" w14:textId="32039D9E"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2.533.727</w:t>
            </w:r>
          </w:p>
        </w:tc>
        <w:tc>
          <w:tcPr>
            <w:tcW w:w="675" w:type="pct"/>
            <w:tcBorders>
              <w:top w:val="nil"/>
              <w:left w:val="nil"/>
              <w:bottom w:val="nil"/>
              <w:right w:val="nil"/>
            </w:tcBorders>
            <w:noWrap/>
            <w:vAlign w:val="center"/>
          </w:tcPr>
          <w:p w14:paraId="636FF0B1" w14:textId="757D8D54"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2.557.842</w:t>
            </w:r>
          </w:p>
        </w:tc>
        <w:tc>
          <w:tcPr>
            <w:tcW w:w="728" w:type="pct"/>
            <w:tcBorders>
              <w:top w:val="nil"/>
              <w:left w:val="nil"/>
              <w:bottom w:val="nil"/>
              <w:right w:val="nil"/>
            </w:tcBorders>
            <w:vAlign w:val="center"/>
          </w:tcPr>
          <w:p w14:paraId="58719BFA" w14:textId="64A6891B"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1,0%</w:t>
            </w:r>
          </w:p>
        </w:tc>
      </w:tr>
      <w:tr w:rsidR="00B56C5B" w:rsidRPr="000A40F4" w14:paraId="570176B0" w14:textId="77777777" w:rsidTr="008B561E">
        <w:trPr>
          <w:trHeight w:val="227"/>
        </w:trPr>
        <w:tc>
          <w:tcPr>
            <w:tcW w:w="2227" w:type="pct"/>
            <w:tcBorders>
              <w:top w:val="nil"/>
              <w:left w:val="nil"/>
              <w:bottom w:val="nil"/>
              <w:right w:val="nil"/>
            </w:tcBorders>
            <w:noWrap/>
            <w:vAlign w:val="center"/>
            <w:hideMark/>
          </w:tcPr>
          <w:p w14:paraId="6CBAA7DD"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noWrap/>
            <w:vAlign w:val="center"/>
            <w:hideMark/>
          </w:tcPr>
          <w:p w14:paraId="4FC6AC57"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noWrap/>
            <w:vAlign w:val="center"/>
          </w:tcPr>
          <w:p w14:paraId="13CE648B" w14:textId="23FC6AA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80%</w:t>
            </w:r>
          </w:p>
        </w:tc>
        <w:tc>
          <w:tcPr>
            <w:tcW w:w="675" w:type="pct"/>
            <w:tcBorders>
              <w:top w:val="nil"/>
              <w:left w:val="nil"/>
              <w:bottom w:val="nil"/>
              <w:right w:val="nil"/>
            </w:tcBorders>
            <w:vAlign w:val="center"/>
          </w:tcPr>
          <w:p w14:paraId="6FF3E14A" w14:textId="5B48CF71"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81%</w:t>
            </w:r>
          </w:p>
        </w:tc>
        <w:tc>
          <w:tcPr>
            <w:tcW w:w="728" w:type="pct"/>
            <w:tcBorders>
              <w:top w:val="nil"/>
              <w:left w:val="nil"/>
              <w:bottom w:val="nil"/>
              <w:right w:val="nil"/>
            </w:tcBorders>
            <w:vAlign w:val="center"/>
          </w:tcPr>
          <w:p w14:paraId="7A16C7F2" w14:textId="3ED0A9F3"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r w:rsidR="00B56C5B" w:rsidRPr="000A40F4" w14:paraId="3DD1F2BB" w14:textId="77777777" w:rsidTr="008B561E">
        <w:trPr>
          <w:trHeight w:val="227"/>
        </w:trPr>
        <w:tc>
          <w:tcPr>
            <w:tcW w:w="2227" w:type="pct"/>
            <w:tcBorders>
              <w:top w:val="nil"/>
              <w:left w:val="nil"/>
              <w:bottom w:val="single" w:sz="4" w:space="0" w:color="auto"/>
              <w:right w:val="nil"/>
            </w:tcBorders>
            <w:noWrap/>
            <w:vAlign w:val="center"/>
            <w:hideMark/>
          </w:tcPr>
          <w:p w14:paraId="6E332DCE" w14:textId="77777777" w:rsidR="00B56C5B" w:rsidRPr="000A40F4" w:rsidRDefault="00B56C5B" w:rsidP="00B56C5B">
            <w:pPr>
              <w:rPr>
                <w:rFonts w:ascii="Times New Roman" w:hAnsi="Times New Roman"/>
                <w:b/>
                <w:bCs/>
                <w:color w:val="000000"/>
                <w:sz w:val="20"/>
                <w:szCs w:val="20"/>
              </w:rPr>
            </w:pPr>
            <w:r w:rsidRPr="000A40F4">
              <w:rPr>
                <w:rFonts w:ascii="Times New Roman" w:hAnsi="Times New Roman"/>
                <w:b/>
                <w:bCs/>
                <w:color w:val="000000"/>
                <w:sz w:val="20"/>
                <w:szCs w:val="20"/>
              </w:rPr>
              <w:t>Stanovi s ekonomskom najamninom</w:t>
            </w:r>
          </w:p>
        </w:tc>
        <w:tc>
          <w:tcPr>
            <w:tcW w:w="567" w:type="pct"/>
            <w:tcBorders>
              <w:top w:val="nil"/>
              <w:left w:val="nil"/>
              <w:bottom w:val="single" w:sz="4" w:space="0" w:color="auto"/>
              <w:right w:val="nil"/>
            </w:tcBorders>
            <w:noWrap/>
            <w:vAlign w:val="center"/>
            <w:hideMark/>
          </w:tcPr>
          <w:p w14:paraId="3C7118F2" w14:textId="77777777" w:rsidR="00B56C5B" w:rsidRPr="000A40F4" w:rsidRDefault="00B56C5B" w:rsidP="00B56C5B">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noWrap/>
            <w:vAlign w:val="center"/>
          </w:tcPr>
          <w:p w14:paraId="59D6BEF9" w14:textId="3FEE097D"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675" w:type="pct"/>
            <w:tcBorders>
              <w:top w:val="nil"/>
              <w:left w:val="nil"/>
              <w:bottom w:val="single" w:sz="4" w:space="0" w:color="auto"/>
              <w:right w:val="nil"/>
            </w:tcBorders>
            <w:noWrap/>
            <w:vAlign w:val="center"/>
          </w:tcPr>
          <w:p w14:paraId="1E69461A" w14:textId="4885B9F6"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728" w:type="pct"/>
            <w:tcBorders>
              <w:top w:val="nil"/>
              <w:left w:val="nil"/>
              <w:bottom w:val="single" w:sz="4" w:space="0" w:color="auto"/>
              <w:right w:val="nil"/>
            </w:tcBorders>
            <w:noWrap/>
            <w:vAlign w:val="center"/>
          </w:tcPr>
          <w:p w14:paraId="47B31FA6" w14:textId="0D8E4E31" w:rsidR="00B56C5B" w:rsidRPr="00B56C5B" w:rsidRDefault="00B56C5B" w:rsidP="00B56C5B">
            <w:pPr>
              <w:jc w:val="center"/>
              <w:rPr>
                <w:rFonts w:ascii="Times New Roman" w:hAnsi="Times New Roman"/>
                <w:b/>
                <w:bCs/>
                <w:color w:val="000000"/>
                <w:sz w:val="20"/>
                <w:szCs w:val="20"/>
              </w:rPr>
            </w:pPr>
            <w:r w:rsidRPr="00B56C5B">
              <w:rPr>
                <w:rFonts w:ascii="Times New Roman" w:hAnsi="Times New Roman"/>
                <w:b/>
                <w:bCs/>
                <w:color w:val="000000"/>
                <w:sz w:val="20"/>
                <w:szCs w:val="20"/>
              </w:rPr>
              <w:t> </w:t>
            </w:r>
          </w:p>
        </w:tc>
      </w:tr>
      <w:tr w:rsidR="00B56C5B" w:rsidRPr="000A40F4" w14:paraId="7EF77B63" w14:textId="77777777" w:rsidTr="008B561E">
        <w:trPr>
          <w:trHeight w:val="227"/>
        </w:trPr>
        <w:tc>
          <w:tcPr>
            <w:tcW w:w="2227" w:type="pct"/>
            <w:tcBorders>
              <w:top w:val="nil"/>
              <w:left w:val="nil"/>
              <w:bottom w:val="nil"/>
              <w:right w:val="nil"/>
            </w:tcBorders>
            <w:noWrap/>
            <w:vAlign w:val="center"/>
            <w:hideMark/>
          </w:tcPr>
          <w:p w14:paraId="3A59B817"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1EF82120"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301B8924" w14:textId="4F6448B5"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140.928</w:t>
            </w:r>
          </w:p>
        </w:tc>
        <w:tc>
          <w:tcPr>
            <w:tcW w:w="675" w:type="pct"/>
            <w:tcBorders>
              <w:top w:val="nil"/>
              <w:left w:val="nil"/>
              <w:bottom w:val="nil"/>
              <w:right w:val="nil"/>
            </w:tcBorders>
            <w:vAlign w:val="center"/>
          </w:tcPr>
          <w:p w14:paraId="2B68EC9E" w14:textId="012FB71D"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151.058</w:t>
            </w:r>
          </w:p>
        </w:tc>
        <w:tc>
          <w:tcPr>
            <w:tcW w:w="728" w:type="pct"/>
            <w:tcBorders>
              <w:top w:val="nil"/>
              <w:left w:val="nil"/>
              <w:bottom w:val="nil"/>
              <w:right w:val="nil"/>
            </w:tcBorders>
            <w:vAlign w:val="center"/>
          </w:tcPr>
          <w:p w14:paraId="734A2843" w14:textId="2C0533D4"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7,2%</w:t>
            </w:r>
          </w:p>
        </w:tc>
      </w:tr>
      <w:tr w:rsidR="00B56C5B" w:rsidRPr="000A40F4" w14:paraId="29F6058E" w14:textId="77777777" w:rsidTr="008B561E">
        <w:trPr>
          <w:trHeight w:val="227"/>
        </w:trPr>
        <w:tc>
          <w:tcPr>
            <w:tcW w:w="2227" w:type="pct"/>
            <w:tcBorders>
              <w:top w:val="nil"/>
              <w:left w:val="nil"/>
              <w:bottom w:val="nil"/>
              <w:right w:val="nil"/>
            </w:tcBorders>
            <w:noWrap/>
            <w:vAlign w:val="center"/>
            <w:hideMark/>
          </w:tcPr>
          <w:p w14:paraId="77457847"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3F242A9D"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69839563" w14:textId="0E101E9C"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126.413</w:t>
            </w:r>
          </w:p>
        </w:tc>
        <w:tc>
          <w:tcPr>
            <w:tcW w:w="675" w:type="pct"/>
            <w:tcBorders>
              <w:top w:val="nil"/>
              <w:left w:val="nil"/>
              <w:bottom w:val="nil"/>
              <w:right w:val="nil"/>
            </w:tcBorders>
            <w:vAlign w:val="center"/>
          </w:tcPr>
          <w:p w14:paraId="7806D453" w14:textId="23E241C4"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139.587</w:t>
            </w:r>
          </w:p>
        </w:tc>
        <w:tc>
          <w:tcPr>
            <w:tcW w:w="728" w:type="pct"/>
            <w:tcBorders>
              <w:top w:val="nil"/>
              <w:left w:val="nil"/>
              <w:bottom w:val="nil"/>
              <w:right w:val="nil"/>
            </w:tcBorders>
            <w:vAlign w:val="center"/>
          </w:tcPr>
          <w:p w14:paraId="390C5A6E" w14:textId="6EDA0B14"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10,4%</w:t>
            </w:r>
          </w:p>
        </w:tc>
      </w:tr>
      <w:tr w:rsidR="00B56C5B" w:rsidRPr="000A40F4" w14:paraId="2842D6A2" w14:textId="77777777" w:rsidTr="008B561E">
        <w:trPr>
          <w:trHeight w:val="227"/>
        </w:trPr>
        <w:tc>
          <w:tcPr>
            <w:tcW w:w="2227" w:type="pct"/>
            <w:tcBorders>
              <w:top w:val="nil"/>
              <w:left w:val="nil"/>
              <w:bottom w:val="nil"/>
              <w:right w:val="nil"/>
            </w:tcBorders>
            <w:noWrap/>
            <w:vAlign w:val="center"/>
            <w:hideMark/>
          </w:tcPr>
          <w:p w14:paraId="5E3FD906"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noWrap/>
            <w:vAlign w:val="center"/>
            <w:hideMark/>
          </w:tcPr>
          <w:p w14:paraId="52759D1C"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noWrap/>
            <w:vAlign w:val="center"/>
          </w:tcPr>
          <w:p w14:paraId="05192486" w14:textId="04629E14"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90%</w:t>
            </w:r>
          </w:p>
        </w:tc>
        <w:tc>
          <w:tcPr>
            <w:tcW w:w="675" w:type="pct"/>
            <w:tcBorders>
              <w:top w:val="nil"/>
              <w:left w:val="nil"/>
              <w:bottom w:val="nil"/>
              <w:right w:val="nil"/>
            </w:tcBorders>
            <w:noWrap/>
            <w:vAlign w:val="center"/>
          </w:tcPr>
          <w:p w14:paraId="309AEAFE" w14:textId="63BF40D4"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92%</w:t>
            </w:r>
          </w:p>
        </w:tc>
        <w:tc>
          <w:tcPr>
            <w:tcW w:w="728" w:type="pct"/>
            <w:tcBorders>
              <w:top w:val="nil"/>
              <w:left w:val="nil"/>
              <w:bottom w:val="nil"/>
              <w:right w:val="nil"/>
            </w:tcBorders>
            <w:vAlign w:val="center"/>
          </w:tcPr>
          <w:p w14:paraId="4235E299" w14:textId="5D5A2811"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r w:rsidR="00B56C5B" w:rsidRPr="000A40F4" w14:paraId="62F2B58C" w14:textId="77777777" w:rsidTr="008B561E">
        <w:trPr>
          <w:trHeight w:val="227"/>
        </w:trPr>
        <w:tc>
          <w:tcPr>
            <w:tcW w:w="2227" w:type="pct"/>
            <w:tcBorders>
              <w:top w:val="nil"/>
              <w:left w:val="nil"/>
              <w:bottom w:val="single" w:sz="4" w:space="0" w:color="auto"/>
              <w:right w:val="nil"/>
            </w:tcBorders>
            <w:noWrap/>
            <w:vAlign w:val="center"/>
            <w:hideMark/>
          </w:tcPr>
          <w:p w14:paraId="2730D088" w14:textId="77777777" w:rsidR="00B56C5B" w:rsidRPr="000A40F4" w:rsidRDefault="00B56C5B" w:rsidP="00B56C5B">
            <w:pPr>
              <w:rPr>
                <w:rFonts w:ascii="Times New Roman" w:hAnsi="Times New Roman"/>
                <w:b/>
                <w:bCs/>
                <w:color w:val="000000"/>
                <w:sz w:val="20"/>
                <w:szCs w:val="20"/>
              </w:rPr>
            </w:pPr>
            <w:r w:rsidRPr="000A40F4">
              <w:rPr>
                <w:rFonts w:ascii="Times New Roman" w:hAnsi="Times New Roman"/>
                <w:b/>
                <w:bCs/>
                <w:color w:val="000000"/>
                <w:sz w:val="20"/>
                <w:szCs w:val="20"/>
              </w:rPr>
              <w:t>Stanovi sa zaštićenom najamninom</w:t>
            </w:r>
          </w:p>
        </w:tc>
        <w:tc>
          <w:tcPr>
            <w:tcW w:w="567" w:type="pct"/>
            <w:tcBorders>
              <w:top w:val="nil"/>
              <w:left w:val="nil"/>
              <w:bottom w:val="single" w:sz="4" w:space="0" w:color="auto"/>
              <w:right w:val="nil"/>
            </w:tcBorders>
            <w:noWrap/>
            <w:vAlign w:val="center"/>
            <w:hideMark/>
          </w:tcPr>
          <w:p w14:paraId="16BCB66B" w14:textId="77777777" w:rsidR="00B56C5B" w:rsidRPr="000A40F4" w:rsidRDefault="00B56C5B" w:rsidP="00B56C5B">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noWrap/>
            <w:vAlign w:val="center"/>
          </w:tcPr>
          <w:p w14:paraId="60AEE582" w14:textId="6C3A7FB3"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675" w:type="pct"/>
            <w:tcBorders>
              <w:top w:val="nil"/>
              <w:left w:val="nil"/>
              <w:bottom w:val="single" w:sz="4" w:space="0" w:color="auto"/>
              <w:right w:val="nil"/>
            </w:tcBorders>
            <w:noWrap/>
            <w:vAlign w:val="center"/>
          </w:tcPr>
          <w:p w14:paraId="30A7A6BC" w14:textId="4B7373E9"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728" w:type="pct"/>
            <w:tcBorders>
              <w:top w:val="nil"/>
              <w:left w:val="nil"/>
              <w:bottom w:val="single" w:sz="4" w:space="0" w:color="auto"/>
              <w:right w:val="nil"/>
            </w:tcBorders>
            <w:noWrap/>
            <w:vAlign w:val="center"/>
          </w:tcPr>
          <w:p w14:paraId="2AB45377" w14:textId="56F31EAD" w:rsidR="00B56C5B" w:rsidRPr="00B56C5B" w:rsidRDefault="00B56C5B" w:rsidP="00B56C5B">
            <w:pPr>
              <w:jc w:val="center"/>
              <w:rPr>
                <w:rFonts w:ascii="Times New Roman" w:hAnsi="Times New Roman"/>
                <w:b/>
                <w:bCs/>
                <w:color w:val="000000"/>
                <w:sz w:val="20"/>
                <w:szCs w:val="20"/>
              </w:rPr>
            </w:pPr>
            <w:r w:rsidRPr="00B56C5B">
              <w:rPr>
                <w:rFonts w:ascii="Times New Roman" w:hAnsi="Times New Roman"/>
                <w:b/>
                <w:bCs/>
                <w:color w:val="000000"/>
                <w:sz w:val="20"/>
                <w:szCs w:val="20"/>
              </w:rPr>
              <w:t> </w:t>
            </w:r>
          </w:p>
        </w:tc>
      </w:tr>
      <w:tr w:rsidR="00B56C5B" w:rsidRPr="000A40F4" w14:paraId="6631A0C0" w14:textId="77777777" w:rsidTr="008B561E">
        <w:trPr>
          <w:trHeight w:val="227"/>
        </w:trPr>
        <w:tc>
          <w:tcPr>
            <w:tcW w:w="2227" w:type="pct"/>
            <w:tcBorders>
              <w:top w:val="nil"/>
              <w:left w:val="nil"/>
              <w:bottom w:val="nil"/>
              <w:right w:val="nil"/>
            </w:tcBorders>
            <w:noWrap/>
            <w:vAlign w:val="center"/>
            <w:hideMark/>
          </w:tcPr>
          <w:p w14:paraId="142BBA57"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6C986675"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2D9F81F4" w14:textId="61CE5DE3"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573.406</w:t>
            </w:r>
          </w:p>
        </w:tc>
        <w:tc>
          <w:tcPr>
            <w:tcW w:w="675" w:type="pct"/>
            <w:tcBorders>
              <w:top w:val="nil"/>
              <w:left w:val="nil"/>
              <w:bottom w:val="nil"/>
              <w:right w:val="nil"/>
            </w:tcBorders>
            <w:vAlign w:val="center"/>
          </w:tcPr>
          <w:p w14:paraId="5B493366" w14:textId="7AC5B5D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595.227</w:t>
            </w:r>
          </w:p>
        </w:tc>
        <w:tc>
          <w:tcPr>
            <w:tcW w:w="728" w:type="pct"/>
            <w:tcBorders>
              <w:top w:val="nil"/>
              <w:left w:val="nil"/>
              <w:bottom w:val="nil"/>
              <w:right w:val="nil"/>
            </w:tcBorders>
            <w:vAlign w:val="center"/>
          </w:tcPr>
          <w:p w14:paraId="2245AE04" w14:textId="2D4F846C"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3,8%</w:t>
            </w:r>
          </w:p>
        </w:tc>
      </w:tr>
      <w:tr w:rsidR="00B56C5B" w:rsidRPr="000A40F4" w14:paraId="68F2EEF6" w14:textId="77777777" w:rsidTr="008B561E">
        <w:trPr>
          <w:trHeight w:val="227"/>
        </w:trPr>
        <w:tc>
          <w:tcPr>
            <w:tcW w:w="2227" w:type="pct"/>
            <w:tcBorders>
              <w:top w:val="nil"/>
              <w:left w:val="nil"/>
              <w:bottom w:val="nil"/>
              <w:right w:val="nil"/>
            </w:tcBorders>
            <w:noWrap/>
            <w:vAlign w:val="center"/>
            <w:hideMark/>
          </w:tcPr>
          <w:p w14:paraId="18F0C2AA"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6768B039"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363D6AF3" w14:textId="033CE879"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510.671</w:t>
            </w:r>
          </w:p>
        </w:tc>
        <w:tc>
          <w:tcPr>
            <w:tcW w:w="675" w:type="pct"/>
            <w:tcBorders>
              <w:top w:val="nil"/>
              <w:left w:val="nil"/>
              <w:bottom w:val="nil"/>
              <w:right w:val="nil"/>
            </w:tcBorders>
            <w:vAlign w:val="center"/>
          </w:tcPr>
          <w:p w14:paraId="6D3CC9DC" w14:textId="2298E20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499.966</w:t>
            </w:r>
          </w:p>
        </w:tc>
        <w:tc>
          <w:tcPr>
            <w:tcW w:w="728" w:type="pct"/>
            <w:tcBorders>
              <w:top w:val="nil"/>
              <w:left w:val="nil"/>
              <w:bottom w:val="nil"/>
              <w:right w:val="nil"/>
            </w:tcBorders>
            <w:vAlign w:val="center"/>
          </w:tcPr>
          <w:p w14:paraId="5018F81A" w14:textId="3BE6C728"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-2,1%</w:t>
            </w:r>
          </w:p>
        </w:tc>
      </w:tr>
      <w:tr w:rsidR="00B56C5B" w:rsidRPr="000A40F4" w14:paraId="2CFF8F2F" w14:textId="77777777" w:rsidTr="008B561E">
        <w:trPr>
          <w:trHeight w:val="227"/>
        </w:trPr>
        <w:tc>
          <w:tcPr>
            <w:tcW w:w="2227" w:type="pct"/>
            <w:tcBorders>
              <w:top w:val="nil"/>
              <w:left w:val="nil"/>
              <w:bottom w:val="nil"/>
              <w:right w:val="nil"/>
            </w:tcBorders>
            <w:noWrap/>
            <w:vAlign w:val="center"/>
            <w:hideMark/>
          </w:tcPr>
          <w:p w14:paraId="4AC63453"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noWrap/>
            <w:vAlign w:val="center"/>
            <w:hideMark/>
          </w:tcPr>
          <w:p w14:paraId="30D22FA4"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noWrap/>
            <w:vAlign w:val="center"/>
          </w:tcPr>
          <w:p w14:paraId="0A7A781B" w14:textId="2079B5A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89%</w:t>
            </w:r>
          </w:p>
        </w:tc>
        <w:tc>
          <w:tcPr>
            <w:tcW w:w="675" w:type="pct"/>
            <w:tcBorders>
              <w:top w:val="nil"/>
              <w:left w:val="nil"/>
              <w:bottom w:val="nil"/>
              <w:right w:val="nil"/>
            </w:tcBorders>
            <w:vAlign w:val="center"/>
          </w:tcPr>
          <w:p w14:paraId="175E48E7" w14:textId="0E21BCCA"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84%</w:t>
            </w:r>
          </w:p>
        </w:tc>
        <w:tc>
          <w:tcPr>
            <w:tcW w:w="728" w:type="pct"/>
            <w:tcBorders>
              <w:top w:val="nil"/>
              <w:left w:val="nil"/>
              <w:bottom w:val="nil"/>
              <w:right w:val="nil"/>
            </w:tcBorders>
            <w:vAlign w:val="center"/>
          </w:tcPr>
          <w:p w14:paraId="171F7606" w14:textId="226ED4BB"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r w:rsidR="00B56C5B" w:rsidRPr="000A40F4" w14:paraId="23B9E827" w14:textId="77777777" w:rsidTr="008B561E">
        <w:trPr>
          <w:trHeight w:val="227"/>
        </w:trPr>
        <w:tc>
          <w:tcPr>
            <w:tcW w:w="2227" w:type="pct"/>
            <w:tcBorders>
              <w:top w:val="nil"/>
              <w:left w:val="nil"/>
              <w:bottom w:val="single" w:sz="4" w:space="0" w:color="auto"/>
              <w:right w:val="nil"/>
            </w:tcBorders>
            <w:noWrap/>
            <w:vAlign w:val="center"/>
            <w:hideMark/>
          </w:tcPr>
          <w:p w14:paraId="6324D118" w14:textId="77777777" w:rsidR="00B56C5B" w:rsidRPr="000A40F4" w:rsidRDefault="00B56C5B" w:rsidP="00B56C5B">
            <w:pPr>
              <w:rPr>
                <w:rFonts w:ascii="Times New Roman" w:hAnsi="Times New Roman"/>
                <w:b/>
                <w:bCs/>
                <w:color w:val="000000"/>
                <w:sz w:val="20"/>
                <w:szCs w:val="20"/>
              </w:rPr>
            </w:pPr>
            <w:r w:rsidRPr="000A40F4">
              <w:rPr>
                <w:rFonts w:ascii="Times New Roman" w:hAnsi="Times New Roman"/>
                <w:b/>
                <w:bCs/>
                <w:color w:val="000000"/>
                <w:sz w:val="20"/>
                <w:szCs w:val="20"/>
              </w:rPr>
              <w:t>Stanovi s pravom korištenja</w:t>
            </w:r>
          </w:p>
        </w:tc>
        <w:tc>
          <w:tcPr>
            <w:tcW w:w="567" w:type="pct"/>
            <w:tcBorders>
              <w:top w:val="nil"/>
              <w:left w:val="nil"/>
              <w:bottom w:val="single" w:sz="4" w:space="0" w:color="auto"/>
              <w:right w:val="nil"/>
            </w:tcBorders>
            <w:noWrap/>
            <w:vAlign w:val="center"/>
            <w:hideMark/>
          </w:tcPr>
          <w:p w14:paraId="16766973" w14:textId="77777777" w:rsidR="00B56C5B" w:rsidRPr="000A40F4" w:rsidRDefault="00B56C5B" w:rsidP="00B56C5B">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noWrap/>
            <w:vAlign w:val="center"/>
          </w:tcPr>
          <w:p w14:paraId="57B8318D" w14:textId="0C2573FA"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675" w:type="pct"/>
            <w:tcBorders>
              <w:top w:val="nil"/>
              <w:left w:val="nil"/>
              <w:bottom w:val="single" w:sz="4" w:space="0" w:color="auto"/>
              <w:right w:val="nil"/>
            </w:tcBorders>
            <w:noWrap/>
            <w:vAlign w:val="center"/>
          </w:tcPr>
          <w:p w14:paraId="5051C0B8" w14:textId="68B3DB1C"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728" w:type="pct"/>
            <w:tcBorders>
              <w:top w:val="nil"/>
              <w:left w:val="nil"/>
              <w:bottom w:val="single" w:sz="4" w:space="0" w:color="auto"/>
              <w:right w:val="nil"/>
            </w:tcBorders>
            <w:noWrap/>
            <w:vAlign w:val="center"/>
          </w:tcPr>
          <w:p w14:paraId="6B5B2C28" w14:textId="5E732B27" w:rsidR="00B56C5B" w:rsidRPr="00B56C5B" w:rsidRDefault="00B56C5B" w:rsidP="00B56C5B">
            <w:pPr>
              <w:jc w:val="center"/>
              <w:rPr>
                <w:rFonts w:ascii="Times New Roman" w:hAnsi="Times New Roman"/>
                <w:b/>
                <w:bCs/>
                <w:color w:val="000000"/>
                <w:sz w:val="20"/>
                <w:szCs w:val="20"/>
              </w:rPr>
            </w:pPr>
            <w:r w:rsidRPr="00B56C5B">
              <w:rPr>
                <w:rFonts w:ascii="Times New Roman" w:hAnsi="Times New Roman"/>
                <w:b/>
                <w:bCs/>
                <w:color w:val="000000"/>
                <w:sz w:val="20"/>
                <w:szCs w:val="20"/>
              </w:rPr>
              <w:t> </w:t>
            </w:r>
          </w:p>
        </w:tc>
      </w:tr>
      <w:tr w:rsidR="00B56C5B" w:rsidRPr="000A40F4" w14:paraId="64AD6134" w14:textId="77777777" w:rsidTr="008B561E">
        <w:trPr>
          <w:trHeight w:val="227"/>
        </w:trPr>
        <w:tc>
          <w:tcPr>
            <w:tcW w:w="2227" w:type="pct"/>
            <w:tcBorders>
              <w:top w:val="nil"/>
              <w:left w:val="nil"/>
              <w:bottom w:val="nil"/>
              <w:right w:val="nil"/>
            </w:tcBorders>
            <w:noWrap/>
            <w:vAlign w:val="center"/>
            <w:hideMark/>
          </w:tcPr>
          <w:p w14:paraId="2E0BF01E"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1B078179"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09FEB8E1" w14:textId="7CEAFA53"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1.056.896</w:t>
            </w:r>
          </w:p>
        </w:tc>
        <w:tc>
          <w:tcPr>
            <w:tcW w:w="675" w:type="pct"/>
            <w:tcBorders>
              <w:top w:val="nil"/>
              <w:left w:val="nil"/>
              <w:bottom w:val="nil"/>
              <w:right w:val="nil"/>
            </w:tcBorders>
            <w:vAlign w:val="center"/>
          </w:tcPr>
          <w:p w14:paraId="0C0752E1" w14:textId="4DEED268"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1.127.428</w:t>
            </w:r>
          </w:p>
        </w:tc>
        <w:tc>
          <w:tcPr>
            <w:tcW w:w="728" w:type="pct"/>
            <w:tcBorders>
              <w:top w:val="nil"/>
              <w:left w:val="nil"/>
              <w:bottom w:val="nil"/>
              <w:right w:val="nil"/>
            </w:tcBorders>
            <w:vAlign w:val="center"/>
          </w:tcPr>
          <w:p w14:paraId="10032BA0" w14:textId="5E1AE7F0"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6,7%</w:t>
            </w:r>
          </w:p>
        </w:tc>
      </w:tr>
      <w:tr w:rsidR="00B56C5B" w:rsidRPr="000A40F4" w14:paraId="788F77CC" w14:textId="77777777" w:rsidTr="008B561E">
        <w:trPr>
          <w:trHeight w:val="227"/>
        </w:trPr>
        <w:tc>
          <w:tcPr>
            <w:tcW w:w="2227" w:type="pct"/>
            <w:tcBorders>
              <w:top w:val="nil"/>
              <w:left w:val="nil"/>
              <w:bottom w:val="nil"/>
              <w:right w:val="nil"/>
            </w:tcBorders>
            <w:noWrap/>
            <w:vAlign w:val="center"/>
            <w:hideMark/>
          </w:tcPr>
          <w:p w14:paraId="6A76FE0D"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71FD23B8"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1750325F" w14:textId="5714E0B3"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932.481</w:t>
            </w:r>
          </w:p>
        </w:tc>
        <w:tc>
          <w:tcPr>
            <w:tcW w:w="675" w:type="pct"/>
            <w:tcBorders>
              <w:top w:val="nil"/>
              <w:left w:val="nil"/>
              <w:bottom w:val="nil"/>
              <w:right w:val="nil"/>
            </w:tcBorders>
            <w:vAlign w:val="center"/>
          </w:tcPr>
          <w:p w14:paraId="7AA928F8" w14:textId="47CBF0D3"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986.182</w:t>
            </w:r>
          </w:p>
        </w:tc>
        <w:tc>
          <w:tcPr>
            <w:tcW w:w="728" w:type="pct"/>
            <w:tcBorders>
              <w:top w:val="nil"/>
              <w:left w:val="nil"/>
              <w:bottom w:val="nil"/>
              <w:right w:val="nil"/>
            </w:tcBorders>
            <w:vAlign w:val="center"/>
          </w:tcPr>
          <w:p w14:paraId="4695B6B7" w14:textId="145B1075"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5,8%</w:t>
            </w:r>
          </w:p>
        </w:tc>
      </w:tr>
      <w:tr w:rsidR="00B56C5B" w:rsidRPr="000A40F4" w14:paraId="78454B26" w14:textId="77777777" w:rsidTr="008B561E">
        <w:trPr>
          <w:trHeight w:val="227"/>
        </w:trPr>
        <w:tc>
          <w:tcPr>
            <w:tcW w:w="2227" w:type="pct"/>
            <w:tcBorders>
              <w:top w:val="nil"/>
              <w:left w:val="nil"/>
              <w:bottom w:val="nil"/>
              <w:right w:val="nil"/>
            </w:tcBorders>
            <w:noWrap/>
            <w:vAlign w:val="center"/>
            <w:hideMark/>
          </w:tcPr>
          <w:p w14:paraId="32F3CDD6"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noWrap/>
            <w:vAlign w:val="center"/>
            <w:hideMark/>
          </w:tcPr>
          <w:p w14:paraId="4E2C66FA"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noWrap/>
            <w:vAlign w:val="center"/>
          </w:tcPr>
          <w:p w14:paraId="187775AA" w14:textId="1770772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88%</w:t>
            </w:r>
          </w:p>
        </w:tc>
        <w:tc>
          <w:tcPr>
            <w:tcW w:w="675" w:type="pct"/>
            <w:tcBorders>
              <w:top w:val="nil"/>
              <w:left w:val="nil"/>
              <w:bottom w:val="nil"/>
              <w:right w:val="nil"/>
            </w:tcBorders>
            <w:vAlign w:val="center"/>
          </w:tcPr>
          <w:p w14:paraId="39E9C35D" w14:textId="04D300E8"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87%</w:t>
            </w:r>
          </w:p>
        </w:tc>
        <w:tc>
          <w:tcPr>
            <w:tcW w:w="728" w:type="pct"/>
            <w:tcBorders>
              <w:top w:val="nil"/>
              <w:left w:val="nil"/>
              <w:bottom w:val="nil"/>
              <w:right w:val="nil"/>
            </w:tcBorders>
            <w:vAlign w:val="center"/>
          </w:tcPr>
          <w:p w14:paraId="57F8A0FF" w14:textId="19218F1D"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r w:rsidR="00B56C5B" w:rsidRPr="000A40F4" w14:paraId="3F76D7AC" w14:textId="77777777" w:rsidTr="008B561E">
        <w:trPr>
          <w:trHeight w:val="227"/>
        </w:trPr>
        <w:tc>
          <w:tcPr>
            <w:tcW w:w="2227" w:type="pct"/>
            <w:tcBorders>
              <w:top w:val="nil"/>
              <w:left w:val="nil"/>
              <w:bottom w:val="single" w:sz="4" w:space="0" w:color="auto"/>
              <w:right w:val="nil"/>
            </w:tcBorders>
            <w:noWrap/>
            <w:vAlign w:val="center"/>
            <w:hideMark/>
          </w:tcPr>
          <w:p w14:paraId="1560DBF5" w14:textId="77777777" w:rsidR="00B56C5B" w:rsidRPr="000A40F4" w:rsidRDefault="00B56C5B" w:rsidP="00B56C5B">
            <w:pPr>
              <w:rPr>
                <w:rFonts w:ascii="Times New Roman" w:hAnsi="Times New Roman"/>
                <w:b/>
                <w:bCs/>
                <w:color w:val="000000"/>
                <w:sz w:val="20"/>
                <w:szCs w:val="20"/>
              </w:rPr>
            </w:pPr>
            <w:r w:rsidRPr="000A40F4">
              <w:rPr>
                <w:rFonts w:ascii="Times New Roman" w:hAnsi="Times New Roman"/>
                <w:b/>
                <w:bCs/>
                <w:color w:val="000000"/>
                <w:sz w:val="20"/>
                <w:szCs w:val="20"/>
              </w:rPr>
              <w:t>Stanovi s korisnicima bez pravne osnove</w:t>
            </w:r>
          </w:p>
        </w:tc>
        <w:tc>
          <w:tcPr>
            <w:tcW w:w="567" w:type="pct"/>
            <w:tcBorders>
              <w:top w:val="nil"/>
              <w:left w:val="nil"/>
              <w:bottom w:val="single" w:sz="4" w:space="0" w:color="auto"/>
              <w:right w:val="nil"/>
            </w:tcBorders>
            <w:noWrap/>
            <w:vAlign w:val="center"/>
            <w:hideMark/>
          </w:tcPr>
          <w:p w14:paraId="3FE2EFE4" w14:textId="77777777" w:rsidR="00B56C5B" w:rsidRPr="000A40F4" w:rsidRDefault="00B56C5B" w:rsidP="00B56C5B">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noWrap/>
            <w:vAlign w:val="center"/>
          </w:tcPr>
          <w:p w14:paraId="0019C5EA" w14:textId="2EC9FB89"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675" w:type="pct"/>
            <w:tcBorders>
              <w:top w:val="nil"/>
              <w:left w:val="nil"/>
              <w:bottom w:val="single" w:sz="4" w:space="0" w:color="auto"/>
              <w:right w:val="nil"/>
            </w:tcBorders>
            <w:noWrap/>
            <w:vAlign w:val="center"/>
          </w:tcPr>
          <w:p w14:paraId="77CA4B71" w14:textId="063FB402"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728" w:type="pct"/>
            <w:tcBorders>
              <w:top w:val="nil"/>
              <w:left w:val="nil"/>
              <w:bottom w:val="single" w:sz="4" w:space="0" w:color="auto"/>
              <w:right w:val="nil"/>
            </w:tcBorders>
            <w:noWrap/>
            <w:vAlign w:val="center"/>
          </w:tcPr>
          <w:p w14:paraId="26BD190D" w14:textId="1A14A0CA" w:rsidR="00B56C5B" w:rsidRPr="00B56C5B" w:rsidRDefault="00B56C5B" w:rsidP="00B56C5B">
            <w:pPr>
              <w:jc w:val="center"/>
              <w:rPr>
                <w:rFonts w:ascii="Times New Roman" w:hAnsi="Times New Roman"/>
                <w:b/>
                <w:bCs/>
                <w:color w:val="000000"/>
                <w:sz w:val="20"/>
                <w:szCs w:val="20"/>
              </w:rPr>
            </w:pPr>
            <w:r w:rsidRPr="00B56C5B">
              <w:rPr>
                <w:rFonts w:ascii="Times New Roman" w:hAnsi="Times New Roman"/>
                <w:b/>
                <w:bCs/>
                <w:color w:val="000000"/>
                <w:sz w:val="20"/>
                <w:szCs w:val="20"/>
              </w:rPr>
              <w:t> </w:t>
            </w:r>
          </w:p>
        </w:tc>
      </w:tr>
      <w:tr w:rsidR="00B56C5B" w:rsidRPr="000A40F4" w14:paraId="6ED0FAEB" w14:textId="77777777" w:rsidTr="008B561E">
        <w:trPr>
          <w:trHeight w:val="227"/>
        </w:trPr>
        <w:tc>
          <w:tcPr>
            <w:tcW w:w="2227" w:type="pct"/>
            <w:tcBorders>
              <w:top w:val="nil"/>
              <w:left w:val="nil"/>
              <w:bottom w:val="nil"/>
              <w:right w:val="nil"/>
            </w:tcBorders>
            <w:noWrap/>
            <w:vAlign w:val="center"/>
            <w:hideMark/>
          </w:tcPr>
          <w:p w14:paraId="4D3CB40E"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2CD45D5F"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6A0EC8A5" w14:textId="6E3F095A"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1.260.117</w:t>
            </w:r>
          </w:p>
        </w:tc>
        <w:tc>
          <w:tcPr>
            <w:tcW w:w="675" w:type="pct"/>
            <w:tcBorders>
              <w:top w:val="nil"/>
              <w:left w:val="nil"/>
              <w:bottom w:val="nil"/>
              <w:right w:val="nil"/>
            </w:tcBorders>
            <w:vAlign w:val="center"/>
          </w:tcPr>
          <w:p w14:paraId="5434588D" w14:textId="2F17CBCF"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1.154.358</w:t>
            </w:r>
          </w:p>
        </w:tc>
        <w:tc>
          <w:tcPr>
            <w:tcW w:w="728" w:type="pct"/>
            <w:tcBorders>
              <w:top w:val="nil"/>
              <w:left w:val="nil"/>
              <w:bottom w:val="nil"/>
              <w:right w:val="nil"/>
            </w:tcBorders>
            <w:vAlign w:val="center"/>
          </w:tcPr>
          <w:p w14:paraId="773607AA" w14:textId="78C0442D"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-8,4%</w:t>
            </w:r>
          </w:p>
        </w:tc>
      </w:tr>
      <w:tr w:rsidR="00B56C5B" w:rsidRPr="000A40F4" w14:paraId="503CE9D9" w14:textId="77777777" w:rsidTr="008B561E">
        <w:trPr>
          <w:trHeight w:val="227"/>
        </w:trPr>
        <w:tc>
          <w:tcPr>
            <w:tcW w:w="2227" w:type="pct"/>
            <w:tcBorders>
              <w:top w:val="nil"/>
              <w:left w:val="nil"/>
              <w:bottom w:val="nil"/>
              <w:right w:val="nil"/>
            </w:tcBorders>
            <w:noWrap/>
            <w:vAlign w:val="center"/>
            <w:hideMark/>
          </w:tcPr>
          <w:p w14:paraId="6236F471"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714C829E"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1F3BD2FF" w14:textId="5E2F6B95"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855.510</w:t>
            </w:r>
          </w:p>
        </w:tc>
        <w:tc>
          <w:tcPr>
            <w:tcW w:w="675" w:type="pct"/>
            <w:tcBorders>
              <w:top w:val="nil"/>
              <w:left w:val="nil"/>
              <w:bottom w:val="nil"/>
              <w:right w:val="nil"/>
            </w:tcBorders>
            <w:vAlign w:val="center"/>
          </w:tcPr>
          <w:p w14:paraId="551A542E" w14:textId="7EC3D682"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827.904</w:t>
            </w:r>
          </w:p>
        </w:tc>
        <w:tc>
          <w:tcPr>
            <w:tcW w:w="728" w:type="pct"/>
            <w:tcBorders>
              <w:top w:val="nil"/>
              <w:left w:val="nil"/>
              <w:bottom w:val="nil"/>
              <w:right w:val="nil"/>
            </w:tcBorders>
            <w:vAlign w:val="center"/>
          </w:tcPr>
          <w:p w14:paraId="6E1C56DA" w14:textId="0F0F8129"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-3,2%</w:t>
            </w:r>
          </w:p>
        </w:tc>
      </w:tr>
      <w:tr w:rsidR="00B56C5B" w:rsidRPr="000A40F4" w14:paraId="3449770A" w14:textId="77777777" w:rsidTr="008B561E">
        <w:trPr>
          <w:trHeight w:val="227"/>
        </w:trPr>
        <w:tc>
          <w:tcPr>
            <w:tcW w:w="2227" w:type="pct"/>
            <w:tcBorders>
              <w:top w:val="nil"/>
              <w:left w:val="nil"/>
              <w:bottom w:val="nil"/>
              <w:right w:val="nil"/>
            </w:tcBorders>
            <w:noWrap/>
            <w:vAlign w:val="center"/>
            <w:hideMark/>
          </w:tcPr>
          <w:p w14:paraId="4BE3FF06"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noWrap/>
            <w:vAlign w:val="center"/>
            <w:hideMark/>
          </w:tcPr>
          <w:p w14:paraId="04BB772E"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noWrap/>
            <w:vAlign w:val="center"/>
          </w:tcPr>
          <w:p w14:paraId="26D7C5B4" w14:textId="40BD7713"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68%</w:t>
            </w:r>
          </w:p>
        </w:tc>
        <w:tc>
          <w:tcPr>
            <w:tcW w:w="675" w:type="pct"/>
            <w:tcBorders>
              <w:top w:val="nil"/>
              <w:left w:val="nil"/>
              <w:bottom w:val="nil"/>
              <w:right w:val="nil"/>
            </w:tcBorders>
            <w:vAlign w:val="center"/>
          </w:tcPr>
          <w:p w14:paraId="3EC84163" w14:textId="4042E216"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72%</w:t>
            </w:r>
          </w:p>
        </w:tc>
        <w:tc>
          <w:tcPr>
            <w:tcW w:w="728" w:type="pct"/>
            <w:tcBorders>
              <w:top w:val="nil"/>
              <w:left w:val="nil"/>
              <w:bottom w:val="nil"/>
              <w:right w:val="nil"/>
            </w:tcBorders>
            <w:vAlign w:val="center"/>
          </w:tcPr>
          <w:p w14:paraId="2381593E" w14:textId="4A3BB0A9"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r w:rsidR="00B56C5B" w:rsidRPr="000A40F4" w14:paraId="5AA03BD2" w14:textId="77777777" w:rsidTr="008B561E">
        <w:trPr>
          <w:trHeight w:val="227"/>
        </w:trPr>
        <w:tc>
          <w:tcPr>
            <w:tcW w:w="2227" w:type="pct"/>
            <w:tcBorders>
              <w:top w:val="nil"/>
              <w:left w:val="nil"/>
              <w:bottom w:val="single" w:sz="4" w:space="0" w:color="auto"/>
              <w:right w:val="nil"/>
            </w:tcBorders>
            <w:noWrap/>
            <w:vAlign w:val="center"/>
            <w:hideMark/>
          </w:tcPr>
          <w:p w14:paraId="01689A78" w14:textId="77777777" w:rsidR="00B56C5B" w:rsidRPr="000A40F4" w:rsidRDefault="00B56C5B" w:rsidP="00B56C5B">
            <w:pPr>
              <w:rPr>
                <w:rFonts w:ascii="Times New Roman" w:hAnsi="Times New Roman"/>
                <w:b/>
                <w:bCs/>
                <w:color w:val="000000"/>
                <w:sz w:val="20"/>
                <w:szCs w:val="20"/>
              </w:rPr>
            </w:pPr>
            <w:r w:rsidRPr="000A40F4">
              <w:rPr>
                <w:rFonts w:ascii="Times New Roman" w:hAnsi="Times New Roman"/>
                <w:b/>
                <w:bCs/>
                <w:color w:val="000000"/>
                <w:sz w:val="20"/>
                <w:szCs w:val="20"/>
              </w:rPr>
              <w:t>Stanovi za službene potrebe</w:t>
            </w:r>
          </w:p>
        </w:tc>
        <w:tc>
          <w:tcPr>
            <w:tcW w:w="567" w:type="pct"/>
            <w:tcBorders>
              <w:top w:val="nil"/>
              <w:left w:val="nil"/>
              <w:bottom w:val="single" w:sz="4" w:space="0" w:color="auto"/>
              <w:right w:val="nil"/>
            </w:tcBorders>
            <w:noWrap/>
            <w:vAlign w:val="center"/>
            <w:hideMark/>
          </w:tcPr>
          <w:p w14:paraId="24FAAD49" w14:textId="77777777" w:rsidR="00B56C5B" w:rsidRPr="000A40F4" w:rsidRDefault="00B56C5B" w:rsidP="00B56C5B">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noWrap/>
            <w:vAlign w:val="center"/>
          </w:tcPr>
          <w:p w14:paraId="3FD68C22" w14:textId="4D9D2AE4"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675" w:type="pct"/>
            <w:tcBorders>
              <w:top w:val="nil"/>
              <w:left w:val="nil"/>
              <w:bottom w:val="single" w:sz="4" w:space="0" w:color="auto"/>
              <w:right w:val="nil"/>
            </w:tcBorders>
            <w:noWrap/>
            <w:vAlign w:val="center"/>
          </w:tcPr>
          <w:p w14:paraId="24CAC5B0" w14:textId="429172EF" w:rsidR="00B56C5B" w:rsidRPr="00B56C5B" w:rsidRDefault="00B56C5B" w:rsidP="00B56C5B">
            <w:pPr>
              <w:rPr>
                <w:rFonts w:ascii="Times New Roman" w:hAnsi="Times New Roman"/>
                <w:b/>
                <w:bCs/>
                <w:color w:val="000000"/>
                <w:sz w:val="20"/>
                <w:szCs w:val="20"/>
              </w:rPr>
            </w:pPr>
            <w:r w:rsidRPr="00B56C5B">
              <w:rPr>
                <w:rFonts w:ascii="Times New Roman" w:hAnsi="Times New Roman"/>
                <w:b/>
                <w:bCs/>
                <w:color w:val="000000"/>
                <w:sz w:val="20"/>
                <w:szCs w:val="20"/>
              </w:rPr>
              <w:t> </w:t>
            </w:r>
          </w:p>
        </w:tc>
        <w:tc>
          <w:tcPr>
            <w:tcW w:w="728" w:type="pct"/>
            <w:tcBorders>
              <w:top w:val="nil"/>
              <w:left w:val="nil"/>
              <w:bottom w:val="single" w:sz="4" w:space="0" w:color="auto"/>
              <w:right w:val="nil"/>
            </w:tcBorders>
            <w:noWrap/>
            <w:vAlign w:val="center"/>
          </w:tcPr>
          <w:p w14:paraId="120EBE1E" w14:textId="67C5D6EE" w:rsidR="00B56C5B" w:rsidRPr="00B56C5B" w:rsidRDefault="00B56C5B" w:rsidP="00B56C5B">
            <w:pPr>
              <w:jc w:val="center"/>
              <w:rPr>
                <w:rFonts w:ascii="Times New Roman" w:hAnsi="Times New Roman"/>
                <w:b/>
                <w:bCs/>
                <w:color w:val="000000"/>
                <w:sz w:val="20"/>
                <w:szCs w:val="20"/>
              </w:rPr>
            </w:pPr>
            <w:r w:rsidRPr="00B56C5B">
              <w:rPr>
                <w:rFonts w:ascii="Times New Roman" w:hAnsi="Times New Roman"/>
                <w:b/>
                <w:bCs/>
                <w:color w:val="000000"/>
                <w:sz w:val="20"/>
                <w:szCs w:val="20"/>
              </w:rPr>
              <w:t> </w:t>
            </w:r>
          </w:p>
        </w:tc>
      </w:tr>
      <w:tr w:rsidR="00B56C5B" w:rsidRPr="000A40F4" w14:paraId="1AE110BB" w14:textId="77777777" w:rsidTr="008B561E">
        <w:trPr>
          <w:trHeight w:val="227"/>
        </w:trPr>
        <w:tc>
          <w:tcPr>
            <w:tcW w:w="2227" w:type="pct"/>
            <w:tcBorders>
              <w:top w:val="nil"/>
              <w:left w:val="nil"/>
              <w:bottom w:val="nil"/>
              <w:right w:val="nil"/>
            </w:tcBorders>
            <w:noWrap/>
            <w:vAlign w:val="center"/>
            <w:hideMark/>
          </w:tcPr>
          <w:p w14:paraId="5023C699"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noWrap/>
            <w:vAlign w:val="center"/>
            <w:hideMark/>
          </w:tcPr>
          <w:p w14:paraId="0786B739"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562FBECD" w14:textId="63E54728"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121.358</w:t>
            </w:r>
          </w:p>
        </w:tc>
        <w:tc>
          <w:tcPr>
            <w:tcW w:w="675" w:type="pct"/>
            <w:tcBorders>
              <w:top w:val="nil"/>
              <w:left w:val="nil"/>
              <w:bottom w:val="nil"/>
              <w:right w:val="nil"/>
            </w:tcBorders>
            <w:vAlign w:val="center"/>
          </w:tcPr>
          <w:p w14:paraId="00B7A80D" w14:textId="6FF3C5D0"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114.498</w:t>
            </w:r>
          </w:p>
        </w:tc>
        <w:tc>
          <w:tcPr>
            <w:tcW w:w="728" w:type="pct"/>
            <w:tcBorders>
              <w:top w:val="nil"/>
              <w:left w:val="nil"/>
              <w:bottom w:val="nil"/>
              <w:right w:val="nil"/>
            </w:tcBorders>
            <w:vAlign w:val="center"/>
          </w:tcPr>
          <w:p w14:paraId="20B6AB94" w14:textId="5EB427E2"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-5,7%</w:t>
            </w:r>
          </w:p>
        </w:tc>
      </w:tr>
      <w:tr w:rsidR="00B56C5B" w:rsidRPr="000A40F4" w14:paraId="1500D686" w14:textId="77777777" w:rsidTr="008B561E">
        <w:trPr>
          <w:trHeight w:val="227"/>
        </w:trPr>
        <w:tc>
          <w:tcPr>
            <w:tcW w:w="2227" w:type="pct"/>
            <w:tcBorders>
              <w:top w:val="nil"/>
              <w:left w:val="nil"/>
              <w:bottom w:val="nil"/>
              <w:right w:val="nil"/>
            </w:tcBorders>
            <w:noWrap/>
            <w:vAlign w:val="center"/>
            <w:hideMark/>
          </w:tcPr>
          <w:p w14:paraId="474B8B3F"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noWrap/>
            <w:vAlign w:val="center"/>
            <w:hideMark/>
          </w:tcPr>
          <w:p w14:paraId="3829BFA6"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noWrap/>
            <w:vAlign w:val="center"/>
          </w:tcPr>
          <w:p w14:paraId="34AA17AD" w14:textId="645F51DF"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108.651</w:t>
            </w:r>
          </w:p>
        </w:tc>
        <w:tc>
          <w:tcPr>
            <w:tcW w:w="675" w:type="pct"/>
            <w:tcBorders>
              <w:top w:val="nil"/>
              <w:left w:val="nil"/>
              <w:bottom w:val="nil"/>
              <w:right w:val="nil"/>
            </w:tcBorders>
            <w:vAlign w:val="center"/>
          </w:tcPr>
          <w:p w14:paraId="7C5B0F8D" w14:textId="75C90917"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104.203</w:t>
            </w:r>
          </w:p>
        </w:tc>
        <w:tc>
          <w:tcPr>
            <w:tcW w:w="728" w:type="pct"/>
            <w:tcBorders>
              <w:top w:val="nil"/>
              <w:left w:val="nil"/>
              <w:bottom w:val="nil"/>
              <w:right w:val="nil"/>
            </w:tcBorders>
            <w:vAlign w:val="center"/>
          </w:tcPr>
          <w:p w14:paraId="4C708DE8" w14:textId="7ABEE625"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-4,1%</w:t>
            </w:r>
          </w:p>
        </w:tc>
      </w:tr>
      <w:tr w:rsidR="00B56C5B" w:rsidRPr="000A40F4" w14:paraId="0626390B" w14:textId="77777777" w:rsidTr="008B561E">
        <w:trPr>
          <w:trHeight w:val="227"/>
        </w:trPr>
        <w:tc>
          <w:tcPr>
            <w:tcW w:w="2227" w:type="pct"/>
            <w:tcBorders>
              <w:top w:val="nil"/>
              <w:left w:val="nil"/>
              <w:bottom w:val="single" w:sz="4" w:space="0" w:color="auto"/>
              <w:right w:val="nil"/>
            </w:tcBorders>
            <w:noWrap/>
            <w:vAlign w:val="center"/>
            <w:hideMark/>
          </w:tcPr>
          <w:p w14:paraId="5C3292F7" w14:textId="77777777" w:rsidR="00B56C5B" w:rsidRPr="000A40F4" w:rsidRDefault="00B56C5B" w:rsidP="00B56C5B">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single" w:sz="4" w:space="0" w:color="auto"/>
              <w:right w:val="nil"/>
            </w:tcBorders>
            <w:noWrap/>
            <w:vAlign w:val="center"/>
            <w:hideMark/>
          </w:tcPr>
          <w:p w14:paraId="1B3D0817" w14:textId="77777777" w:rsidR="00B56C5B" w:rsidRPr="000A40F4" w:rsidRDefault="00B56C5B" w:rsidP="00B56C5B">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single" w:sz="4" w:space="0" w:color="auto"/>
              <w:right w:val="nil"/>
            </w:tcBorders>
            <w:noWrap/>
            <w:vAlign w:val="center"/>
          </w:tcPr>
          <w:p w14:paraId="0F6C2596" w14:textId="1CB8AF4E"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90%</w:t>
            </w:r>
          </w:p>
        </w:tc>
        <w:tc>
          <w:tcPr>
            <w:tcW w:w="675" w:type="pct"/>
            <w:tcBorders>
              <w:top w:val="nil"/>
              <w:left w:val="nil"/>
              <w:bottom w:val="single" w:sz="4" w:space="0" w:color="auto"/>
              <w:right w:val="nil"/>
            </w:tcBorders>
            <w:vAlign w:val="center"/>
          </w:tcPr>
          <w:p w14:paraId="42EAAD0E" w14:textId="0DD0C2FB" w:rsidR="00B56C5B" w:rsidRPr="00B56C5B" w:rsidRDefault="00B56C5B" w:rsidP="00B56C5B">
            <w:pPr>
              <w:jc w:val="right"/>
              <w:rPr>
                <w:rFonts w:ascii="Times New Roman" w:hAnsi="Times New Roman"/>
                <w:color w:val="000000"/>
                <w:sz w:val="20"/>
                <w:szCs w:val="20"/>
              </w:rPr>
            </w:pPr>
            <w:r w:rsidRPr="00B56C5B">
              <w:rPr>
                <w:rFonts w:ascii="Times New Roman" w:hAnsi="Times New Roman"/>
                <w:color w:val="000000"/>
                <w:sz w:val="20"/>
                <w:szCs w:val="20"/>
              </w:rPr>
              <w:t>91%</w:t>
            </w:r>
          </w:p>
        </w:tc>
        <w:tc>
          <w:tcPr>
            <w:tcW w:w="728" w:type="pct"/>
            <w:tcBorders>
              <w:top w:val="nil"/>
              <w:left w:val="nil"/>
              <w:bottom w:val="single" w:sz="4" w:space="0" w:color="auto"/>
              <w:right w:val="nil"/>
            </w:tcBorders>
            <w:vAlign w:val="center"/>
          </w:tcPr>
          <w:p w14:paraId="3FFDC974" w14:textId="2BF0B5BD" w:rsidR="00B56C5B" w:rsidRPr="00B56C5B" w:rsidRDefault="00B56C5B" w:rsidP="00B56C5B">
            <w:pPr>
              <w:jc w:val="center"/>
              <w:rPr>
                <w:rFonts w:ascii="Times New Roman" w:hAnsi="Times New Roman"/>
                <w:color w:val="000000"/>
                <w:sz w:val="20"/>
                <w:szCs w:val="20"/>
              </w:rPr>
            </w:pPr>
            <w:r w:rsidRPr="00B56C5B">
              <w:rPr>
                <w:rFonts w:ascii="Times New Roman" w:hAnsi="Times New Roman"/>
                <w:color w:val="000000"/>
                <w:sz w:val="20"/>
                <w:szCs w:val="20"/>
              </w:rPr>
              <w:t>-</w:t>
            </w:r>
          </w:p>
        </w:tc>
      </w:tr>
    </w:tbl>
    <w:p w14:paraId="0366FC91" w14:textId="77777777" w:rsidR="001B7F30" w:rsidRPr="00A67F5B" w:rsidRDefault="001B7F30" w:rsidP="001B7F30">
      <w:pPr>
        <w:jc w:val="both"/>
        <w:rPr>
          <w:rFonts w:ascii="Times New Roman" w:hAnsi="Times New Roman"/>
          <w:sz w:val="16"/>
          <w:szCs w:val="16"/>
        </w:rPr>
      </w:pPr>
      <w:r w:rsidRPr="00A67F5B">
        <w:rPr>
          <w:rFonts w:ascii="Times New Roman" w:hAnsi="Times New Roman"/>
          <w:sz w:val="16"/>
          <w:szCs w:val="16"/>
        </w:rPr>
        <w:t xml:space="preserve">*Fakturirani iznos uključuje </w:t>
      </w:r>
      <w:r>
        <w:rPr>
          <w:rFonts w:ascii="Times New Roman" w:hAnsi="Times New Roman"/>
          <w:sz w:val="16"/>
          <w:szCs w:val="16"/>
        </w:rPr>
        <w:t>najamninu</w:t>
      </w:r>
      <w:r w:rsidRPr="00A67F5B">
        <w:rPr>
          <w:rFonts w:ascii="Times New Roman" w:hAnsi="Times New Roman"/>
          <w:sz w:val="16"/>
          <w:szCs w:val="16"/>
        </w:rPr>
        <w:t xml:space="preserve">/naknadu za korištenje </w:t>
      </w:r>
      <w:r>
        <w:rPr>
          <w:rFonts w:ascii="Times New Roman" w:hAnsi="Times New Roman"/>
          <w:sz w:val="16"/>
          <w:szCs w:val="16"/>
        </w:rPr>
        <w:t>stanova</w:t>
      </w:r>
      <w:r w:rsidRPr="00A67F5B">
        <w:rPr>
          <w:rFonts w:ascii="Times New Roman" w:hAnsi="Times New Roman"/>
          <w:sz w:val="16"/>
          <w:szCs w:val="16"/>
        </w:rPr>
        <w:t xml:space="preserve"> i kamate </w:t>
      </w:r>
    </w:p>
    <w:p w14:paraId="794C2C52" w14:textId="77777777" w:rsidR="003E2EEA" w:rsidRDefault="001B7F30" w:rsidP="003E2EEA">
      <w:pPr>
        <w:jc w:val="both"/>
        <w:rPr>
          <w:rStyle w:val="ImetabliceChar"/>
          <w:rFonts w:ascii="Times New Roman" w:hAnsi="Times New Roman"/>
          <w:lang w:eastAsia="hr-HR"/>
        </w:rPr>
      </w:pPr>
      <w:r w:rsidRPr="00A67F5B">
        <w:rPr>
          <w:rFonts w:ascii="Times New Roman" w:hAnsi="Times New Roman"/>
          <w:sz w:val="16"/>
          <w:szCs w:val="16"/>
        </w:rPr>
        <w:t>**</w:t>
      </w:r>
      <w:r w:rsidR="003E2EEA" w:rsidRPr="003E2EEA">
        <w:rPr>
          <w:rFonts w:ascii="Times New Roman" w:hAnsi="Times New Roman"/>
          <w:sz w:val="16"/>
          <w:szCs w:val="16"/>
        </w:rPr>
        <w:t xml:space="preserve"> </w:t>
      </w:r>
      <w:r w:rsidR="003E2EEA">
        <w:rPr>
          <w:rFonts w:ascii="Times New Roman" w:hAnsi="Times New Roman"/>
          <w:sz w:val="16"/>
          <w:szCs w:val="16"/>
        </w:rPr>
        <w:t>Ukupno n</w:t>
      </w:r>
      <w:r w:rsidR="003E2EEA" w:rsidRPr="00A67F5B">
        <w:rPr>
          <w:rFonts w:ascii="Times New Roman" w:hAnsi="Times New Roman"/>
          <w:sz w:val="16"/>
          <w:szCs w:val="16"/>
        </w:rPr>
        <w:t>aplaćeni iznos</w:t>
      </w:r>
      <w:r w:rsidR="003E2EEA">
        <w:rPr>
          <w:rFonts w:ascii="Times New Roman" w:hAnsi="Times New Roman"/>
          <w:sz w:val="16"/>
          <w:szCs w:val="16"/>
        </w:rPr>
        <w:t xml:space="preserve"> u 2025.</w:t>
      </w:r>
      <w:r w:rsidR="003E2EEA" w:rsidRPr="00A67F5B">
        <w:rPr>
          <w:rFonts w:ascii="Times New Roman" w:hAnsi="Times New Roman"/>
          <w:sz w:val="16"/>
          <w:szCs w:val="16"/>
        </w:rPr>
        <w:t xml:space="preserve"> u odnosu na fakturirani iznos</w:t>
      </w:r>
      <w:r w:rsidR="003E2EEA" w:rsidRPr="00A67F5B">
        <w:rPr>
          <w:rStyle w:val="ImetabliceChar"/>
          <w:rFonts w:ascii="Times New Roman" w:hAnsi="Times New Roman"/>
          <w:lang w:eastAsia="hr-HR"/>
        </w:rPr>
        <w:t xml:space="preserve"> </w:t>
      </w:r>
    </w:p>
    <w:p w14:paraId="4CF86302" w14:textId="0A2E7E51" w:rsidR="001B7F30" w:rsidRDefault="001B7F30" w:rsidP="003E2EEA">
      <w:pPr>
        <w:jc w:val="both"/>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860715">
        <w:rPr>
          <w:rStyle w:val="ImetabliceChar"/>
          <w:rFonts w:ascii="Times New Roman" w:hAnsi="Times New Roman"/>
          <w:lang w:eastAsia="hr-HR"/>
        </w:rPr>
        <w:t>19</w:t>
      </w:r>
      <w:r w:rsidRPr="00A67F5B">
        <w:rPr>
          <w:rStyle w:val="ImetabliceChar"/>
          <w:rFonts w:ascii="Times New Roman" w:hAnsi="Times New Roman"/>
          <w:lang w:eastAsia="hr-HR"/>
        </w:rPr>
        <w:t>. Financijski pokazatelji upravljanja stanovima</w:t>
      </w:r>
    </w:p>
    <w:p w14:paraId="7E3E7893" w14:textId="77777777" w:rsidR="003E2EEA" w:rsidRDefault="003E2EEA" w:rsidP="003E2EEA">
      <w:pPr>
        <w:jc w:val="both"/>
        <w:rPr>
          <w:rStyle w:val="ImetabliceChar"/>
          <w:rFonts w:ascii="Times New Roman" w:hAnsi="Times New Roman"/>
          <w:lang w:eastAsia="hr-HR"/>
        </w:rPr>
      </w:pPr>
    </w:p>
    <w:p w14:paraId="6FFB2B80" w14:textId="61C85171" w:rsidR="001B7F30" w:rsidRDefault="001B7F30" w:rsidP="001B7F30">
      <w:pPr>
        <w:jc w:val="both"/>
        <w:rPr>
          <w:rFonts w:ascii="Times New Roman" w:hAnsi="Times New Roman"/>
          <w:sz w:val="24"/>
          <w:szCs w:val="24"/>
        </w:rPr>
      </w:pPr>
      <w:r>
        <w:rPr>
          <w:rFonts w:ascii="Times New Roman" w:hAnsi="Times New Roman"/>
          <w:sz w:val="24"/>
          <w:szCs w:val="24"/>
        </w:rPr>
        <w:t xml:space="preserve">Društvo je tijekom 2025. po osnovi korištenja stanova ukupno fakturiralo </w:t>
      </w:r>
      <w:r w:rsidR="00C24B3A">
        <w:rPr>
          <w:rFonts w:ascii="Times New Roman" w:hAnsi="Times New Roman"/>
          <w:sz w:val="24"/>
          <w:szCs w:val="24"/>
        </w:rPr>
        <w:t>3,1</w:t>
      </w:r>
      <w:r>
        <w:rPr>
          <w:rFonts w:ascii="Times New Roman" w:hAnsi="Times New Roman"/>
          <w:sz w:val="24"/>
          <w:szCs w:val="24"/>
        </w:rPr>
        <w:t xml:space="preserve"> milijuna eura, a naplaćeno je </w:t>
      </w:r>
      <w:r w:rsidR="00C24B3A">
        <w:rPr>
          <w:rFonts w:ascii="Times New Roman" w:hAnsi="Times New Roman"/>
          <w:sz w:val="24"/>
          <w:szCs w:val="24"/>
        </w:rPr>
        <w:t>2,6</w:t>
      </w:r>
      <w:r>
        <w:rPr>
          <w:rFonts w:ascii="Times New Roman" w:hAnsi="Times New Roman"/>
          <w:sz w:val="24"/>
          <w:szCs w:val="24"/>
        </w:rPr>
        <w:t xml:space="preserve"> milijuna eura odnosno </w:t>
      </w:r>
      <w:r w:rsidR="00C24B3A">
        <w:rPr>
          <w:rFonts w:ascii="Times New Roman" w:hAnsi="Times New Roman"/>
          <w:sz w:val="24"/>
          <w:szCs w:val="24"/>
        </w:rPr>
        <w:t>81</w:t>
      </w:r>
      <w:r>
        <w:rPr>
          <w:rFonts w:ascii="Times New Roman" w:hAnsi="Times New Roman"/>
          <w:sz w:val="24"/>
          <w:szCs w:val="24"/>
        </w:rPr>
        <w:t xml:space="preserve">%. </w:t>
      </w:r>
    </w:p>
    <w:p w14:paraId="11C0BD4C" w14:textId="7BFE63E4" w:rsidR="001B7F30" w:rsidRDefault="001B7F30" w:rsidP="001B7F30">
      <w:pPr>
        <w:jc w:val="both"/>
        <w:rPr>
          <w:rFonts w:ascii="Times New Roman" w:hAnsi="Times New Roman"/>
          <w:color w:val="5B9BD5" w:themeColor="accent5"/>
          <w:sz w:val="24"/>
          <w:szCs w:val="24"/>
        </w:rPr>
      </w:pPr>
      <w:r>
        <w:rPr>
          <w:rFonts w:ascii="Times New Roman" w:hAnsi="Times New Roman"/>
          <w:sz w:val="24"/>
          <w:szCs w:val="24"/>
        </w:rPr>
        <w:t>Usporedno s prethodnim izvještajnim razdobljem, ukupno fakturirani iznos je za 0,</w:t>
      </w:r>
      <w:r w:rsidR="00C24B3A">
        <w:rPr>
          <w:rFonts w:ascii="Times New Roman" w:hAnsi="Times New Roman"/>
          <w:sz w:val="24"/>
          <w:szCs w:val="24"/>
        </w:rPr>
        <w:t>3</w:t>
      </w:r>
      <w:r>
        <w:rPr>
          <w:rFonts w:ascii="Times New Roman" w:hAnsi="Times New Roman"/>
          <w:sz w:val="24"/>
          <w:szCs w:val="24"/>
        </w:rPr>
        <w:t xml:space="preserve">% manji dok je naplaćeni iznos za 1% veći u odnosu na prethodno razdoblje. Porast naplaćenog iznosa </w:t>
      </w:r>
      <w:r w:rsidRPr="00E54416">
        <w:rPr>
          <w:rFonts w:ascii="Times New Roman" w:hAnsi="Times New Roman"/>
          <w:sz w:val="24"/>
          <w:szCs w:val="24"/>
        </w:rPr>
        <w:t xml:space="preserve">rezultat </w:t>
      </w:r>
      <w:r>
        <w:rPr>
          <w:rFonts w:ascii="Times New Roman" w:hAnsi="Times New Roman"/>
          <w:sz w:val="24"/>
          <w:szCs w:val="24"/>
        </w:rPr>
        <w:t>je žurne</w:t>
      </w:r>
      <w:r w:rsidRPr="00E54416">
        <w:rPr>
          <w:rFonts w:ascii="Times New Roman" w:hAnsi="Times New Roman"/>
          <w:sz w:val="24"/>
          <w:szCs w:val="24"/>
        </w:rPr>
        <w:t xml:space="preserve"> obrade predmeta i pravovremenog zaduživanja korisnika stanova, usklade najamnina s pričuvom </w:t>
      </w:r>
      <w:r>
        <w:rPr>
          <w:rFonts w:ascii="Times New Roman" w:hAnsi="Times New Roman"/>
          <w:sz w:val="24"/>
          <w:szCs w:val="24"/>
        </w:rPr>
        <w:t>te</w:t>
      </w:r>
      <w:r w:rsidRPr="00E54416">
        <w:rPr>
          <w:rFonts w:ascii="Times New Roman" w:hAnsi="Times New Roman"/>
          <w:sz w:val="24"/>
          <w:szCs w:val="24"/>
        </w:rPr>
        <w:t xml:space="preserve"> redovnog slanja opomena.</w:t>
      </w:r>
      <w:r w:rsidRPr="000B1146">
        <w:rPr>
          <w:rFonts w:ascii="Times New Roman" w:hAnsi="Times New Roman"/>
          <w:color w:val="5B9BD5" w:themeColor="accent5"/>
          <w:sz w:val="24"/>
          <w:szCs w:val="24"/>
        </w:rPr>
        <w:t xml:space="preserve"> </w:t>
      </w:r>
    </w:p>
    <w:p w14:paraId="4519982D" w14:textId="77777777" w:rsidR="00034104" w:rsidRDefault="00034104" w:rsidP="001B7F30">
      <w:pPr>
        <w:jc w:val="both"/>
        <w:rPr>
          <w:rFonts w:ascii="Times New Roman" w:hAnsi="Times New Roman"/>
          <w:color w:val="5B9BD5" w:themeColor="accent5"/>
          <w:sz w:val="24"/>
          <w:szCs w:val="24"/>
        </w:rPr>
      </w:pPr>
    </w:p>
    <w:p w14:paraId="1333009D" w14:textId="1882D803" w:rsidR="00034104" w:rsidRDefault="00034104" w:rsidP="00034104">
      <w:pPr>
        <w:jc w:val="both"/>
        <w:rPr>
          <w:rFonts w:ascii="Times New Roman" w:hAnsi="Times New Roman"/>
          <w:sz w:val="24"/>
          <w:szCs w:val="24"/>
        </w:rPr>
      </w:pPr>
      <w:r w:rsidRPr="00CD26F9">
        <w:rPr>
          <w:rFonts w:ascii="Times New Roman" w:hAnsi="Times New Roman"/>
          <w:sz w:val="24"/>
          <w:szCs w:val="24"/>
        </w:rPr>
        <w:t xml:space="preserve">Dodatno, u izvještajnom razdoblju po kategorijama </w:t>
      </w:r>
      <w:r>
        <w:rPr>
          <w:rFonts w:ascii="Times New Roman" w:hAnsi="Times New Roman"/>
          <w:sz w:val="24"/>
          <w:szCs w:val="24"/>
        </w:rPr>
        <w:t>stanova</w:t>
      </w:r>
      <w:r w:rsidRPr="00CD26F9">
        <w:rPr>
          <w:rFonts w:ascii="Times New Roman" w:hAnsi="Times New Roman"/>
          <w:sz w:val="24"/>
          <w:szCs w:val="24"/>
        </w:rPr>
        <w:t xml:space="preserve"> fakturirano je </w:t>
      </w:r>
      <w:r w:rsidR="003C43D9">
        <w:rPr>
          <w:rFonts w:ascii="Times New Roman" w:hAnsi="Times New Roman"/>
          <w:sz w:val="24"/>
          <w:szCs w:val="24"/>
        </w:rPr>
        <w:t>217 tisuća eura</w:t>
      </w:r>
      <w:r w:rsidRPr="00CD26F9">
        <w:rPr>
          <w:rFonts w:ascii="Times New Roman" w:hAnsi="Times New Roman"/>
          <w:sz w:val="24"/>
          <w:szCs w:val="24"/>
        </w:rPr>
        <w:t xml:space="preserve"> za režije, a ukupno je naplaćeno </w:t>
      </w:r>
      <w:r w:rsidR="00E91E7E">
        <w:rPr>
          <w:rFonts w:ascii="Times New Roman" w:hAnsi="Times New Roman"/>
          <w:sz w:val="24"/>
          <w:szCs w:val="24"/>
        </w:rPr>
        <w:t>180 tisuća</w:t>
      </w:r>
      <w:r w:rsidRPr="00CD26F9">
        <w:rPr>
          <w:rFonts w:ascii="Times New Roman" w:hAnsi="Times New Roman"/>
          <w:sz w:val="24"/>
          <w:szCs w:val="24"/>
        </w:rPr>
        <w:t xml:space="preserve"> eura.</w:t>
      </w:r>
    </w:p>
    <w:p w14:paraId="22D2FCA5" w14:textId="77777777" w:rsidR="00034104" w:rsidRDefault="00034104" w:rsidP="001B7F30">
      <w:pPr>
        <w:jc w:val="both"/>
        <w:rPr>
          <w:rFonts w:ascii="Times New Roman" w:hAnsi="Times New Roman"/>
          <w:color w:val="5B9BD5" w:themeColor="accent5"/>
          <w:sz w:val="24"/>
          <w:szCs w:val="24"/>
        </w:rPr>
      </w:pPr>
    </w:p>
    <w:p w14:paraId="45235D26" w14:textId="77777777" w:rsidR="001B7F30" w:rsidRPr="00A67F5B" w:rsidRDefault="001B7F30" w:rsidP="001B7F30">
      <w:pPr>
        <w:jc w:val="both"/>
        <w:rPr>
          <w:rFonts w:ascii="Times New Roman" w:hAnsi="Times New Roman"/>
          <w:b/>
          <w:bCs/>
          <w:sz w:val="24"/>
          <w:szCs w:val="24"/>
        </w:rPr>
      </w:pPr>
      <w:r w:rsidRPr="00A67F5B">
        <w:rPr>
          <w:rFonts w:ascii="Times New Roman" w:hAnsi="Times New Roman"/>
          <w:b/>
          <w:bCs/>
          <w:sz w:val="24"/>
          <w:szCs w:val="24"/>
        </w:rPr>
        <w:t>Ostale aktivnosti</w:t>
      </w:r>
    </w:p>
    <w:p w14:paraId="78B943B5" w14:textId="77777777" w:rsidR="001B7F30" w:rsidRDefault="001B7F30" w:rsidP="001B7F30">
      <w:pPr>
        <w:jc w:val="both"/>
        <w:rPr>
          <w:rFonts w:ascii="Times New Roman" w:hAnsi="Times New Roman"/>
          <w:sz w:val="24"/>
          <w:szCs w:val="24"/>
        </w:rPr>
      </w:pPr>
    </w:p>
    <w:p w14:paraId="76676CD7" w14:textId="658F9204" w:rsidR="001B7F30" w:rsidRDefault="001B7F30" w:rsidP="001B7F30">
      <w:pPr>
        <w:jc w:val="both"/>
        <w:rPr>
          <w:rFonts w:ascii="Times New Roman" w:hAnsi="Times New Roman"/>
          <w:sz w:val="24"/>
          <w:szCs w:val="24"/>
        </w:rPr>
      </w:pPr>
      <w:r w:rsidRPr="00BF4AE4">
        <w:rPr>
          <w:rFonts w:ascii="Times New Roman" w:hAnsi="Times New Roman"/>
          <w:sz w:val="24"/>
          <w:szCs w:val="24"/>
        </w:rPr>
        <w:t xml:space="preserve">Tijekom </w:t>
      </w:r>
      <w:r>
        <w:rPr>
          <w:rFonts w:ascii="Times New Roman" w:hAnsi="Times New Roman"/>
          <w:sz w:val="24"/>
          <w:szCs w:val="24"/>
        </w:rPr>
        <w:t>2024</w:t>
      </w:r>
      <w:r w:rsidRPr="00BF4AE4">
        <w:rPr>
          <w:rFonts w:ascii="Times New Roman" w:hAnsi="Times New Roman"/>
          <w:sz w:val="24"/>
          <w:szCs w:val="24"/>
        </w:rPr>
        <w:t xml:space="preserve">. Društvo je pokrenulo pripreme za provedbu Programa mjera sukladno Zakonu o načinu izvršenja presuda Europskog suda za ljudska prava u skupini predmeta </w:t>
      </w:r>
      <w:proofErr w:type="spellStart"/>
      <w:r w:rsidRPr="00BF4AE4">
        <w:rPr>
          <w:rFonts w:ascii="Times New Roman" w:hAnsi="Times New Roman"/>
          <w:sz w:val="24"/>
          <w:szCs w:val="24"/>
        </w:rPr>
        <w:t>Statileo</w:t>
      </w:r>
      <w:proofErr w:type="spellEnd"/>
      <w:r w:rsidRPr="00BF4AE4">
        <w:rPr>
          <w:rFonts w:ascii="Times New Roman" w:hAnsi="Times New Roman"/>
          <w:sz w:val="24"/>
          <w:szCs w:val="24"/>
        </w:rPr>
        <w:t xml:space="preserve"> protiv Hrvatske i Odlu</w:t>
      </w:r>
      <w:r>
        <w:rPr>
          <w:rFonts w:ascii="Times New Roman" w:hAnsi="Times New Roman"/>
          <w:sz w:val="24"/>
          <w:szCs w:val="24"/>
        </w:rPr>
        <w:t>ci</w:t>
      </w:r>
      <w:r w:rsidRPr="00BF4AE4">
        <w:rPr>
          <w:rFonts w:ascii="Times New Roman" w:hAnsi="Times New Roman"/>
          <w:sz w:val="24"/>
          <w:szCs w:val="24"/>
        </w:rPr>
        <w:t xml:space="preserve"> Ustavnog suda Republike Hrvatske broj: U-I-3242/2018 te Odlu</w:t>
      </w:r>
      <w:r>
        <w:rPr>
          <w:rFonts w:ascii="Times New Roman" w:hAnsi="Times New Roman"/>
          <w:sz w:val="24"/>
          <w:szCs w:val="24"/>
        </w:rPr>
        <w:t>ci</w:t>
      </w:r>
      <w:r w:rsidRPr="00BF4AE4">
        <w:rPr>
          <w:rFonts w:ascii="Times New Roman" w:hAnsi="Times New Roman"/>
          <w:sz w:val="24"/>
          <w:szCs w:val="24"/>
        </w:rPr>
        <w:t xml:space="preserve"> o donošenju programa mjera za rješavanje statusa zaštićenih najmoprimaca u stanovima u privatnom vlasništvu</w:t>
      </w:r>
      <w:r>
        <w:rPr>
          <w:rFonts w:ascii="Times New Roman" w:hAnsi="Times New Roman"/>
          <w:sz w:val="24"/>
          <w:szCs w:val="24"/>
        </w:rPr>
        <w:t xml:space="preserve"> </w:t>
      </w:r>
      <w:r w:rsidRPr="00180566">
        <w:rPr>
          <w:rFonts w:ascii="Times New Roman" w:hAnsi="Times New Roman"/>
          <w:sz w:val="24"/>
          <w:szCs w:val="24"/>
        </w:rPr>
        <w:t>(NN 153/24)</w:t>
      </w:r>
      <w:r w:rsidRPr="00BF4AE4">
        <w:rPr>
          <w:rFonts w:ascii="Times New Roman" w:hAnsi="Times New Roman"/>
          <w:sz w:val="24"/>
          <w:szCs w:val="24"/>
        </w:rPr>
        <w:t>. Društvo će u sklopu treće programske mjere sudjelovati u navedenom programu na način da će obnoviti prazne stambene jedinice u vlasništvu Republike Hrvatske koj</w:t>
      </w:r>
      <w:r w:rsidR="00FC745B">
        <w:rPr>
          <w:rFonts w:ascii="Times New Roman" w:hAnsi="Times New Roman"/>
          <w:sz w:val="24"/>
          <w:szCs w:val="24"/>
        </w:rPr>
        <w:t>e</w:t>
      </w:r>
      <w:r w:rsidRPr="00BF4AE4">
        <w:rPr>
          <w:rFonts w:ascii="Times New Roman" w:hAnsi="Times New Roman"/>
          <w:sz w:val="24"/>
          <w:szCs w:val="24"/>
        </w:rPr>
        <w:t xml:space="preserve"> bi se daval</w:t>
      </w:r>
      <w:r>
        <w:rPr>
          <w:rFonts w:ascii="Times New Roman" w:hAnsi="Times New Roman"/>
          <w:sz w:val="24"/>
          <w:szCs w:val="24"/>
        </w:rPr>
        <w:t>e</w:t>
      </w:r>
      <w:r w:rsidRPr="00BF4AE4">
        <w:rPr>
          <w:rFonts w:ascii="Times New Roman" w:hAnsi="Times New Roman"/>
          <w:sz w:val="24"/>
          <w:szCs w:val="24"/>
        </w:rPr>
        <w:t xml:space="preserve"> u najam ili prodaval</w:t>
      </w:r>
      <w:r>
        <w:rPr>
          <w:rFonts w:ascii="Times New Roman" w:hAnsi="Times New Roman"/>
          <w:sz w:val="24"/>
          <w:szCs w:val="24"/>
        </w:rPr>
        <w:t>e</w:t>
      </w:r>
      <w:r w:rsidRPr="00BF4AE4">
        <w:rPr>
          <w:rFonts w:ascii="Times New Roman" w:hAnsi="Times New Roman"/>
          <w:sz w:val="24"/>
          <w:szCs w:val="24"/>
        </w:rPr>
        <w:t xml:space="preserve"> bivšim zaštićenim najmoprimcima. </w:t>
      </w:r>
    </w:p>
    <w:p w14:paraId="45D58AF5" w14:textId="2E7F2139" w:rsidR="001B7F30" w:rsidRDefault="001B7F30" w:rsidP="001B7F30">
      <w:pPr>
        <w:jc w:val="both"/>
        <w:rPr>
          <w:rFonts w:ascii="Times New Roman" w:hAnsi="Times New Roman"/>
          <w:sz w:val="24"/>
          <w:szCs w:val="24"/>
        </w:rPr>
      </w:pPr>
      <w:r w:rsidRPr="004677BE">
        <w:rPr>
          <w:rFonts w:ascii="Times New Roman" w:hAnsi="Times New Roman"/>
          <w:sz w:val="24"/>
          <w:szCs w:val="24"/>
        </w:rPr>
        <w:lastRenderedPageBreak/>
        <w:t xml:space="preserve">U </w:t>
      </w:r>
      <w:r>
        <w:rPr>
          <w:rFonts w:ascii="Times New Roman" w:hAnsi="Times New Roman"/>
          <w:sz w:val="24"/>
          <w:szCs w:val="24"/>
        </w:rPr>
        <w:t>izvještajnom razdoblju</w:t>
      </w:r>
      <w:r w:rsidRPr="004677BE">
        <w:rPr>
          <w:rFonts w:ascii="Times New Roman" w:hAnsi="Times New Roman"/>
          <w:sz w:val="24"/>
          <w:szCs w:val="24"/>
        </w:rPr>
        <w:t xml:space="preserve"> Društvo je pokrenulo pripreme za provedbu Programa </w:t>
      </w:r>
      <w:proofErr w:type="spellStart"/>
      <w:r w:rsidRPr="004677BE">
        <w:rPr>
          <w:rFonts w:ascii="Times New Roman" w:hAnsi="Times New Roman"/>
          <w:sz w:val="24"/>
          <w:szCs w:val="24"/>
        </w:rPr>
        <w:t>priuštivog</w:t>
      </w:r>
      <w:proofErr w:type="spellEnd"/>
      <w:r w:rsidRPr="004677BE">
        <w:rPr>
          <w:rFonts w:ascii="Times New Roman" w:hAnsi="Times New Roman"/>
          <w:sz w:val="24"/>
          <w:szCs w:val="24"/>
        </w:rPr>
        <w:t xml:space="preserve"> najma, kao jednog od programa Nacionalnog plana stambene politike Republike Hrvatske do 2030. Društvo će sudjelovati u navedenom programu na način da će obnoviti prazne stambene jedinice u vlasništvu Republike Hrvatske na području cijele države koj</w:t>
      </w:r>
      <w:r w:rsidR="000A636D">
        <w:rPr>
          <w:rFonts w:ascii="Times New Roman" w:hAnsi="Times New Roman"/>
          <w:sz w:val="24"/>
          <w:szCs w:val="24"/>
        </w:rPr>
        <w:t>e</w:t>
      </w:r>
      <w:r w:rsidRPr="004677BE">
        <w:rPr>
          <w:rFonts w:ascii="Times New Roman" w:hAnsi="Times New Roman"/>
          <w:sz w:val="24"/>
          <w:szCs w:val="24"/>
        </w:rPr>
        <w:t xml:space="preserve"> bi se kroz navedeni Program dal</w:t>
      </w:r>
      <w:r w:rsidR="000A636D">
        <w:rPr>
          <w:rFonts w:ascii="Times New Roman" w:hAnsi="Times New Roman"/>
          <w:sz w:val="24"/>
          <w:szCs w:val="24"/>
        </w:rPr>
        <w:t>e</w:t>
      </w:r>
      <w:r w:rsidRPr="004677BE">
        <w:rPr>
          <w:rFonts w:ascii="Times New Roman" w:hAnsi="Times New Roman"/>
          <w:sz w:val="24"/>
          <w:szCs w:val="24"/>
        </w:rPr>
        <w:t xml:space="preserve"> u najam građanima koji ne mogu svoje stambeno pitanje riješiti na tržištu nekretnina.</w:t>
      </w:r>
    </w:p>
    <w:p w14:paraId="2C40B6AA" w14:textId="77777777" w:rsidR="001B7F30" w:rsidRDefault="001B7F30" w:rsidP="001B7F30">
      <w:pPr>
        <w:jc w:val="both"/>
        <w:rPr>
          <w:rFonts w:ascii="Times New Roman" w:hAnsi="Times New Roman"/>
          <w:sz w:val="24"/>
          <w:szCs w:val="24"/>
        </w:rPr>
      </w:pPr>
    </w:p>
    <w:p w14:paraId="49AC738B" w14:textId="577D7E65" w:rsidR="001B7F30" w:rsidRPr="00BF4AE4" w:rsidRDefault="001B7F30" w:rsidP="001B7F30">
      <w:pPr>
        <w:jc w:val="both"/>
        <w:rPr>
          <w:rFonts w:ascii="Times New Roman" w:hAnsi="Times New Roman"/>
          <w:sz w:val="24"/>
          <w:szCs w:val="24"/>
        </w:rPr>
      </w:pPr>
      <w:r w:rsidRPr="00993BB7">
        <w:rPr>
          <w:rFonts w:ascii="Times New Roman" w:hAnsi="Times New Roman"/>
          <w:sz w:val="24"/>
          <w:szCs w:val="24"/>
        </w:rPr>
        <w:t xml:space="preserve">S obzirom na navedeno, sukladno zadanim kriterijima, Društvo kontinuirano izdvaja i priprema stanove za prethodno navedene programske mjere, pokreću se i provode primarne aktivnosti (provjera raspoloživosti stanova, očevidi, rješavanje zemljišnoknjižnog stanja i imovinskopravnih odnosa itd.) radi uređenja stanova. Obnova i uređivanje praznih stanova predviđeni su  na području cijele </w:t>
      </w:r>
      <w:r>
        <w:rPr>
          <w:rFonts w:ascii="Times New Roman" w:hAnsi="Times New Roman"/>
          <w:sz w:val="24"/>
          <w:szCs w:val="24"/>
        </w:rPr>
        <w:t>RH</w:t>
      </w:r>
      <w:r w:rsidR="004B2997">
        <w:rPr>
          <w:rFonts w:ascii="Times New Roman" w:hAnsi="Times New Roman"/>
          <w:sz w:val="24"/>
          <w:szCs w:val="24"/>
        </w:rPr>
        <w:t>.</w:t>
      </w:r>
      <w:r w:rsidRPr="00993BB7">
        <w:rPr>
          <w:rFonts w:ascii="Times New Roman" w:hAnsi="Times New Roman"/>
          <w:sz w:val="24"/>
          <w:szCs w:val="24"/>
        </w:rPr>
        <w:t xml:space="preserve"> </w:t>
      </w:r>
      <w:r w:rsidR="004B2997">
        <w:rPr>
          <w:rFonts w:ascii="Times New Roman" w:hAnsi="Times New Roman"/>
          <w:sz w:val="24"/>
          <w:szCs w:val="24"/>
        </w:rPr>
        <w:t>U</w:t>
      </w:r>
      <w:r w:rsidRPr="00993BB7">
        <w:rPr>
          <w:rFonts w:ascii="Times New Roman" w:hAnsi="Times New Roman"/>
          <w:sz w:val="24"/>
          <w:szCs w:val="24"/>
        </w:rPr>
        <w:t xml:space="preserve"> izvještajnom razdoblju</w:t>
      </w:r>
      <w:r w:rsidR="004B2997">
        <w:rPr>
          <w:rFonts w:ascii="Times New Roman" w:hAnsi="Times New Roman"/>
          <w:sz w:val="24"/>
          <w:szCs w:val="24"/>
        </w:rPr>
        <w:t xml:space="preserve"> je</w:t>
      </w:r>
      <w:r w:rsidRPr="00993BB7">
        <w:rPr>
          <w:rFonts w:ascii="Times New Roman" w:hAnsi="Times New Roman"/>
          <w:sz w:val="24"/>
          <w:szCs w:val="24"/>
        </w:rPr>
        <w:t xml:space="preserve"> </w:t>
      </w:r>
      <w:r w:rsidR="00474E10">
        <w:rPr>
          <w:rFonts w:ascii="Times New Roman" w:hAnsi="Times New Roman"/>
          <w:sz w:val="24"/>
          <w:szCs w:val="24"/>
        </w:rPr>
        <w:t xml:space="preserve">cca </w:t>
      </w:r>
      <w:r w:rsidR="00801126">
        <w:rPr>
          <w:rFonts w:ascii="Times New Roman" w:hAnsi="Times New Roman"/>
          <w:sz w:val="24"/>
          <w:szCs w:val="24"/>
        </w:rPr>
        <w:t>300</w:t>
      </w:r>
      <w:r w:rsidRPr="00993BB7">
        <w:rPr>
          <w:rFonts w:ascii="Times New Roman" w:hAnsi="Times New Roman"/>
          <w:sz w:val="24"/>
          <w:szCs w:val="24"/>
        </w:rPr>
        <w:t xml:space="preserve"> stanova u</w:t>
      </w:r>
      <w:r w:rsidR="00E77266">
        <w:rPr>
          <w:rFonts w:ascii="Times New Roman" w:hAnsi="Times New Roman"/>
          <w:sz w:val="24"/>
          <w:szCs w:val="24"/>
        </w:rPr>
        <w:t xml:space="preserve"> nekom od </w:t>
      </w:r>
      <w:r w:rsidRPr="00993BB7">
        <w:rPr>
          <w:rFonts w:ascii="Times New Roman" w:hAnsi="Times New Roman"/>
          <w:sz w:val="24"/>
          <w:szCs w:val="24"/>
        </w:rPr>
        <w:t xml:space="preserve"> postup</w:t>
      </w:r>
      <w:r w:rsidR="00E77266">
        <w:rPr>
          <w:rFonts w:ascii="Times New Roman" w:hAnsi="Times New Roman"/>
          <w:sz w:val="24"/>
          <w:szCs w:val="24"/>
        </w:rPr>
        <w:t>aka uređenja kao što su</w:t>
      </w:r>
      <w:r w:rsidRPr="00993BB7">
        <w:rPr>
          <w:rFonts w:ascii="Times New Roman" w:hAnsi="Times New Roman"/>
          <w:sz w:val="24"/>
          <w:szCs w:val="24"/>
        </w:rPr>
        <w:t xml:space="preserve"> izrade projekata uređenja</w:t>
      </w:r>
      <w:r w:rsidR="00282155">
        <w:rPr>
          <w:rFonts w:ascii="Times New Roman" w:hAnsi="Times New Roman"/>
          <w:sz w:val="24"/>
          <w:szCs w:val="24"/>
        </w:rPr>
        <w:t xml:space="preserve">, </w:t>
      </w:r>
      <w:r w:rsidRPr="00993BB7">
        <w:rPr>
          <w:rFonts w:ascii="Times New Roman" w:hAnsi="Times New Roman"/>
          <w:sz w:val="24"/>
          <w:szCs w:val="24"/>
        </w:rPr>
        <w:t>postup</w:t>
      </w:r>
      <w:r w:rsidR="00282155">
        <w:rPr>
          <w:rFonts w:ascii="Times New Roman" w:hAnsi="Times New Roman"/>
          <w:sz w:val="24"/>
          <w:szCs w:val="24"/>
        </w:rPr>
        <w:t>ak</w:t>
      </w:r>
      <w:r w:rsidRPr="00993BB7">
        <w:rPr>
          <w:rFonts w:ascii="Times New Roman" w:hAnsi="Times New Roman"/>
          <w:sz w:val="24"/>
          <w:szCs w:val="24"/>
        </w:rPr>
        <w:t xml:space="preserve"> nabave za izvođenje radova</w:t>
      </w:r>
      <w:r>
        <w:rPr>
          <w:rFonts w:ascii="Times New Roman" w:hAnsi="Times New Roman"/>
          <w:sz w:val="24"/>
          <w:szCs w:val="24"/>
        </w:rPr>
        <w:t xml:space="preserve"> te izvođenja radova.</w:t>
      </w:r>
      <w:r w:rsidR="00282155">
        <w:rPr>
          <w:rFonts w:ascii="Times New Roman" w:hAnsi="Times New Roman"/>
          <w:sz w:val="24"/>
          <w:szCs w:val="24"/>
        </w:rPr>
        <w:t xml:space="preserve"> U 2025. potpuno je uređeno 12 stanova.</w:t>
      </w:r>
    </w:p>
    <w:p w14:paraId="77D988E3" w14:textId="77777777" w:rsidR="001B7F30" w:rsidRPr="00BF4AE4" w:rsidRDefault="001B7F30" w:rsidP="001B7F30">
      <w:pPr>
        <w:jc w:val="both"/>
        <w:rPr>
          <w:rFonts w:ascii="Times New Roman" w:hAnsi="Times New Roman"/>
          <w:sz w:val="24"/>
          <w:szCs w:val="24"/>
        </w:rPr>
      </w:pPr>
    </w:p>
    <w:p w14:paraId="6F657428" w14:textId="77777777" w:rsidR="001B7F30" w:rsidRDefault="001B7F30" w:rsidP="001B7F30">
      <w:pPr>
        <w:jc w:val="both"/>
        <w:rPr>
          <w:rFonts w:ascii="Times New Roman" w:hAnsi="Times New Roman"/>
          <w:sz w:val="24"/>
          <w:szCs w:val="24"/>
        </w:rPr>
      </w:pPr>
      <w:r>
        <w:rPr>
          <w:rFonts w:ascii="Times New Roman" w:hAnsi="Times New Roman"/>
          <w:sz w:val="24"/>
          <w:szCs w:val="24"/>
        </w:rPr>
        <w:t xml:space="preserve">Sukladno odredbama </w:t>
      </w:r>
      <w:r w:rsidRPr="005B2751">
        <w:rPr>
          <w:rFonts w:ascii="Times New Roman" w:hAnsi="Times New Roman"/>
          <w:sz w:val="24"/>
          <w:szCs w:val="24"/>
        </w:rPr>
        <w:t xml:space="preserve">Zakona o načinu izvršenja presuda Europskog suda za ljudska prava u skupini predmeta </w:t>
      </w:r>
      <w:proofErr w:type="spellStart"/>
      <w:r w:rsidRPr="005B2751">
        <w:rPr>
          <w:rFonts w:ascii="Times New Roman" w:hAnsi="Times New Roman"/>
          <w:sz w:val="24"/>
          <w:szCs w:val="24"/>
        </w:rPr>
        <w:t>Statileo</w:t>
      </w:r>
      <w:proofErr w:type="spellEnd"/>
      <w:r w:rsidRPr="005B2751">
        <w:rPr>
          <w:rFonts w:ascii="Times New Roman" w:hAnsi="Times New Roman"/>
          <w:sz w:val="24"/>
          <w:szCs w:val="24"/>
        </w:rPr>
        <w:t xml:space="preserve"> protiv Hrvatske i Odluke Ustavnog suda Republike Hrvatske broj: U-I-3242/2018 i dr.</w:t>
      </w:r>
      <w:r>
        <w:rPr>
          <w:rFonts w:ascii="Times New Roman" w:hAnsi="Times New Roman"/>
          <w:sz w:val="24"/>
          <w:szCs w:val="24"/>
        </w:rPr>
        <w:t xml:space="preserve"> (NN 36/24) Društvo je u izvještajnom razdoblju počelo zaprimati Rješenja MPGI-ja kojima se utvrđuje </w:t>
      </w:r>
      <w:r w:rsidRPr="005B2751">
        <w:rPr>
          <w:rFonts w:ascii="Times New Roman" w:hAnsi="Times New Roman"/>
          <w:sz w:val="24"/>
          <w:szCs w:val="24"/>
        </w:rPr>
        <w:t>novi pravni odnos prijelaznog zaštićenog najma</w:t>
      </w:r>
      <w:r>
        <w:rPr>
          <w:rFonts w:ascii="Times New Roman" w:hAnsi="Times New Roman"/>
          <w:sz w:val="24"/>
          <w:szCs w:val="24"/>
        </w:rPr>
        <w:t xml:space="preserve"> za zaštićene najmoprimce </w:t>
      </w:r>
      <w:r w:rsidRPr="005B2751">
        <w:rPr>
          <w:rFonts w:ascii="Times New Roman" w:hAnsi="Times New Roman"/>
          <w:sz w:val="24"/>
          <w:szCs w:val="24"/>
        </w:rPr>
        <w:t>koji koriste stanove u suvlasništvu RH i privatnih osoba</w:t>
      </w:r>
      <w:r>
        <w:rPr>
          <w:rFonts w:ascii="Times New Roman" w:hAnsi="Times New Roman"/>
          <w:sz w:val="24"/>
          <w:szCs w:val="24"/>
        </w:rPr>
        <w:t xml:space="preserve">, te su Društvu dužni podmirivati </w:t>
      </w:r>
      <w:r w:rsidRPr="00DF5FAC">
        <w:rPr>
          <w:rFonts w:ascii="Times New Roman" w:hAnsi="Times New Roman"/>
          <w:sz w:val="24"/>
          <w:szCs w:val="24"/>
        </w:rPr>
        <w:t>prijelaznu</w:t>
      </w:r>
      <w:r>
        <w:rPr>
          <w:rFonts w:ascii="Times New Roman" w:hAnsi="Times New Roman"/>
          <w:sz w:val="24"/>
          <w:szCs w:val="24"/>
        </w:rPr>
        <w:t xml:space="preserve"> zaštićenu najamninu.</w:t>
      </w:r>
    </w:p>
    <w:p w14:paraId="222620F0" w14:textId="77777777" w:rsidR="001B7F30" w:rsidRDefault="001B7F30" w:rsidP="001B7F30">
      <w:pPr>
        <w:jc w:val="both"/>
        <w:rPr>
          <w:rFonts w:ascii="Times New Roman" w:hAnsi="Times New Roman"/>
          <w:sz w:val="24"/>
          <w:szCs w:val="24"/>
        </w:rPr>
      </w:pPr>
    </w:p>
    <w:p w14:paraId="2BCA5B26" w14:textId="30602F51" w:rsidR="001B7F30" w:rsidRDefault="001B7F30" w:rsidP="001B7F30">
      <w:pPr>
        <w:jc w:val="both"/>
        <w:rPr>
          <w:rFonts w:ascii="Times New Roman" w:hAnsi="Times New Roman"/>
          <w:sz w:val="24"/>
          <w:szCs w:val="24"/>
        </w:rPr>
      </w:pPr>
      <w:r>
        <w:rPr>
          <w:rFonts w:ascii="Times New Roman" w:hAnsi="Times New Roman"/>
          <w:sz w:val="24"/>
          <w:szCs w:val="24"/>
        </w:rPr>
        <w:t>U skladu s navedenim</w:t>
      </w:r>
      <w:r w:rsidR="00817170">
        <w:rPr>
          <w:rFonts w:ascii="Times New Roman" w:hAnsi="Times New Roman"/>
          <w:sz w:val="24"/>
          <w:szCs w:val="24"/>
        </w:rPr>
        <w:t>,</w:t>
      </w:r>
      <w:r>
        <w:rPr>
          <w:rFonts w:ascii="Times New Roman" w:hAnsi="Times New Roman"/>
          <w:sz w:val="24"/>
          <w:szCs w:val="24"/>
        </w:rPr>
        <w:t xml:space="preserve"> Društvo provodi zaprimljena Rješenja i utvrđuje statuse privremenim zaštićenim najmoprimcima</w:t>
      </w:r>
      <w:r w:rsidRPr="00DB7DDA">
        <w:rPr>
          <w:rFonts w:ascii="Times New Roman" w:hAnsi="Times New Roman"/>
          <w:sz w:val="24"/>
          <w:szCs w:val="24"/>
        </w:rPr>
        <w:t xml:space="preserve"> te je do 3</w:t>
      </w:r>
      <w:r w:rsidR="00474E10">
        <w:rPr>
          <w:rFonts w:ascii="Times New Roman" w:hAnsi="Times New Roman"/>
          <w:sz w:val="24"/>
          <w:szCs w:val="24"/>
        </w:rPr>
        <w:t>1</w:t>
      </w:r>
      <w:r w:rsidRPr="00DB7DDA">
        <w:rPr>
          <w:rFonts w:ascii="Times New Roman" w:hAnsi="Times New Roman"/>
          <w:sz w:val="24"/>
          <w:szCs w:val="24"/>
        </w:rPr>
        <w:t xml:space="preserve">. </w:t>
      </w:r>
      <w:r w:rsidR="00474E10">
        <w:rPr>
          <w:rFonts w:ascii="Times New Roman" w:hAnsi="Times New Roman"/>
          <w:sz w:val="24"/>
          <w:szCs w:val="24"/>
        </w:rPr>
        <w:t>prosinca</w:t>
      </w:r>
      <w:r w:rsidRPr="00DB7DDA">
        <w:rPr>
          <w:rFonts w:ascii="Times New Roman" w:hAnsi="Times New Roman"/>
          <w:sz w:val="24"/>
          <w:szCs w:val="24"/>
        </w:rPr>
        <w:t xml:space="preserve"> 2025. evidentirano </w:t>
      </w:r>
      <w:r w:rsidR="00F22F89">
        <w:rPr>
          <w:rFonts w:ascii="Times New Roman" w:hAnsi="Times New Roman"/>
          <w:sz w:val="24"/>
          <w:szCs w:val="24"/>
        </w:rPr>
        <w:t>28</w:t>
      </w:r>
      <w:r w:rsidRPr="00DB7DDA">
        <w:rPr>
          <w:rFonts w:ascii="Times New Roman" w:hAnsi="Times New Roman"/>
          <w:sz w:val="24"/>
          <w:szCs w:val="24"/>
        </w:rPr>
        <w:t xml:space="preserve"> privremenih zaštićenih najmoprimaca.</w:t>
      </w:r>
      <w:r>
        <w:rPr>
          <w:rFonts w:ascii="Times New Roman" w:hAnsi="Times New Roman"/>
          <w:sz w:val="24"/>
          <w:szCs w:val="24"/>
        </w:rPr>
        <w:t xml:space="preserve"> </w:t>
      </w:r>
    </w:p>
    <w:p w14:paraId="0D1790FB" w14:textId="77777777" w:rsidR="001B7F30" w:rsidRDefault="001B7F30" w:rsidP="001B7F30">
      <w:pPr>
        <w:jc w:val="both"/>
        <w:rPr>
          <w:rFonts w:ascii="Times New Roman" w:hAnsi="Times New Roman"/>
          <w:sz w:val="24"/>
          <w:szCs w:val="24"/>
        </w:rPr>
      </w:pPr>
    </w:p>
    <w:p w14:paraId="5C21AE4B" w14:textId="5A25D898" w:rsidR="001B7F30" w:rsidRDefault="001B7F30" w:rsidP="001B7F30">
      <w:pPr>
        <w:jc w:val="both"/>
        <w:rPr>
          <w:rFonts w:ascii="Times New Roman" w:hAnsi="Times New Roman"/>
          <w:sz w:val="24"/>
          <w:szCs w:val="24"/>
        </w:rPr>
      </w:pPr>
      <w:r>
        <w:rPr>
          <w:rFonts w:ascii="Times New Roman" w:hAnsi="Times New Roman"/>
          <w:sz w:val="24"/>
          <w:szCs w:val="24"/>
        </w:rPr>
        <w:t xml:space="preserve">U </w:t>
      </w:r>
      <w:r w:rsidRPr="0082729C">
        <w:rPr>
          <w:rFonts w:ascii="Times New Roman" w:hAnsi="Times New Roman"/>
          <w:sz w:val="24"/>
          <w:szCs w:val="24"/>
        </w:rPr>
        <w:t>predmetnom izvještajnom razdoblju temeljem odred</w:t>
      </w:r>
      <w:r w:rsidR="00847D4A">
        <w:rPr>
          <w:rFonts w:ascii="Times New Roman" w:hAnsi="Times New Roman"/>
          <w:sz w:val="24"/>
          <w:szCs w:val="24"/>
        </w:rPr>
        <w:t>bi</w:t>
      </w:r>
      <w:r w:rsidRPr="0082729C">
        <w:rPr>
          <w:rFonts w:ascii="Times New Roman" w:hAnsi="Times New Roman"/>
          <w:sz w:val="24"/>
          <w:szCs w:val="24"/>
        </w:rPr>
        <w:t xml:space="preserve"> istog zakona uvedena je i nova kategorija zaštićenih najmoprimaca u stanu u državnom vlasništvu (državni najmoprimci) te su do 3</w:t>
      </w:r>
      <w:r w:rsidR="00F22F89">
        <w:rPr>
          <w:rFonts w:ascii="Times New Roman" w:hAnsi="Times New Roman"/>
          <w:sz w:val="24"/>
          <w:szCs w:val="24"/>
        </w:rPr>
        <w:t>1</w:t>
      </w:r>
      <w:r w:rsidRPr="0082729C">
        <w:rPr>
          <w:rFonts w:ascii="Times New Roman" w:hAnsi="Times New Roman"/>
          <w:sz w:val="24"/>
          <w:szCs w:val="24"/>
        </w:rPr>
        <w:t xml:space="preserve">. </w:t>
      </w:r>
      <w:r w:rsidR="00F22F89">
        <w:rPr>
          <w:rFonts w:ascii="Times New Roman" w:hAnsi="Times New Roman"/>
          <w:sz w:val="24"/>
          <w:szCs w:val="24"/>
        </w:rPr>
        <w:t>prosinca</w:t>
      </w:r>
      <w:r w:rsidRPr="0082729C">
        <w:rPr>
          <w:rFonts w:ascii="Times New Roman" w:hAnsi="Times New Roman"/>
          <w:sz w:val="24"/>
          <w:szCs w:val="24"/>
        </w:rPr>
        <w:t xml:space="preserve"> 2025. sklopljen</w:t>
      </w:r>
      <w:r w:rsidR="00F22F89">
        <w:rPr>
          <w:rFonts w:ascii="Times New Roman" w:hAnsi="Times New Roman"/>
          <w:sz w:val="24"/>
          <w:szCs w:val="24"/>
        </w:rPr>
        <w:t>a</w:t>
      </w:r>
      <w:r w:rsidRPr="0082729C">
        <w:rPr>
          <w:rFonts w:ascii="Times New Roman" w:hAnsi="Times New Roman"/>
          <w:sz w:val="24"/>
          <w:szCs w:val="24"/>
        </w:rPr>
        <w:t xml:space="preserve"> </w:t>
      </w:r>
      <w:r w:rsidR="00F22F89">
        <w:rPr>
          <w:rFonts w:ascii="Times New Roman" w:hAnsi="Times New Roman"/>
          <w:sz w:val="24"/>
          <w:szCs w:val="24"/>
        </w:rPr>
        <w:t>4</w:t>
      </w:r>
      <w:r w:rsidRPr="0082729C">
        <w:rPr>
          <w:rFonts w:ascii="Times New Roman" w:hAnsi="Times New Roman"/>
          <w:sz w:val="24"/>
          <w:szCs w:val="24"/>
        </w:rPr>
        <w:t xml:space="preserve"> ugovora o najmu stana s državnim najmoprimcima.</w:t>
      </w:r>
    </w:p>
    <w:p w14:paraId="13286D88" w14:textId="77777777" w:rsidR="001B7F30" w:rsidRDefault="001B7F30" w:rsidP="001B7F30">
      <w:pPr>
        <w:jc w:val="both"/>
        <w:rPr>
          <w:rFonts w:ascii="Times New Roman" w:hAnsi="Times New Roman"/>
          <w:sz w:val="24"/>
          <w:szCs w:val="24"/>
        </w:rPr>
      </w:pPr>
    </w:p>
    <w:p w14:paraId="10FEBEAB" w14:textId="77777777" w:rsidR="001B7F30" w:rsidRPr="002D29D7" w:rsidRDefault="001B7F30" w:rsidP="001B7F30">
      <w:pPr>
        <w:jc w:val="both"/>
        <w:rPr>
          <w:rFonts w:ascii="Times New Roman" w:hAnsi="Times New Roman"/>
          <w:b/>
          <w:bCs/>
          <w:sz w:val="24"/>
          <w:szCs w:val="24"/>
        </w:rPr>
      </w:pPr>
      <w:r w:rsidRPr="002D29D7">
        <w:rPr>
          <w:rFonts w:ascii="Times New Roman" w:hAnsi="Times New Roman"/>
          <w:b/>
          <w:bCs/>
          <w:sz w:val="24"/>
          <w:szCs w:val="24"/>
        </w:rPr>
        <w:t xml:space="preserve">Prihodi </w:t>
      </w:r>
      <w:r>
        <w:rPr>
          <w:rFonts w:ascii="Times New Roman" w:hAnsi="Times New Roman"/>
          <w:b/>
          <w:bCs/>
          <w:sz w:val="24"/>
          <w:szCs w:val="24"/>
        </w:rPr>
        <w:t>od upravljanja</w:t>
      </w:r>
      <w:r w:rsidRPr="002D29D7">
        <w:rPr>
          <w:rFonts w:ascii="Times New Roman" w:hAnsi="Times New Roman"/>
          <w:b/>
          <w:bCs/>
          <w:sz w:val="24"/>
          <w:szCs w:val="24"/>
        </w:rPr>
        <w:t xml:space="preserve"> stanov</w:t>
      </w:r>
      <w:r>
        <w:rPr>
          <w:rFonts w:ascii="Times New Roman" w:hAnsi="Times New Roman"/>
          <w:b/>
          <w:bCs/>
          <w:sz w:val="24"/>
          <w:szCs w:val="24"/>
        </w:rPr>
        <w:t>ima</w:t>
      </w:r>
    </w:p>
    <w:p w14:paraId="17E56BCF" w14:textId="77777777" w:rsidR="001B7F30" w:rsidRPr="00A67F5B" w:rsidRDefault="001B7F30" w:rsidP="001B7F30">
      <w:pPr>
        <w:jc w:val="right"/>
        <w:rPr>
          <w:rFonts w:ascii="Times New Roman" w:hAnsi="Times New Roman"/>
          <w:bCs/>
          <w:sz w:val="20"/>
          <w:szCs w:val="20"/>
        </w:rPr>
      </w:pPr>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Look w:val="04A0" w:firstRow="1" w:lastRow="0" w:firstColumn="1" w:lastColumn="0" w:noHBand="0" w:noVBand="1"/>
      </w:tblPr>
      <w:tblGrid>
        <w:gridCol w:w="2911"/>
        <w:gridCol w:w="1016"/>
        <w:gridCol w:w="1016"/>
        <w:gridCol w:w="1016"/>
        <w:gridCol w:w="1669"/>
        <w:gridCol w:w="1442"/>
      </w:tblGrid>
      <w:tr w:rsidR="002E5366" w:rsidRPr="00152675" w14:paraId="05B6F9F9" w14:textId="77777777" w:rsidTr="002E5366">
        <w:trPr>
          <w:trHeight w:val="765"/>
        </w:trPr>
        <w:tc>
          <w:tcPr>
            <w:tcW w:w="1605" w:type="pct"/>
            <w:tcBorders>
              <w:top w:val="single" w:sz="4" w:space="0" w:color="auto"/>
              <w:left w:val="nil"/>
              <w:bottom w:val="nil"/>
              <w:right w:val="nil"/>
            </w:tcBorders>
            <w:shd w:val="clear" w:color="000000" w:fill="74B5E4"/>
            <w:vAlign w:val="center"/>
            <w:hideMark/>
          </w:tcPr>
          <w:p w14:paraId="576594D4" w14:textId="77777777" w:rsidR="002E5366" w:rsidRPr="00152675" w:rsidRDefault="002E5366" w:rsidP="002E5366">
            <w:pPr>
              <w:rPr>
                <w:rFonts w:ascii="Times New Roman" w:hAnsi="Times New Roman"/>
                <w:b/>
                <w:bCs/>
                <w:color w:val="000000"/>
                <w:sz w:val="20"/>
                <w:szCs w:val="20"/>
              </w:rPr>
            </w:pPr>
            <w:r w:rsidRPr="00152675">
              <w:rPr>
                <w:rFonts w:ascii="Times New Roman" w:hAnsi="Times New Roman"/>
                <w:b/>
                <w:bCs/>
                <w:color w:val="000000"/>
                <w:sz w:val="20"/>
                <w:szCs w:val="20"/>
              </w:rPr>
              <w:t>KATEGORIJA</w:t>
            </w:r>
          </w:p>
        </w:tc>
        <w:tc>
          <w:tcPr>
            <w:tcW w:w="560" w:type="pct"/>
            <w:tcBorders>
              <w:top w:val="single" w:sz="4" w:space="0" w:color="auto"/>
              <w:left w:val="nil"/>
              <w:bottom w:val="nil"/>
              <w:right w:val="nil"/>
            </w:tcBorders>
            <w:shd w:val="clear" w:color="000000" w:fill="74B5E4"/>
            <w:vAlign w:val="center"/>
            <w:hideMark/>
          </w:tcPr>
          <w:p w14:paraId="6F0B5E6E" w14:textId="63F67BBC"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560" w:type="pct"/>
            <w:tcBorders>
              <w:top w:val="single" w:sz="4" w:space="0" w:color="auto"/>
              <w:left w:val="nil"/>
              <w:bottom w:val="nil"/>
              <w:right w:val="nil"/>
            </w:tcBorders>
            <w:shd w:val="clear" w:color="000000" w:fill="74B5E4"/>
            <w:vAlign w:val="center"/>
            <w:hideMark/>
          </w:tcPr>
          <w:p w14:paraId="2232A4DD" w14:textId="4E829FBA"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PLAN 2025.</w:t>
            </w:r>
          </w:p>
        </w:tc>
        <w:tc>
          <w:tcPr>
            <w:tcW w:w="560" w:type="pct"/>
            <w:tcBorders>
              <w:top w:val="single" w:sz="4" w:space="0" w:color="auto"/>
              <w:left w:val="nil"/>
              <w:bottom w:val="nil"/>
              <w:right w:val="nil"/>
            </w:tcBorders>
            <w:shd w:val="clear" w:color="000000" w:fill="74B5E4"/>
            <w:vAlign w:val="center"/>
            <w:hideMark/>
          </w:tcPr>
          <w:p w14:paraId="0BEB725A" w14:textId="37CE8226"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c>
          <w:tcPr>
            <w:tcW w:w="920" w:type="pct"/>
            <w:tcBorders>
              <w:top w:val="single" w:sz="4" w:space="0" w:color="auto"/>
              <w:left w:val="nil"/>
              <w:bottom w:val="nil"/>
              <w:right w:val="nil"/>
            </w:tcBorders>
            <w:shd w:val="clear" w:color="000000" w:fill="74B5E4"/>
            <w:vAlign w:val="center"/>
            <w:hideMark/>
          </w:tcPr>
          <w:p w14:paraId="26C5AD96" w14:textId="77777777"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w:t>
            </w:r>
          </w:p>
          <w:p w14:paraId="57C73887" w14:textId="10D06BD6"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p w14:paraId="2714327A" w14:textId="575AF71F"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2024.)</w:t>
            </w:r>
          </w:p>
        </w:tc>
        <w:tc>
          <w:tcPr>
            <w:tcW w:w="795" w:type="pct"/>
            <w:tcBorders>
              <w:top w:val="single" w:sz="4" w:space="0" w:color="auto"/>
              <w:left w:val="nil"/>
              <w:bottom w:val="nil"/>
              <w:right w:val="nil"/>
            </w:tcBorders>
            <w:shd w:val="clear" w:color="000000" w:fill="74B5E4"/>
            <w:vAlign w:val="center"/>
            <w:hideMark/>
          </w:tcPr>
          <w:p w14:paraId="6C4B118A" w14:textId="77777777"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 </w:t>
            </w:r>
          </w:p>
          <w:p w14:paraId="2769892D" w14:textId="16C05A0B"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p w14:paraId="14C76519" w14:textId="77777777"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PLAN </w:t>
            </w:r>
          </w:p>
          <w:p w14:paraId="57702E8F" w14:textId="16ECC828"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2025.)</w:t>
            </w:r>
          </w:p>
        </w:tc>
      </w:tr>
      <w:tr w:rsidR="002E5366" w:rsidRPr="00152675" w14:paraId="1524E1E7" w14:textId="77777777" w:rsidTr="002E5366">
        <w:trPr>
          <w:trHeight w:val="300"/>
        </w:trPr>
        <w:tc>
          <w:tcPr>
            <w:tcW w:w="1605" w:type="pct"/>
            <w:tcBorders>
              <w:top w:val="single" w:sz="4" w:space="0" w:color="auto"/>
              <w:left w:val="nil"/>
              <w:bottom w:val="single" w:sz="4" w:space="0" w:color="auto"/>
              <w:right w:val="nil"/>
            </w:tcBorders>
            <w:shd w:val="clear" w:color="000000" w:fill="F2F2F2"/>
            <w:vAlign w:val="center"/>
            <w:hideMark/>
          </w:tcPr>
          <w:p w14:paraId="57A066A6" w14:textId="77777777"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1</w:t>
            </w:r>
          </w:p>
        </w:tc>
        <w:tc>
          <w:tcPr>
            <w:tcW w:w="560" w:type="pct"/>
            <w:tcBorders>
              <w:top w:val="single" w:sz="4" w:space="0" w:color="auto"/>
              <w:left w:val="nil"/>
              <w:bottom w:val="single" w:sz="4" w:space="0" w:color="auto"/>
              <w:right w:val="nil"/>
            </w:tcBorders>
            <w:shd w:val="clear" w:color="000000" w:fill="F2F2F2"/>
            <w:vAlign w:val="center"/>
            <w:hideMark/>
          </w:tcPr>
          <w:p w14:paraId="3F8EDA0D" w14:textId="57FAB4BE"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2</w:t>
            </w:r>
          </w:p>
        </w:tc>
        <w:tc>
          <w:tcPr>
            <w:tcW w:w="560" w:type="pct"/>
            <w:tcBorders>
              <w:top w:val="single" w:sz="4" w:space="0" w:color="auto"/>
              <w:left w:val="nil"/>
              <w:bottom w:val="single" w:sz="4" w:space="0" w:color="auto"/>
              <w:right w:val="nil"/>
            </w:tcBorders>
            <w:shd w:val="clear" w:color="000000" w:fill="F2F2F2"/>
            <w:vAlign w:val="center"/>
            <w:hideMark/>
          </w:tcPr>
          <w:p w14:paraId="66500634" w14:textId="1134F82D"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3</w:t>
            </w:r>
          </w:p>
        </w:tc>
        <w:tc>
          <w:tcPr>
            <w:tcW w:w="560" w:type="pct"/>
            <w:tcBorders>
              <w:top w:val="single" w:sz="4" w:space="0" w:color="auto"/>
              <w:left w:val="nil"/>
              <w:bottom w:val="single" w:sz="4" w:space="0" w:color="auto"/>
              <w:right w:val="nil"/>
            </w:tcBorders>
            <w:shd w:val="clear" w:color="000000" w:fill="F2F2F2"/>
            <w:vAlign w:val="center"/>
            <w:hideMark/>
          </w:tcPr>
          <w:p w14:paraId="270ADECC" w14:textId="7C6BB5E5"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4</w:t>
            </w:r>
          </w:p>
        </w:tc>
        <w:tc>
          <w:tcPr>
            <w:tcW w:w="920" w:type="pct"/>
            <w:tcBorders>
              <w:top w:val="single" w:sz="4" w:space="0" w:color="auto"/>
              <w:left w:val="nil"/>
              <w:bottom w:val="single" w:sz="4" w:space="0" w:color="auto"/>
              <w:right w:val="nil"/>
            </w:tcBorders>
            <w:shd w:val="clear" w:color="000000" w:fill="F2F2F2"/>
            <w:vAlign w:val="center"/>
            <w:hideMark/>
          </w:tcPr>
          <w:p w14:paraId="6711ECC8" w14:textId="40DAE5FE"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 xml:space="preserve">5((4-2)/2) </w:t>
            </w:r>
          </w:p>
        </w:tc>
        <w:tc>
          <w:tcPr>
            <w:tcW w:w="795" w:type="pct"/>
            <w:tcBorders>
              <w:top w:val="single" w:sz="4" w:space="0" w:color="auto"/>
              <w:left w:val="nil"/>
              <w:bottom w:val="single" w:sz="4" w:space="0" w:color="auto"/>
              <w:right w:val="nil"/>
            </w:tcBorders>
            <w:shd w:val="clear" w:color="000000" w:fill="F2F2F2"/>
            <w:vAlign w:val="center"/>
            <w:hideMark/>
          </w:tcPr>
          <w:p w14:paraId="35B5A919" w14:textId="6F1B039B" w:rsidR="002E5366" w:rsidRPr="00152675" w:rsidRDefault="002E5366" w:rsidP="002E5366">
            <w:pPr>
              <w:jc w:val="center"/>
              <w:rPr>
                <w:rFonts w:ascii="Times New Roman" w:hAnsi="Times New Roman"/>
                <w:b/>
                <w:bCs/>
                <w:color w:val="000000"/>
                <w:sz w:val="20"/>
                <w:szCs w:val="20"/>
              </w:rPr>
            </w:pPr>
            <w:r w:rsidRPr="00152675">
              <w:rPr>
                <w:rFonts w:ascii="Times New Roman" w:hAnsi="Times New Roman"/>
                <w:b/>
                <w:bCs/>
                <w:color w:val="000000"/>
                <w:sz w:val="20"/>
                <w:szCs w:val="20"/>
              </w:rPr>
              <w:t>6(4/3)</w:t>
            </w:r>
          </w:p>
        </w:tc>
      </w:tr>
      <w:tr w:rsidR="002C36D1" w:rsidRPr="00152675" w14:paraId="196E3487" w14:textId="77777777" w:rsidTr="002E5366">
        <w:trPr>
          <w:trHeight w:val="300"/>
        </w:trPr>
        <w:tc>
          <w:tcPr>
            <w:tcW w:w="1605" w:type="pct"/>
            <w:tcBorders>
              <w:top w:val="nil"/>
              <w:left w:val="nil"/>
              <w:bottom w:val="nil"/>
              <w:right w:val="nil"/>
            </w:tcBorders>
            <w:vAlign w:val="center"/>
            <w:hideMark/>
          </w:tcPr>
          <w:p w14:paraId="42FB08C6" w14:textId="77777777" w:rsidR="002C36D1" w:rsidRPr="00152675" w:rsidRDefault="002C36D1" w:rsidP="002C36D1">
            <w:pPr>
              <w:rPr>
                <w:rFonts w:ascii="Times New Roman" w:hAnsi="Times New Roman"/>
                <w:color w:val="000000"/>
                <w:sz w:val="20"/>
                <w:szCs w:val="20"/>
              </w:rPr>
            </w:pPr>
            <w:r w:rsidRPr="00152675">
              <w:rPr>
                <w:rFonts w:ascii="Times New Roman" w:hAnsi="Times New Roman"/>
                <w:color w:val="000000"/>
                <w:sz w:val="20"/>
                <w:szCs w:val="20"/>
              </w:rPr>
              <w:t>Prihodi od najma i naknade za korištenje</w:t>
            </w:r>
          </w:p>
        </w:tc>
        <w:tc>
          <w:tcPr>
            <w:tcW w:w="560" w:type="pct"/>
            <w:tcBorders>
              <w:top w:val="nil"/>
              <w:left w:val="nil"/>
              <w:bottom w:val="nil"/>
              <w:right w:val="nil"/>
            </w:tcBorders>
            <w:vAlign w:val="center"/>
          </w:tcPr>
          <w:p w14:paraId="338C7410" w14:textId="4299BD07" w:rsidR="002C36D1" w:rsidRPr="00152675" w:rsidRDefault="002C36D1" w:rsidP="002C36D1">
            <w:pPr>
              <w:jc w:val="right"/>
              <w:rPr>
                <w:rFonts w:ascii="Times New Roman" w:hAnsi="Times New Roman"/>
                <w:color w:val="000000"/>
                <w:sz w:val="20"/>
                <w:szCs w:val="20"/>
              </w:rPr>
            </w:pPr>
            <w:r w:rsidRPr="00152675">
              <w:rPr>
                <w:rFonts w:ascii="Times New Roman" w:hAnsi="Times New Roman"/>
                <w:color w:val="000000"/>
                <w:sz w:val="20"/>
                <w:szCs w:val="20"/>
              </w:rPr>
              <w:t>3.010.546</w:t>
            </w:r>
          </w:p>
        </w:tc>
        <w:tc>
          <w:tcPr>
            <w:tcW w:w="560" w:type="pct"/>
            <w:tcBorders>
              <w:top w:val="nil"/>
              <w:left w:val="nil"/>
              <w:bottom w:val="nil"/>
              <w:right w:val="nil"/>
            </w:tcBorders>
            <w:vAlign w:val="center"/>
          </w:tcPr>
          <w:p w14:paraId="2E4D6560" w14:textId="4F4AE019" w:rsidR="002C36D1" w:rsidRPr="00152675" w:rsidRDefault="002C36D1" w:rsidP="002C36D1">
            <w:pPr>
              <w:jc w:val="right"/>
              <w:rPr>
                <w:rFonts w:ascii="Times New Roman" w:hAnsi="Times New Roman"/>
                <w:color w:val="000000"/>
                <w:sz w:val="20"/>
                <w:szCs w:val="20"/>
              </w:rPr>
            </w:pPr>
            <w:r w:rsidRPr="00152675">
              <w:rPr>
                <w:rFonts w:ascii="Times New Roman" w:hAnsi="Times New Roman"/>
                <w:color w:val="000000"/>
                <w:sz w:val="20"/>
                <w:szCs w:val="20"/>
              </w:rPr>
              <w:t>3.154.756</w:t>
            </w:r>
          </w:p>
        </w:tc>
        <w:tc>
          <w:tcPr>
            <w:tcW w:w="560" w:type="pct"/>
            <w:tcBorders>
              <w:top w:val="nil"/>
              <w:left w:val="nil"/>
              <w:bottom w:val="nil"/>
              <w:right w:val="nil"/>
            </w:tcBorders>
            <w:vAlign w:val="center"/>
          </w:tcPr>
          <w:p w14:paraId="6A36EC5D" w14:textId="47735CFD" w:rsidR="002C36D1" w:rsidRPr="002C36D1" w:rsidRDefault="002C36D1" w:rsidP="002C36D1">
            <w:pPr>
              <w:jc w:val="right"/>
              <w:rPr>
                <w:rFonts w:ascii="Times New Roman" w:hAnsi="Times New Roman"/>
                <w:color w:val="000000"/>
                <w:sz w:val="20"/>
                <w:szCs w:val="20"/>
              </w:rPr>
            </w:pPr>
            <w:r w:rsidRPr="002C36D1">
              <w:rPr>
                <w:rFonts w:ascii="Times New Roman" w:hAnsi="Times New Roman"/>
                <w:color w:val="000000"/>
                <w:sz w:val="20"/>
                <w:szCs w:val="20"/>
              </w:rPr>
              <w:t>2.997.842</w:t>
            </w:r>
          </w:p>
        </w:tc>
        <w:tc>
          <w:tcPr>
            <w:tcW w:w="920" w:type="pct"/>
            <w:tcBorders>
              <w:top w:val="nil"/>
              <w:left w:val="nil"/>
              <w:bottom w:val="nil"/>
              <w:right w:val="nil"/>
            </w:tcBorders>
            <w:vAlign w:val="center"/>
          </w:tcPr>
          <w:p w14:paraId="5816997B" w14:textId="6C202089" w:rsidR="002C36D1" w:rsidRPr="002C36D1" w:rsidRDefault="002C36D1" w:rsidP="002C36D1">
            <w:pPr>
              <w:jc w:val="center"/>
              <w:rPr>
                <w:rFonts w:ascii="Times New Roman" w:hAnsi="Times New Roman"/>
                <w:color w:val="000000"/>
                <w:sz w:val="20"/>
                <w:szCs w:val="20"/>
              </w:rPr>
            </w:pPr>
            <w:r w:rsidRPr="002C36D1">
              <w:rPr>
                <w:rFonts w:ascii="Times New Roman" w:hAnsi="Times New Roman"/>
                <w:color w:val="000000"/>
                <w:sz w:val="20"/>
                <w:szCs w:val="20"/>
              </w:rPr>
              <w:t>-0,4%</w:t>
            </w:r>
          </w:p>
        </w:tc>
        <w:tc>
          <w:tcPr>
            <w:tcW w:w="795" w:type="pct"/>
            <w:tcBorders>
              <w:top w:val="nil"/>
              <w:left w:val="nil"/>
              <w:bottom w:val="nil"/>
              <w:right w:val="nil"/>
            </w:tcBorders>
            <w:vAlign w:val="center"/>
          </w:tcPr>
          <w:p w14:paraId="760ADA86" w14:textId="699197D3" w:rsidR="002C36D1" w:rsidRPr="002C36D1" w:rsidRDefault="002C36D1" w:rsidP="002C36D1">
            <w:pPr>
              <w:jc w:val="center"/>
              <w:rPr>
                <w:rFonts w:ascii="Times New Roman" w:hAnsi="Times New Roman"/>
                <w:color w:val="000000"/>
                <w:sz w:val="20"/>
                <w:szCs w:val="20"/>
              </w:rPr>
            </w:pPr>
            <w:r w:rsidRPr="002C36D1">
              <w:rPr>
                <w:rFonts w:ascii="Times New Roman" w:hAnsi="Times New Roman"/>
                <w:color w:val="000000"/>
                <w:sz w:val="20"/>
                <w:szCs w:val="20"/>
              </w:rPr>
              <w:t>95,0%</w:t>
            </w:r>
          </w:p>
        </w:tc>
      </w:tr>
      <w:tr w:rsidR="002C36D1" w:rsidRPr="00152675" w14:paraId="3E510E4C" w14:textId="77777777" w:rsidTr="002E5366">
        <w:trPr>
          <w:trHeight w:val="300"/>
        </w:trPr>
        <w:tc>
          <w:tcPr>
            <w:tcW w:w="1605" w:type="pct"/>
            <w:tcBorders>
              <w:top w:val="nil"/>
              <w:left w:val="nil"/>
              <w:bottom w:val="nil"/>
              <w:right w:val="nil"/>
            </w:tcBorders>
            <w:vAlign w:val="center"/>
            <w:hideMark/>
          </w:tcPr>
          <w:p w14:paraId="33E1DD9C" w14:textId="77777777" w:rsidR="002C36D1" w:rsidRPr="00152675" w:rsidRDefault="002C36D1" w:rsidP="002C36D1">
            <w:pPr>
              <w:rPr>
                <w:rFonts w:ascii="Times New Roman" w:hAnsi="Times New Roman"/>
                <w:color w:val="000000"/>
                <w:sz w:val="20"/>
                <w:szCs w:val="20"/>
              </w:rPr>
            </w:pPr>
            <w:r w:rsidRPr="00152675">
              <w:rPr>
                <w:rFonts w:ascii="Times New Roman" w:hAnsi="Times New Roman"/>
                <w:color w:val="000000"/>
                <w:sz w:val="20"/>
                <w:szCs w:val="20"/>
              </w:rPr>
              <w:t xml:space="preserve">Prihodi od </w:t>
            </w:r>
            <w:proofErr w:type="spellStart"/>
            <w:r w:rsidRPr="00152675">
              <w:rPr>
                <w:rFonts w:ascii="Times New Roman" w:hAnsi="Times New Roman"/>
                <w:color w:val="000000"/>
                <w:sz w:val="20"/>
                <w:szCs w:val="20"/>
              </w:rPr>
              <w:t>prefakturiranih</w:t>
            </w:r>
            <w:proofErr w:type="spellEnd"/>
            <w:r w:rsidRPr="00152675">
              <w:rPr>
                <w:rFonts w:ascii="Times New Roman" w:hAnsi="Times New Roman"/>
                <w:color w:val="000000"/>
                <w:sz w:val="20"/>
                <w:szCs w:val="20"/>
              </w:rPr>
              <w:t xml:space="preserve"> troškova režija</w:t>
            </w:r>
          </w:p>
        </w:tc>
        <w:tc>
          <w:tcPr>
            <w:tcW w:w="560" w:type="pct"/>
            <w:tcBorders>
              <w:top w:val="nil"/>
              <w:left w:val="nil"/>
              <w:bottom w:val="nil"/>
              <w:right w:val="nil"/>
            </w:tcBorders>
            <w:vAlign w:val="center"/>
          </w:tcPr>
          <w:p w14:paraId="7AFF76D8" w14:textId="77CE21B0" w:rsidR="002C36D1" w:rsidRPr="00152675" w:rsidRDefault="002C36D1" w:rsidP="002C36D1">
            <w:pPr>
              <w:jc w:val="right"/>
              <w:rPr>
                <w:rFonts w:ascii="Times New Roman" w:hAnsi="Times New Roman"/>
                <w:color w:val="000000"/>
                <w:sz w:val="20"/>
                <w:szCs w:val="20"/>
              </w:rPr>
            </w:pPr>
            <w:r w:rsidRPr="00152675">
              <w:rPr>
                <w:rFonts w:ascii="Times New Roman" w:hAnsi="Times New Roman"/>
                <w:color w:val="000000"/>
                <w:sz w:val="20"/>
                <w:szCs w:val="20"/>
              </w:rPr>
              <w:t>232.666</w:t>
            </w:r>
          </w:p>
        </w:tc>
        <w:tc>
          <w:tcPr>
            <w:tcW w:w="560" w:type="pct"/>
            <w:tcBorders>
              <w:top w:val="nil"/>
              <w:left w:val="nil"/>
              <w:bottom w:val="nil"/>
              <w:right w:val="nil"/>
            </w:tcBorders>
            <w:vAlign w:val="center"/>
          </w:tcPr>
          <w:p w14:paraId="357F401E" w14:textId="2ECF4016" w:rsidR="002C36D1" w:rsidRPr="00152675" w:rsidRDefault="002C36D1" w:rsidP="002C36D1">
            <w:pPr>
              <w:jc w:val="right"/>
              <w:rPr>
                <w:rFonts w:ascii="Times New Roman" w:hAnsi="Times New Roman"/>
                <w:color w:val="000000"/>
                <w:sz w:val="20"/>
                <w:szCs w:val="20"/>
              </w:rPr>
            </w:pPr>
            <w:r w:rsidRPr="00152675">
              <w:rPr>
                <w:rFonts w:ascii="Times New Roman" w:hAnsi="Times New Roman"/>
                <w:color w:val="000000"/>
                <w:sz w:val="20"/>
                <w:szCs w:val="20"/>
              </w:rPr>
              <w:t>204.400</w:t>
            </w:r>
          </w:p>
        </w:tc>
        <w:tc>
          <w:tcPr>
            <w:tcW w:w="560" w:type="pct"/>
            <w:tcBorders>
              <w:top w:val="nil"/>
              <w:left w:val="nil"/>
              <w:bottom w:val="nil"/>
              <w:right w:val="nil"/>
            </w:tcBorders>
            <w:vAlign w:val="center"/>
          </w:tcPr>
          <w:p w14:paraId="6DCB9E48" w14:textId="20DE4C89" w:rsidR="002C36D1" w:rsidRPr="002C36D1" w:rsidRDefault="002C36D1" w:rsidP="002C36D1">
            <w:pPr>
              <w:jc w:val="right"/>
              <w:rPr>
                <w:rFonts w:ascii="Times New Roman" w:hAnsi="Times New Roman"/>
                <w:color w:val="000000"/>
                <w:sz w:val="20"/>
                <w:szCs w:val="20"/>
              </w:rPr>
            </w:pPr>
            <w:r w:rsidRPr="002C36D1">
              <w:rPr>
                <w:rFonts w:ascii="Times New Roman" w:hAnsi="Times New Roman"/>
                <w:color w:val="000000"/>
                <w:sz w:val="20"/>
                <w:szCs w:val="20"/>
              </w:rPr>
              <w:t>287.941</w:t>
            </w:r>
          </w:p>
        </w:tc>
        <w:tc>
          <w:tcPr>
            <w:tcW w:w="920" w:type="pct"/>
            <w:tcBorders>
              <w:top w:val="nil"/>
              <w:left w:val="nil"/>
              <w:bottom w:val="nil"/>
              <w:right w:val="nil"/>
            </w:tcBorders>
            <w:vAlign w:val="center"/>
          </w:tcPr>
          <w:p w14:paraId="378412C3" w14:textId="0A78850C" w:rsidR="002C36D1" w:rsidRPr="002C36D1" w:rsidRDefault="002C36D1" w:rsidP="002C36D1">
            <w:pPr>
              <w:jc w:val="center"/>
              <w:rPr>
                <w:rFonts w:ascii="Times New Roman" w:hAnsi="Times New Roman"/>
                <w:color w:val="000000"/>
                <w:sz w:val="20"/>
                <w:szCs w:val="20"/>
              </w:rPr>
            </w:pPr>
            <w:r w:rsidRPr="002C36D1">
              <w:rPr>
                <w:rFonts w:ascii="Times New Roman" w:hAnsi="Times New Roman"/>
                <w:color w:val="000000"/>
                <w:sz w:val="20"/>
                <w:szCs w:val="20"/>
              </w:rPr>
              <w:t>23,8%</w:t>
            </w:r>
          </w:p>
        </w:tc>
        <w:tc>
          <w:tcPr>
            <w:tcW w:w="795" w:type="pct"/>
            <w:tcBorders>
              <w:top w:val="nil"/>
              <w:left w:val="nil"/>
              <w:bottom w:val="nil"/>
              <w:right w:val="nil"/>
            </w:tcBorders>
            <w:vAlign w:val="center"/>
          </w:tcPr>
          <w:p w14:paraId="60D09E2D" w14:textId="045E9072" w:rsidR="002C36D1" w:rsidRPr="002C36D1" w:rsidRDefault="002C36D1" w:rsidP="002C36D1">
            <w:pPr>
              <w:jc w:val="center"/>
              <w:rPr>
                <w:rFonts w:ascii="Times New Roman" w:hAnsi="Times New Roman"/>
                <w:color w:val="000000"/>
                <w:sz w:val="20"/>
                <w:szCs w:val="20"/>
              </w:rPr>
            </w:pPr>
            <w:r w:rsidRPr="002C36D1">
              <w:rPr>
                <w:rFonts w:ascii="Times New Roman" w:hAnsi="Times New Roman"/>
                <w:color w:val="000000"/>
                <w:sz w:val="20"/>
                <w:szCs w:val="20"/>
              </w:rPr>
              <w:t>140,9%</w:t>
            </w:r>
          </w:p>
        </w:tc>
      </w:tr>
      <w:tr w:rsidR="002C36D1" w:rsidRPr="00152675" w14:paraId="473011CF" w14:textId="77777777" w:rsidTr="002E5366">
        <w:trPr>
          <w:trHeight w:val="300"/>
        </w:trPr>
        <w:tc>
          <w:tcPr>
            <w:tcW w:w="1605" w:type="pct"/>
            <w:tcBorders>
              <w:top w:val="single" w:sz="4" w:space="0" w:color="auto"/>
              <w:left w:val="nil"/>
              <w:bottom w:val="single" w:sz="4" w:space="0" w:color="auto"/>
              <w:right w:val="nil"/>
            </w:tcBorders>
            <w:vAlign w:val="center"/>
            <w:hideMark/>
          </w:tcPr>
          <w:p w14:paraId="469E4D4E" w14:textId="77777777" w:rsidR="002C36D1" w:rsidRPr="00152675" w:rsidRDefault="002C36D1" w:rsidP="002C36D1">
            <w:pPr>
              <w:rPr>
                <w:rFonts w:ascii="Times New Roman" w:hAnsi="Times New Roman"/>
                <w:b/>
                <w:bCs/>
                <w:color w:val="000000"/>
                <w:sz w:val="20"/>
                <w:szCs w:val="20"/>
              </w:rPr>
            </w:pPr>
            <w:r w:rsidRPr="00152675">
              <w:rPr>
                <w:rFonts w:ascii="Times New Roman" w:hAnsi="Times New Roman"/>
                <w:b/>
                <w:bCs/>
                <w:color w:val="000000"/>
                <w:sz w:val="20"/>
                <w:szCs w:val="20"/>
              </w:rPr>
              <w:t xml:space="preserve">UKUPNO </w:t>
            </w:r>
          </w:p>
        </w:tc>
        <w:tc>
          <w:tcPr>
            <w:tcW w:w="560" w:type="pct"/>
            <w:tcBorders>
              <w:top w:val="single" w:sz="4" w:space="0" w:color="auto"/>
              <w:left w:val="nil"/>
              <w:bottom w:val="single" w:sz="4" w:space="0" w:color="auto"/>
              <w:right w:val="nil"/>
            </w:tcBorders>
            <w:vAlign w:val="center"/>
          </w:tcPr>
          <w:p w14:paraId="42087F0E" w14:textId="477D7C1A" w:rsidR="002C36D1" w:rsidRPr="00152675" w:rsidRDefault="002C36D1" w:rsidP="002C36D1">
            <w:pPr>
              <w:jc w:val="right"/>
              <w:rPr>
                <w:rFonts w:ascii="Times New Roman" w:hAnsi="Times New Roman"/>
                <w:b/>
                <w:bCs/>
                <w:color w:val="000000"/>
                <w:sz w:val="20"/>
                <w:szCs w:val="20"/>
              </w:rPr>
            </w:pPr>
            <w:r w:rsidRPr="00152675">
              <w:rPr>
                <w:rFonts w:ascii="Times New Roman" w:hAnsi="Times New Roman"/>
                <w:b/>
                <w:bCs/>
                <w:color w:val="000000"/>
                <w:sz w:val="20"/>
                <w:szCs w:val="20"/>
              </w:rPr>
              <w:t>3.243.212</w:t>
            </w:r>
          </w:p>
        </w:tc>
        <w:tc>
          <w:tcPr>
            <w:tcW w:w="560" w:type="pct"/>
            <w:tcBorders>
              <w:top w:val="single" w:sz="4" w:space="0" w:color="auto"/>
              <w:left w:val="nil"/>
              <w:bottom w:val="single" w:sz="4" w:space="0" w:color="auto"/>
              <w:right w:val="nil"/>
            </w:tcBorders>
            <w:vAlign w:val="center"/>
          </w:tcPr>
          <w:p w14:paraId="5AFF0E22" w14:textId="35AAEBED" w:rsidR="002C36D1" w:rsidRPr="00152675" w:rsidRDefault="002C36D1" w:rsidP="002C36D1">
            <w:pPr>
              <w:jc w:val="right"/>
              <w:rPr>
                <w:rFonts w:ascii="Times New Roman" w:hAnsi="Times New Roman"/>
                <w:b/>
                <w:bCs/>
                <w:color w:val="000000"/>
                <w:sz w:val="20"/>
                <w:szCs w:val="20"/>
              </w:rPr>
            </w:pPr>
            <w:r w:rsidRPr="00152675">
              <w:rPr>
                <w:rFonts w:ascii="Times New Roman" w:hAnsi="Times New Roman"/>
                <w:b/>
                <w:bCs/>
                <w:color w:val="000000"/>
                <w:sz w:val="20"/>
                <w:szCs w:val="20"/>
              </w:rPr>
              <w:t>3.359.156</w:t>
            </w:r>
          </w:p>
        </w:tc>
        <w:tc>
          <w:tcPr>
            <w:tcW w:w="560" w:type="pct"/>
            <w:tcBorders>
              <w:top w:val="single" w:sz="4" w:space="0" w:color="auto"/>
              <w:left w:val="nil"/>
              <w:bottom w:val="single" w:sz="4" w:space="0" w:color="auto"/>
              <w:right w:val="nil"/>
            </w:tcBorders>
            <w:vAlign w:val="center"/>
          </w:tcPr>
          <w:p w14:paraId="05CE0439" w14:textId="0C79B472" w:rsidR="002C36D1" w:rsidRPr="002C36D1" w:rsidRDefault="002C36D1" w:rsidP="002C36D1">
            <w:pPr>
              <w:jc w:val="right"/>
              <w:rPr>
                <w:rFonts w:ascii="Times New Roman" w:hAnsi="Times New Roman"/>
                <w:b/>
                <w:bCs/>
                <w:color w:val="000000"/>
                <w:sz w:val="20"/>
                <w:szCs w:val="20"/>
              </w:rPr>
            </w:pPr>
            <w:r w:rsidRPr="002C36D1">
              <w:rPr>
                <w:rFonts w:ascii="Times New Roman" w:hAnsi="Times New Roman"/>
                <w:b/>
                <w:bCs/>
                <w:color w:val="000000"/>
                <w:sz w:val="20"/>
                <w:szCs w:val="20"/>
              </w:rPr>
              <w:t>3.285.783</w:t>
            </w:r>
          </w:p>
        </w:tc>
        <w:tc>
          <w:tcPr>
            <w:tcW w:w="920" w:type="pct"/>
            <w:tcBorders>
              <w:top w:val="single" w:sz="4" w:space="0" w:color="auto"/>
              <w:left w:val="nil"/>
              <w:bottom w:val="single" w:sz="4" w:space="0" w:color="auto"/>
              <w:right w:val="nil"/>
            </w:tcBorders>
            <w:vAlign w:val="center"/>
          </w:tcPr>
          <w:p w14:paraId="4B84B854" w14:textId="552275F8" w:rsidR="002C36D1" w:rsidRPr="002C36D1" w:rsidRDefault="002C36D1" w:rsidP="002C36D1">
            <w:pPr>
              <w:jc w:val="center"/>
              <w:rPr>
                <w:rFonts w:ascii="Times New Roman" w:hAnsi="Times New Roman"/>
                <w:b/>
                <w:bCs/>
                <w:color w:val="000000"/>
                <w:sz w:val="20"/>
                <w:szCs w:val="20"/>
              </w:rPr>
            </w:pPr>
            <w:r w:rsidRPr="002C36D1">
              <w:rPr>
                <w:rFonts w:ascii="Times New Roman" w:hAnsi="Times New Roman"/>
                <w:b/>
                <w:bCs/>
                <w:color w:val="000000"/>
                <w:sz w:val="20"/>
                <w:szCs w:val="20"/>
              </w:rPr>
              <w:t>1,3%</w:t>
            </w:r>
          </w:p>
        </w:tc>
        <w:tc>
          <w:tcPr>
            <w:tcW w:w="795" w:type="pct"/>
            <w:tcBorders>
              <w:top w:val="single" w:sz="4" w:space="0" w:color="auto"/>
              <w:left w:val="nil"/>
              <w:bottom w:val="single" w:sz="4" w:space="0" w:color="auto"/>
              <w:right w:val="nil"/>
            </w:tcBorders>
            <w:vAlign w:val="center"/>
          </w:tcPr>
          <w:p w14:paraId="3DA03C24" w14:textId="7DFFE230" w:rsidR="002C36D1" w:rsidRPr="002C36D1" w:rsidRDefault="002C36D1" w:rsidP="002C36D1">
            <w:pPr>
              <w:jc w:val="center"/>
              <w:rPr>
                <w:rFonts w:ascii="Times New Roman" w:hAnsi="Times New Roman"/>
                <w:b/>
                <w:bCs/>
                <w:color w:val="000000"/>
                <w:sz w:val="20"/>
                <w:szCs w:val="20"/>
              </w:rPr>
            </w:pPr>
            <w:r w:rsidRPr="002C36D1">
              <w:rPr>
                <w:rFonts w:ascii="Times New Roman" w:hAnsi="Times New Roman"/>
                <w:b/>
                <w:bCs/>
                <w:color w:val="000000"/>
                <w:sz w:val="20"/>
                <w:szCs w:val="20"/>
              </w:rPr>
              <w:t>97,8%</w:t>
            </w:r>
          </w:p>
        </w:tc>
      </w:tr>
    </w:tbl>
    <w:p w14:paraId="1A281F26" w14:textId="79419398" w:rsidR="001B7F30" w:rsidRPr="00B276C2" w:rsidRDefault="001B7F30" w:rsidP="001B7F30">
      <w:pPr>
        <w:pStyle w:val="ListParagraph"/>
        <w:ind w:left="0"/>
        <w:rPr>
          <w:rStyle w:val="ImetabliceChar"/>
          <w:rFonts w:ascii="Times New Roman" w:hAnsi="Times New Roman"/>
          <w:lang w:eastAsia="hr-HR"/>
        </w:rPr>
      </w:pPr>
      <w:r w:rsidRPr="00B276C2">
        <w:rPr>
          <w:rStyle w:val="ImetabliceChar"/>
          <w:rFonts w:ascii="Times New Roman" w:hAnsi="Times New Roman"/>
          <w:lang w:eastAsia="hr-HR"/>
        </w:rPr>
        <w:t xml:space="preserve">Prikaz </w:t>
      </w:r>
      <w:r w:rsidR="00860715">
        <w:rPr>
          <w:rStyle w:val="ImetabliceChar"/>
          <w:rFonts w:ascii="Times New Roman" w:hAnsi="Times New Roman"/>
          <w:lang w:eastAsia="hr-HR"/>
        </w:rPr>
        <w:t>20</w:t>
      </w:r>
      <w:r w:rsidRPr="00B276C2">
        <w:rPr>
          <w:rStyle w:val="ImetabliceChar"/>
          <w:rFonts w:ascii="Times New Roman" w:hAnsi="Times New Roman"/>
          <w:lang w:eastAsia="hr-HR"/>
        </w:rPr>
        <w:t xml:space="preserve">. Prihodi od </w:t>
      </w:r>
      <w:r>
        <w:rPr>
          <w:rStyle w:val="ImetabliceChar"/>
          <w:rFonts w:ascii="Times New Roman" w:hAnsi="Times New Roman"/>
          <w:lang w:eastAsia="hr-HR"/>
        </w:rPr>
        <w:t>upravljanja</w:t>
      </w:r>
      <w:r w:rsidRPr="00B276C2">
        <w:rPr>
          <w:rStyle w:val="ImetabliceChar"/>
          <w:rFonts w:ascii="Times New Roman" w:hAnsi="Times New Roman"/>
          <w:lang w:eastAsia="hr-HR"/>
        </w:rPr>
        <w:t xml:space="preserve"> </w:t>
      </w:r>
      <w:r>
        <w:rPr>
          <w:rStyle w:val="ImetabliceChar"/>
          <w:rFonts w:ascii="Times New Roman" w:hAnsi="Times New Roman"/>
          <w:lang w:eastAsia="hr-HR"/>
        </w:rPr>
        <w:t>stanovima</w:t>
      </w:r>
    </w:p>
    <w:p w14:paraId="103FAC54" w14:textId="009385EE" w:rsidR="001B7F30" w:rsidRDefault="001B7F30" w:rsidP="001B7F30">
      <w:pPr>
        <w:spacing w:after="80"/>
        <w:jc w:val="both"/>
        <w:rPr>
          <w:rFonts w:ascii="Times New Roman" w:hAnsi="Times New Roman"/>
          <w:bCs/>
          <w:sz w:val="24"/>
          <w:szCs w:val="24"/>
        </w:rPr>
      </w:pPr>
      <w:r>
        <w:rPr>
          <w:rFonts w:ascii="Times New Roman" w:hAnsi="Times New Roman"/>
          <w:bCs/>
          <w:sz w:val="24"/>
          <w:szCs w:val="24"/>
        </w:rPr>
        <w:t xml:space="preserve">Tijekom 2025.  Društvo bilježi rast prihoda s osnove upravljanja stanovima za </w:t>
      </w:r>
      <w:r w:rsidR="002C36D1">
        <w:rPr>
          <w:rFonts w:ascii="Times New Roman" w:hAnsi="Times New Roman"/>
          <w:bCs/>
          <w:sz w:val="24"/>
          <w:szCs w:val="24"/>
        </w:rPr>
        <w:t>1,3</w:t>
      </w:r>
      <w:r>
        <w:rPr>
          <w:rFonts w:ascii="Times New Roman" w:hAnsi="Times New Roman"/>
          <w:bCs/>
          <w:sz w:val="24"/>
          <w:szCs w:val="24"/>
        </w:rPr>
        <w:t xml:space="preserve">% u odnosu na isto razdoblje prethodne godine. </w:t>
      </w:r>
      <w:r w:rsidR="00AD3A78">
        <w:rPr>
          <w:rFonts w:ascii="Times New Roman" w:hAnsi="Times New Roman"/>
          <w:bCs/>
          <w:sz w:val="24"/>
          <w:szCs w:val="24"/>
        </w:rPr>
        <w:t xml:space="preserve">Ostvareni prihodi </w:t>
      </w:r>
      <w:r w:rsidR="007C49CE">
        <w:rPr>
          <w:rFonts w:ascii="Times New Roman" w:hAnsi="Times New Roman"/>
          <w:bCs/>
          <w:sz w:val="24"/>
          <w:szCs w:val="24"/>
        </w:rPr>
        <w:t xml:space="preserve">realizirani su </w:t>
      </w:r>
      <w:r w:rsidR="00022619">
        <w:rPr>
          <w:rFonts w:ascii="Times New Roman" w:hAnsi="Times New Roman"/>
          <w:bCs/>
          <w:sz w:val="24"/>
          <w:szCs w:val="24"/>
        </w:rPr>
        <w:t xml:space="preserve">na </w:t>
      </w:r>
      <w:r w:rsidR="002C36D1">
        <w:rPr>
          <w:rFonts w:ascii="Times New Roman" w:hAnsi="Times New Roman"/>
          <w:bCs/>
          <w:sz w:val="24"/>
          <w:szCs w:val="24"/>
        </w:rPr>
        <w:t>97,8</w:t>
      </w:r>
      <w:r w:rsidR="00BA7B9F">
        <w:rPr>
          <w:rFonts w:ascii="Times New Roman" w:hAnsi="Times New Roman"/>
          <w:bCs/>
          <w:sz w:val="24"/>
          <w:szCs w:val="24"/>
        </w:rPr>
        <w:t>% planiranih prihoda za 2025.</w:t>
      </w:r>
    </w:p>
    <w:p w14:paraId="7A894464" w14:textId="77777777" w:rsidR="007B3070" w:rsidRDefault="007B3070" w:rsidP="001B7F30">
      <w:pPr>
        <w:spacing w:after="80"/>
        <w:jc w:val="both"/>
        <w:rPr>
          <w:rFonts w:ascii="Times New Roman" w:hAnsi="Times New Roman"/>
          <w:bCs/>
          <w:sz w:val="24"/>
          <w:szCs w:val="24"/>
        </w:rPr>
      </w:pPr>
    </w:p>
    <w:p w14:paraId="703EAF1B" w14:textId="77777777" w:rsidR="00C64BFE" w:rsidRDefault="00C64BFE" w:rsidP="001B7F30">
      <w:pPr>
        <w:spacing w:after="80"/>
        <w:jc w:val="both"/>
        <w:rPr>
          <w:rFonts w:ascii="Times New Roman" w:hAnsi="Times New Roman"/>
          <w:bCs/>
          <w:sz w:val="24"/>
          <w:szCs w:val="24"/>
        </w:rPr>
      </w:pPr>
    </w:p>
    <w:p w14:paraId="04A82681" w14:textId="77777777" w:rsidR="001B7F30" w:rsidRPr="00A67F5B" w:rsidRDefault="001B7F30" w:rsidP="001B7F30">
      <w:pPr>
        <w:rPr>
          <w:rFonts w:ascii="Times New Roman" w:hAnsi="Times New Roman"/>
          <w:b/>
          <w:bCs/>
          <w:sz w:val="24"/>
          <w:szCs w:val="24"/>
          <w:lang w:eastAsia="x-none"/>
        </w:rPr>
      </w:pPr>
      <w:r w:rsidRPr="001B6638">
        <w:rPr>
          <w:rFonts w:ascii="Times New Roman" w:hAnsi="Times New Roman"/>
          <w:b/>
          <w:bCs/>
          <w:sz w:val="24"/>
          <w:szCs w:val="24"/>
          <w:lang w:eastAsia="x-none"/>
        </w:rPr>
        <w:lastRenderedPageBreak/>
        <w:t>Prihodi po kategorijama stanova</w:t>
      </w:r>
    </w:p>
    <w:p w14:paraId="41D9CFD2" w14:textId="77777777" w:rsidR="001B7F30" w:rsidRPr="00A67F5B" w:rsidRDefault="001B7F30" w:rsidP="001B7F30">
      <w:pPr>
        <w:jc w:val="right"/>
        <w:rPr>
          <w:rFonts w:ascii="Times New Roman" w:hAnsi="Times New Roman"/>
          <w:bCs/>
          <w:sz w:val="20"/>
          <w:szCs w:val="20"/>
        </w:rPr>
      </w:pPr>
      <w:bookmarkStart w:id="239" w:name="_Hlk195628769"/>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CellMar>
          <w:left w:w="28" w:type="dxa"/>
          <w:right w:w="28" w:type="dxa"/>
        </w:tblCellMar>
        <w:tblLook w:val="04A0" w:firstRow="1" w:lastRow="0" w:firstColumn="1" w:lastColumn="0" w:noHBand="0" w:noVBand="1"/>
      </w:tblPr>
      <w:tblGrid>
        <w:gridCol w:w="3439"/>
        <w:gridCol w:w="922"/>
        <w:gridCol w:w="1273"/>
        <w:gridCol w:w="1081"/>
        <w:gridCol w:w="1185"/>
        <w:gridCol w:w="1170"/>
      </w:tblGrid>
      <w:tr w:rsidR="00686A62" w:rsidRPr="004840D8" w14:paraId="5E0FC71C" w14:textId="77777777" w:rsidTr="008B561E">
        <w:trPr>
          <w:trHeight w:val="1170"/>
        </w:trPr>
        <w:tc>
          <w:tcPr>
            <w:tcW w:w="1896" w:type="pct"/>
            <w:tcBorders>
              <w:top w:val="single" w:sz="4" w:space="0" w:color="auto"/>
              <w:left w:val="nil"/>
              <w:bottom w:val="nil"/>
              <w:right w:val="nil"/>
            </w:tcBorders>
            <w:shd w:val="clear" w:color="000000" w:fill="74B5E4"/>
            <w:vAlign w:val="center"/>
            <w:hideMark/>
          </w:tcPr>
          <w:bookmarkEnd w:id="239"/>
          <w:p w14:paraId="5C068487" w14:textId="77777777" w:rsidR="00686A62" w:rsidRPr="004840D8" w:rsidRDefault="00686A62" w:rsidP="00686A62">
            <w:pPr>
              <w:rPr>
                <w:rFonts w:ascii="Times New Roman" w:hAnsi="Times New Roman"/>
                <w:b/>
                <w:bCs/>
                <w:color w:val="000000"/>
                <w:sz w:val="20"/>
                <w:szCs w:val="20"/>
              </w:rPr>
            </w:pPr>
            <w:r w:rsidRPr="004840D8">
              <w:rPr>
                <w:rFonts w:ascii="Times New Roman" w:hAnsi="Times New Roman"/>
                <w:b/>
                <w:bCs/>
                <w:color w:val="000000"/>
                <w:sz w:val="20"/>
                <w:szCs w:val="20"/>
              </w:rPr>
              <w:t>KATEGORIJA</w:t>
            </w:r>
          </w:p>
        </w:tc>
        <w:tc>
          <w:tcPr>
            <w:tcW w:w="508" w:type="pct"/>
            <w:tcBorders>
              <w:top w:val="single" w:sz="4" w:space="0" w:color="auto"/>
              <w:left w:val="nil"/>
              <w:bottom w:val="nil"/>
              <w:right w:val="nil"/>
            </w:tcBorders>
            <w:shd w:val="clear" w:color="000000" w:fill="74B5E4"/>
            <w:vAlign w:val="center"/>
            <w:hideMark/>
          </w:tcPr>
          <w:p w14:paraId="011715B3" w14:textId="2EE98F73" w:rsidR="00686A62" w:rsidRP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2024.</w:t>
            </w:r>
          </w:p>
        </w:tc>
        <w:tc>
          <w:tcPr>
            <w:tcW w:w="702" w:type="pct"/>
            <w:tcBorders>
              <w:top w:val="single" w:sz="4" w:space="0" w:color="auto"/>
              <w:left w:val="nil"/>
              <w:bottom w:val="nil"/>
              <w:right w:val="nil"/>
            </w:tcBorders>
            <w:shd w:val="clear" w:color="000000" w:fill="74B5E4"/>
            <w:vAlign w:val="center"/>
            <w:hideMark/>
          </w:tcPr>
          <w:p w14:paraId="6DA821A8" w14:textId="61246712" w:rsidR="00686A62" w:rsidRP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PLAN 2025.</w:t>
            </w:r>
          </w:p>
        </w:tc>
        <w:tc>
          <w:tcPr>
            <w:tcW w:w="596" w:type="pct"/>
            <w:tcBorders>
              <w:top w:val="single" w:sz="4" w:space="0" w:color="auto"/>
              <w:left w:val="nil"/>
              <w:bottom w:val="nil"/>
              <w:right w:val="nil"/>
            </w:tcBorders>
            <w:shd w:val="clear" w:color="000000" w:fill="74B5E4"/>
            <w:vAlign w:val="center"/>
            <w:hideMark/>
          </w:tcPr>
          <w:p w14:paraId="66201B9F" w14:textId="3D17D6B0" w:rsidR="00686A62" w:rsidRP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2025.</w:t>
            </w:r>
          </w:p>
        </w:tc>
        <w:tc>
          <w:tcPr>
            <w:tcW w:w="653" w:type="pct"/>
            <w:tcBorders>
              <w:top w:val="single" w:sz="4" w:space="0" w:color="auto"/>
              <w:left w:val="nil"/>
              <w:bottom w:val="nil"/>
              <w:right w:val="nil"/>
            </w:tcBorders>
            <w:shd w:val="clear" w:color="000000" w:fill="74B5E4"/>
            <w:vAlign w:val="center"/>
            <w:hideMark/>
          </w:tcPr>
          <w:p w14:paraId="49E1C418" w14:textId="77777777" w:rsid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 xml:space="preserve">∆% </w:t>
            </w:r>
          </w:p>
          <w:p w14:paraId="47E3F21D" w14:textId="0ECC2CDD" w:rsid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(2025./</w:t>
            </w:r>
          </w:p>
          <w:p w14:paraId="687B8A64" w14:textId="523B4C1E" w:rsidR="00686A62" w:rsidRP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2024.)</w:t>
            </w:r>
          </w:p>
        </w:tc>
        <w:tc>
          <w:tcPr>
            <w:tcW w:w="645" w:type="pct"/>
            <w:tcBorders>
              <w:top w:val="single" w:sz="4" w:space="0" w:color="auto"/>
              <w:left w:val="nil"/>
              <w:bottom w:val="nil"/>
              <w:right w:val="nil"/>
            </w:tcBorders>
            <w:shd w:val="clear" w:color="000000" w:fill="74B5E4"/>
            <w:vAlign w:val="center"/>
            <w:hideMark/>
          </w:tcPr>
          <w:p w14:paraId="07A14E08" w14:textId="77777777" w:rsid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 xml:space="preserve">∆% </w:t>
            </w:r>
          </w:p>
          <w:p w14:paraId="685A638C" w14:textId="6EA9EACB" w:rsid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(2025./</w:t>
            </w:r>
          </w:p>
          <w:p w14:paraId="42735850" w14:textId="1C043462" w:rsidR="00686A62" w:rsidRPr="00686A62" w:rsidRDefault="00686A62" w:rsidP="00686A62">
            <w:pPr>
              <w:jc w:val="center"/>
              <w:rPr>
                <w:rFonts w:ascii="Times New Roman" w:hAnsi="Times New Roman"/>
                <w:b/>
                <w:bCs/>
                <w:color w:val="000000"/>
                <w:sz w:val="20"/>
                <w:szCs w:val="20"/>
              </w:rPr>
            </w:pPr>
            <w:r w:rsidRPr="00686A62">
              <w:rPr>
                <w:rFonts w:ascii="Times New Roman" w:hAnsi="Times New Roman"/>
                <w:b/>
                <w:bCs/>
                <w:color w:val="000000"/>
                <w:sz w:val="20"/>
                <w:szCs w:val="20"/>
              </w:rPr>
              <w:t>PLAN 2025.)</w:t>
            </w:r>
          </w:p>
        </w:tc>
      </w:tr>
      <w:tr w:rsidR="00686A62" w:rsidRPr="004840D8" w14:paraId="66372F6D" w14:textId="77777777" w:rsidTr="008B561E">
        <w:trPr>
          <w:trHeight w:val="300"/>
        </w:trPr>
        <w:tc>
          <w:tcPr>
            <w:tcW w:w="1896" w:type="pct"/>
            <w:tcBorders>
              <w:top w:val="single" w:sz="4" w:space="0" w:color="auto"/>
              <w:left w:val="nil"/>
              <w:bottom w:val="single" w:sz="4" w:space="0" w:color="auto"/>
              <w:right w:val="nil"/>
            </w:tcBorders>
            <w:shd w:val="clear" w:color="000000" w:fill="F2F2F2"/>
            <w:vAlign w:val="center"/>
            <w:hideMark/>
          </w:tcPr>
          <w:p w14:paraId="1E56530B" w14:textId="77777777" w:rsidR="00686A62" w:rsidRPr="004840D8" w:rsidRDefault="00686A62" w:rsidP="00686A62">
            <w:pPr>
              <w:jc w:val="center"/>
              <w:rPr>
                <w:rFonts w:ascii="Times New Roman" w:hAnsi="Times New Roman"/>
                <w:b/>
                <w:bCs/>
                <w:color w:val="000000"/>
                <w:sz w:val="18"/>
                <w:szCs w:val="18"/>
              </w:rPr>
            </w:pPr>
            <w:r w:rsidRPr="004840D8">
              <w:rPr>
                <w:rFonts w:ascii="Times New Roman" w:hAnsi="Times New Roman"/>
                <w:b/>
                <w:bCs/>
                <w:color w:val="000000"/>
                <w:sz w:val="18"/>
                <w:szCs w:val="18"/>
              </w:rPr>
              <w:t>1</w:t>
            </w:r>
          </w:p>
        </w:tc>
        <w:tc>
          <w:tcPr>
            <w:tcW w:w="508" w:type="pct"/>
            <w:tcBorders>
              <w:top w:val="single" w:sz="4" w:space="0" w:color="auto"/>
              <w:left w:val="nil"/>
              <w:bottom w:val="single" w:sz="4" w:space="0" w:color="auto"/>
              <w:right w:val="nil"/>
            </w:tcBorders>
            <w:shd w:val="clear" w:color="000000" w:fill="F2F2F2"/>
            <w:vAlign w:val="center"/>
            <w:hideMark/>
          </w:tcPr>
          <w:p w14:paraId="70BC869D" w14:textId="737759D2" w:rsidR="00686A62" w:rsidRPr="00686A62" w:rsidRDefault="00686A62" w:rsidP="00686A62">
            <w:pPr>
              <w:jc w:val="center"/>
              <w:rPr>
                <w:rFonts w:ascii="Times New Roman" w:hAnsi="Times New Roman"/>
                <w:b/>
                <w:bCs/>
                <w:color w:val="000000"/>
                <w:sz w:val="18"/>
                <w:szCs w:val="18"/>
              </w:rPr>
            </w:pPr>
            <w:r w:rsidRPr="00686A62">
              <w:rPr>
                <w:rFonts w:ascii="Times New Roman" w:hAnsi="Times New Roman"/>
                <w:b/>
                <w:bCs/>
                <w:color w:val="000000"/>
                <w:sz w:val="20"/>
                <w:szCs w:val="20"/>
              </w:rPr>
              <w:t>2</w:t>
            </w:r>
          </w:p>
        </w:tc>
        <w:tc>
          <w:tcPr>
            <w:tcW w:w="702" w:type="pct"/>
            <w:tcBorders>
              <w:top w:val="single" w:sz="4" w:space="0" w:color="auto"/>
              <w:left w:val="nil"/>
              <w:bottom w:val="single" w:sz="4" w:space="0" w:color="auto"/>
              <w:right w:val="nil"/>
            </w:tcBorders>
            <w:shd w:val="clear" w:color="000000" w:fill="F2F2F2"/>
            <w:vAlign w:val="center"/>
            <w:hideMark/>
          </w:tcPr>
          <w:p w14:paraId="0B852907" w14:textId="408CAC01" w:rsidR="00686A62" w:rsidRPr="00686A62" w:rsidRDefault="00686A62" w:rsidP="00686A62">
            <w:pPr>
              <w:jc w:val="center"/>
              <w:rPr>
                <w:rFonts w:ascii="Times New Roman" w:hAnsi="Times New Roman"/>
                <w:b/>
                <w:bCs/>
                <w:color w:val="000000"/>
                <w:sz w:val="18"/>
                <w:szCs w:val="18"/>
              </w:rPr>
            </w:pPr>
            <w:r w:rsidRPr="00686A62">
              <w:rPr>
                <w:rFonts w:ascii="Times New Roman" w:hAnsi="Times New Roman"/>
                <w:b/>
                <w:bCs/>
                <w:color w:val="000000"/>
                <w:sz w:val="20"/>
                <w:szCs w:val="20"/>
              </w:rPr>
              <w:t>3</w:t>
            </w:r>
          </w:p>
        </w:tc>
        <w:tc>
          <w:tcPr>
            <w:tcW w:w="596" w:type="pct"/>
            <w:tcBorders>
              <w:top w:val="single" w:sz="4" w:space="0" w:color="auto"/>
              <w:left w:val="nil"/>
              <w:bottom w:val="single" w:sz="4" w:space="0" w:color="auto"/>
              <w:right w:val="nil"/>
            </w:tcBorders>
            <w:shd w:val="clear" w:color="000000" w:fill="F2F2F2"/>
            <w:vAlign w:val="center"/>
            <w:hideMark/>
          </w:tcPr>
          <w:p w14:paraId="0E83ABEA" w14:textId="38BE59C3" w:rsidR="00686A62" w:rsidRPr="00686A62" w:rsidRDefault="00686A62" w:rsidP="00686A62">
            <w:pPr>
              <w:jc w:val="center"/>
              <w:rPr>
                <w:rFonts w:ascii="Times New Roman" w:hAnsi="Times New Roman"/>
                <w:b/>
                <w:bCs/>
                <w:color w:val="000000"/>
                <w:sz w:val="18"/>
                <w:szCs w:val="18"/>
              </w:rPr>
            </w:pPr>
            <w:r w:rsidRPr="00686A62">
              <w:rPr>
                <w:rFonts w:ascii="Times New Roman" w:hAnsi="Times New Roman"/>
                <w:b/>
                <w:bCs/>
                <w:color w:val="000000"/>
                <w:sz w:val="20"/>
                <w:szCs w:val="20"/>
              </w:rPr>
              <w:t>4</w:t>
            </w:r>
          </w:p>
        </w:tc>
        <w:tc>
          <w:tcPr>
            <w:tcW w:w="653" w:type="pct"/>
            <w:tcBorders>
              <w:top w:val="single" w:sz="4" w:space="0" w:color="auto"/>
              <w:left w:val="nil"/>
              <w:bottom w:val="single" w:sz="4" w:space="0" w:color="auto"/>
              <w:right w:val="nil"/>
            </w:tcBorders>
            <w:shd w:val="clear" w:color="000000" w:fill="F2F2F2"/>
            <w:vAlign w:val="center"/>
            <w:hideMark/>
          </w:tcPr>
          <w:p w14:paraId="6C66F696" w14:textId="35DC7D85" w:rsidR="00686A62" w:rsidRPr="00686A62" w:rsidRDefault="00686A62" w:rsidP="00686A62">
            <w:pPr>
              <w:jc w:val="center"/>
              <w:rPr>
                <w:rFonts w:ascii="Times New Roman" w:hAnsi="Times New Roman"/>
                <w:b/>
                <w:bCs/>
                <w:color w:val="000000"/>
                <w:sz w:val="18"/>
                <w:szCs w:val="18"/>
              </w:rPr>
            </w:pPr>
            <w:r w:rsidRPr="00686A62">
              <w:rPr>
                <w:rFonts w:ascii="Times New Roman" w:hAnsi="Times New Roman"/>
                <w:b/>
                <w:bCs/>
                <w:color w:val="000000"/>
                <w:sz w:val="20"/>
                <w:szCs w:val="20"/>
              </w:rPr>
              <w:t xml:space="preserve">5((4-2)/2) </w:t>
            </w:r>
          </w:p>
        </w:tc>
        <w:tc>
          <w:tcPr>
            <w:tcW w:w="645" w:type="pct"/>
            <w:tcBorders>
              <w:top w:val="single" w:sz="4" w:space="0" w:color="auto"/>
              <w:left w:val="nil"/>
              <w:bottom w:val="single" w:sz="4" w:space="0" w:color="auto"/>
              <w:right w:val="nil"/>
            </w:tcBorders>
            <w:shd w:val="clear" w:color="000000" w:fill="F2F2F2"/>
            <w:vAlign w:val="center"/>
            <w:hideMark/>
          </w:tcPr>
          <w:p w14:paraId="450EDCBE" w14:textId="278BAECB" w:rsidR="00686A62" w:rsidRPr="00686A62" w:rsidRDefault="00686A62" w:rsidP="00686A62">
            <w:pPr>
              <w:jc w:val="center"/>
              <w:rPr>
                <w:rFonts w:ascii="Times New Roman" w:hAnsi="Times New Roman"/>
                <w:b/>
                <w:bCs/>
                <w:color w:val="000000"/>
                <w:sz w:val="18"/>
                <w:szCs w:val="18"/>
              </w:rPr>
            </w:pPr>
            <w:r w:rsidRPr="00686A62">
              <w:rPr>
                <w:rFonts w:ascii="Times New Roman" w:hAnsi="Times New Roman"/>
                <w:b/>
                <w:bCs/>
                <w:color w:val="000000"/>
                <w:sz w:val="20"/>
                <w:szCs w:val="20"/>
              </w:rPr>
              <w:t>6(4/3)</w:t>
            </w:r>
          </w:p>
        </w:tc>
      </w:tr>
      <w:tr w:rsidR="003439F9" w:rsidRPr="004840D8" w14:paraId="3FD4B20B" w14:textId="77777777" w:rsidTr="008B561E">
        <w:trPr>
          <w:trHeight w:val="300"/>
        </w:trPr>
        <w:tc>
          <w:tcPr>
            <w:tcW w:w="1896" w:type="pct"/>
            <w:tcBorders>
              <w:top w:val="nil"/>
              <w:left w:val="nil"/>
              <w:bottom w:val="nil"/>
              <w:right w:val="nil"/>
            </w:tcBorders>
            <w:vAlign w:val="center"/>
            <w:hideMark/>
          </w:tcPr>
          <w:p w14:paraId="6E235098"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Stanovi s ekonomskom najamninom</w:t>
            </w:r>
          </w:p>
        </w:tc>
        <w:tc>
          <w:tcPr>
            <w:tcW w:w="508" w:type="pct"/>
            <w:tcBorders>
              <w:top w:val="nil"/>
              <w:left w:val="nil"/>
              <w:bottom w:val="nil"/>
              <w:right w:val="nil"/>
            </w:tcBorders>
            <w:vAlign w:val="center"/>
          </w:tcPr>
          <w:p w14:paraId="5BD7DBEA" w14:textId="61EAD5CE"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139.368</w:t>
            </w:r>
          </w:p>
        </w:tc>
        <w:tc>
          <w:tcPr>
            <w:tcW w:w="702" w:type="pct"/>
            <w:tcBorders>
              <w:top w:val="nil"/>
              <w:left w:val="nil"/>
              <w:bottom w:val="nil"/>
              <w:right w:val="nil"/>
            </w:tcBorders>
            <w:vAlign w:val="center"/>
          </w:tcPr>
          <w:p w14:paraId="031C943A" w14:textId="23A74BC3"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138.320</w:t>
            </w:r>
          </w:p>
        </w:tc>
        <w:tc>
          <w:tcPr>
            <w:tcW w:w="596" w:type="pct"/>
            <w:tcBorders>
              <w:top w:val="nil"/>
              <w:left w:val="nil"/>
              <w:bottom w:val="nil"/>
              <w:right w:val="nil"/>
            </w:tcBorders>
            <w:vAlign w:val="center"/>
          </w:tcPr>
          <w:p w14:paraId="7A6F1DFA" w14:textId="699EE1A9"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149.334</w:t>
            </w:r>
          </w:p>
        </w:tc>
        <w:tc>
          <w:tcPr>
            <w:tcW w:w="653" w:type="pct"/>
            <w:tcBorders>
              <w:top w:val="nil"/>
              <w:left w:val="nil"/>
              <w:bottom w:val="nil"/>
              <w:right w:val="nil"/>
            </w:tcBorders>
            <w:vAlign w:val="center"/>
          </w:tcPr>
          <w:p w14:paraId="13DE06C6" w14:textId="3E4C7123"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7,2%</w:t>
            </w:r>
          </w:p>
        </w:tc>
        <w:tc>
          <w:tcPr>
            <w:tcW w:w="645" w:type="pct"/>
            <w:tcBorders>
              <w:top w:val="nil"/>
              <w:left w:val="nil"/>
              <w:bottom w:val="nil"/>
              <w:right w:val="nil"/>
            </w:tcBorders>
            <w:vAlign w:val="center"/>
          </w:tcPr>
          <w:p w14:paraId="47B68337" w14:textId="497A0177"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108,0%</w:t>
            </w:r>
          </w:p>
        </w:tc>
      </w:tr>
      <w:tr w:rsidR="003439F9" w:rsidRPr="004840D8" w14:paraId="5EF75E53" w14:textId="77777777" w:rsidTr="008B561E">
        <w:trPr>
          <w:trHeight w:val="300"/>
        </w:trPr>
        <w:tc>
          <w:tcPr>
            <w:tcW w:w="1896" w:type="pct"/>
            <w:tcBorders>
              <w:top w:val="nil"/>
              <w:left w:val="nil"/>
              <w:bottom w:val="nil"/>
              <w:right w:val="nil"/>
            </w:tcBorders>
            <w:vAlign w:val="center"/>
            <w:hideMark/>
          </w:tcPr>
          <w:p w14:paraId="5DBF1A66"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 xml:space="preserve">Stanovi sa zaštićenom najamninom </w:t>
            </w:r>
          </w:p>
        </w:tc>
        <w:tc>
          <w:tcPr>
            <w:tcW w:w="508" w:type="pct"/>
            <w:tcBorders>
              <w:top w:val="nil"/>
              <w:left w:val="nil"/>
              <w:bottom w:val="nil"/>
              <w:right w:val="nil"/>
            </w:tcBorders>
            <w:vAlign w:val="center"/>
          </w:tcPr>
          <w:p w14:paraId="0764A30F" w14:textId="55EFE2E5"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552.769</w:t>
            </w:r>
          </w:p>
        </w:tc>
        <w:tc>
          <w:tcPr>
            <w:tcW w:w="702" w:type="pct"/>
            <w:tcBorders>
              <w:top w:val="nil"/>
              <w:left w:val="nil"/>
              <w:bottom w:val="nil"/>
              <w:right w:val="nil"/>
            </w:tcBorders>
            <w:vAlign w:val="center"/>
          </w:tcPr>
          <w:p w14:paraId="3AD02E6C" w14:textId="2D4C2F80"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582.479</w:t>
            </w:r>
          </w:p>
        </w:tc>
        <w:tc>
          <w:tcPr>
            <w:tcW w:w="596" w:type="pct"/>
            <w:tcBorders>
              <w:top w:val="nil"/>
              <w:left w:val="nil"/>
              <w:bottom w:val="nil"/>
              <w:right w:val="nil"/>
            </w:tcBorders>
            <w:vAlign w:val="center"/>
          </w:tcPr>
          <w:p w14:paraId="5F91B302" w14:textId="03E5352A"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573.281</w:t>
            </w:r>
          </w:p>
        </w:tc>
        <w:tc>
          <w:tcPr>
            <w:tcW w:w="653" w:type="pct"/>
            <w:tcBorders>
              <w:top w:val="nil"/>
              <w:left w:val="nil"/>
              <w:bottom w:val="nil"/>
              <w:right w:val="nil"/>
            </w:tcBorders>
            <w:vAlign w:val="center"/>
          </w:tcPr>
          <w:p w14:paraId="738D4265" w14:textId="1719C71B"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3,7%</w:t>
            </w:r>
          </w:p>
        </w:tc>
        <w:tc>
          <w:tcPr>
            <w:tcW w:w="645" w:type="pct"/>
            <w:tcBorders>
              <w:top w:val="nil"/>
              <w:left w:val="nil"/>
              <w:bottom w:val="nil"/>
              <w:right w:val="nil"/>
            </w:tcBorders>
            <w:vAlign w:val="center"/>
          </w:tcPr>
          <w:p w14:paraId="0D390166" w14:textId="139502D4"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98,4%</w:t>
            </w:r>
          </w:p>
        </w:tc>
      </w:tr>
      <w:tr w:rsidR="003439F9" w:rsidRPr="004840D8" w14:paraId="370D2288" w14:textId="77777777" w:rsidTr="008B561E">
        <w:trPr>
          <w:trHeight w:val="300"/>
        </w:trPr>
        <w:tc>
          <w:tcPr>
            <w:tcW w:w="1896" w:type="pct"/>
            <w:tcBorders>
              <w:top w:val="nil"/>
              <w:left w:val="nil"/>
              <w:bottom w:val="nil"/>
              <w:right w:val="nil"/>
            </w:tcBorders>
            <w:vAlign w:val="center"/>
            <w:hideMark/>
          </w:tcPr>
          <w:p w14:paraId="52EA7FCD"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 xml:space="preserve">Stanovi s pravom korištenja </w:t>
            </w:r>
          </w:p>
        </w:tc>
        <w:tc>
          <w:tcPr>
            <w:tcW w:w="508" w:type="pct"/>
            <w:tcBorders>
              <w:top w:val="nil"/>
              <w:left w:val="nil"/>
              <w:bottom w:val="nil"/>
              <w:right w:val="nil"/>
            </w:tcBorders>
            <w:vAlign w:val="center"/>
          </w:tcPr>
          <w:p w14:paraId="0935B9A9" w14:textId="553E0B25"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1.019.117</w:t>
            </w:r>
          </w:p>
        </w:tc>
        <w:tc>
          <w:tcPr>
            <w:tcW w:w="702" w:type="pct"/>
            <w:tcBorders>
              <w:top w:val="nil"/>
              <w:left w:val="nil"/>
              <w:bottom w:val="nil"/>
              <w:right w:val="nil"/>
            </w:tcBorders>
            <w:vAlign w:val="center"/>
          </w:tcPr>
          <w:p w14:paraId="6D20483B" w14:textId="1E3ABD14"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1.051.037</w:t>
            </w:r>
          </w:p>
        </w:tc>
        <w:tc>
          <w:tcPr>
            <w:tcW w:w="596" w:type="pct"/>
            <w:tcBorders>
              <w:top w:val="nil"/>
              <w:left w:val="nil"/>
              <w:bottom w:val="nil"/>
              <w:right w:val="nil"/>
            </w:tcBorders>
            <w:vAlign w:val="center"/>
          </w:tcPr>
          <w:p w14:paraId="0A7FF659" w14:textId="76224B56"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1.091.149</w:t>
            </w:r>
          </w:p>
        </w:tc>
        <w:tc>
          <w:tcPr>
            <w:tcW w:w="653" w:type="pct"/>
            <w:tcBorders>
              <w:top w:val="nil"/>
              <w:left w:val="nil"/>
              <w:bottom w:val="nil"/>
              <w:right w:val="nil"/>
            </w:tcBorders>
            <w:vAlign w:val="center"/>
          </w:tcPr>
          <w:p w14:paraId="6A1A71FF" w14:textId="52388486"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7,1%</w:t>
            </w:r>
          </w:p>
        </w:tc>
        <w:tc>
          <w:tcPr>
            <w:tcW w:w="645" w:type="pct"/>
            <w:tcBorders>
              <w:top w:val="nil"/>
              <w:left w:val="nil"/>
              <w:bottom w:val="nil"/>
              <w:right w:val="nil"/>
            </w:tcBorders>
            <w:vAlign w:val="center"/>
          </w:tcPr>
          <w:p w14:paraId="13943049" w14:textId="1D083C73"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103,8%</w:t>
            </w:r>
          </w:p>
        </w:tc>
      </w:tr>
      <w:tr w:rsidR="003439F9" w:rsidRPr="004840D8" w14:paraId="1F8F8D68" w14:textId="77777777" w:rsidTr="008B561E">
        <w:trPr>
          <w:trHeight w:val="300"/>
        </w:trPr>
        <w:tc>
          <w:tcPr>
            <w:tcW w:w="1896" w:type="pct"/>
            <w:tcBorders>
              <w:top w:val="nil"/>
              <w:left w:val="nil"/>
              <w:bottom w:val="nil"/>
              <w:right w:val="nil"/>
            </w:tcBorders>
            <w:vAlign w:val="center"/>
            <w:hideMark/>
          </w:tcPr>
          <w:p w14:paraId="0DF29639"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 xml:space="preserve">Stanovi s korisnicima bez pravne osnove </w:t>
            </w:r>
          </w:p>
        </w:tc>
        <w:tc>
          <w:tcPr>
            <w:tcW w:w="508" w:type="pct"/>
            <w:tcBorders>
              <w:top w:val="nil"/>
              <w:left w:val="nil"/>
              <w:bottom w:val="nil"/>
              <w:right w:val="nil"/>
            </w:tcBorders>
            <w:vAlign w:val="center"/>
          </w:tcPr>
          <w:p w14:paraId="2E79C1E1" w14:textId="5CB6DCC4"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1.176.974</w:t>
            </w:r>
          </w:p>
        </w:tc>
        <w:tc>
          <w:tcPr>
            <w:tcW w:w="702" w:type="pct"/>
            <w:tcBorders>
              <w:top w:val="nil"/>
              <w:left w:val="nil"/>
              <w:bottom w:val="nil"/>
              <w:right w:val="nil"/>
            </w:tcBorders>
            <w:vAlign w:val="center"/>
          </w:tcPr>
          <w:p w14:paraId="100F9EEC" w14:textId="2F3B78C3"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1.243.996</w:t>
            </w:r>
          </w:p>
        </w:tc>
        <w:tc>
          <w:tcPr>
            <w:tcW w:w="596" w:type="pct"/>
            <w:tcBorders>
              <w:top w:val="nil"/>
              <w:left w:val="nil"/>
              <w:bottom w:val="nil"/>
              <w:right w:val="nil"/>
            </w:tcBorders>
            <w:vAlign w:val="center"/>
          </w:tcPr>
          <w:p w14:paraId="42507077" w14:textId="0A5E9C59"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1.064.717</w:t>
            </w:r>
          </w:p>
        </w:tc>
        <w:tc>
          <w:tcPr>
            <w:tcW w:w="653" w:type="pct"/>
            <w:tcBorders>
              <w:top w:val="nil"/>
              <w:left w:val="nil"/>
              <w:bottom w:val="nil"/>
              <w:right w:val="nil"/>
            </w:tcBorders>
            <w:vAlign w:val="center"/>
          </w:tcPr>
          <w:p w14:paraId="22F76FEE" w14:textId="34965EEA"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-9,5%</w:t>
            </w:r>
          </w:p>
        </w:tc>
        <w:tc>
          <w:tcPr>
            <w:tcW w:w="645" w:type="pct"/>
            <w:tcBorders>
              <w:top w:val="nil"/>
              <w:left w:val="nil"/>
              <w:bottom w:val="nil"/>
              <w:right w:val="nil"/>
            </w:tcBorders>
            <w:vAlign w:val="center"/>
          </w:tcPr>
          <w:p w14:paraId="098DCA1E" w14:textId="037FF7C8"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85,6%</w:t>
            </w:r>
          </w:p>
        </w:tc>
      </w:tr>
      <w:tr w:rsidR="003439F9" w:rsidRPr="004840D8" w14:paraId="0AD20762" w14:textId="77777777" w:rsidTr="008B561E">
        <w:trPr>
          <w:trHeight w:val="300"/>
        </w:trPr>
        <w:tc>
          <w:tcPr>
            <w:tcW w:w="1896" w:type="pct"/>
            <w:tcBorders>
              <w:top w:val="nil"/>
              <w:left w:val="nil"/>
              <w:bottom w:val="nil"/>
              <w:right w:val="nil"/>
            </w:tcBorders>
            <w:vAlign w:val="center"/>
            <w:hideMark/>
          </w:tcPr>
          <w:p w14:paraId="6130A493"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Stanovi za službene potrebe</w:t>
            </w:r>
          </w:p>
        </w:tc>
        <w:tc>
          <w:tcPr>
            <w:tcW w:w="508" w:type="pct"/>
            <w:tcBorders>
              <w:top w:val="nil"/>
              <w:left w:val="nil"/>
              <w:bottom w:val="nil"/>
              <w:right w:val="nil"/>
            </w:tcBorders>
            <w:vAlign w:val="center"/>
          </w:tcPr>
          <w:p w14:paraId="2226746B" w14:textId="71D2DE71"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118.694</w:t>
            </w:r>
          </w:p>
        </w:tc>
        <w:tc>
          <w:tcPr>
            <w:tcW w:w="702" w:type="pct"/>
            <w:tcBorders>
              <w:top w:val="nil"/>
              <w:left w:val="nil"/>
              <w:bottom w:val="nil"/>
              <w:right w:val="nil"/>
            </w:tcBorders>
            <w:vAlign w:val="center"/>
          </w:tcPr>
          <w:p w14:paraId="384CFE9E" w14:textId="1525ED85"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123.684</w:t>
            </w:r>
          </w:p>
        </w:tc>
        <w:tc>
          <w:tcPr>
            <w:tcW w:w="596" w:type="pct"/>
            <w:tcBorders>
              <w:top w:val="nil"/>
              <w:left w:val="nil"/>
              <w:bottom w:val="nil"/>
              <w:right w:val="nil"/>
            </w:tcBorders>
            <w:vAlign w:val="center"/>
          </w:tcPr>
          <w:p w14:paraId="7CD0D3C1" w14:textId="5072BA95"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112.261</w:t>
            </w:r>
          </w:p>
        </w:tc>
        <w:tc>
          <w:tcPr>
            <w:tcW w:w="653" w:type="pct"/>
            <w:tcBorders>
              <w:top w:val="nil"/>
              <w:left w:val="nil"/>
              <w:bottom w:val="nil"/>
              <w:right w:val="nil"/>
            </w:tcBorders>
            <w:vAlign w:val="center"/>
          </w:tcPr>
          <w:p w14:paraId="72588394" w14:textId="568B568B"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-5,4%</w:t>
            </w:r>
          </w:p>
        </w:tc>
        <w:tc>
          <w:tcPr>
            <w:tcW w:w="645" w:type="pct"/>
            <w:tcBorders>
              <w:top w:val="nil"/>
              <w:left w:val="nil"/>
              <w:bottom w:val="nil"/>
              <w:right w:val="nil"/>
            </w:tcBorders>
            <w:vAlign w:val="center"/>
          </w:tcPr>
          <w:p w14:paraId="48BCB755" w14:textId="75642A80"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90,8%</w:t>
            </w:r>
          </w:p>
        </w:tc>
      </w:tr>
      <w:tr w:rsidR="003439F9" w:rsidRPr="004840D8" w14:paraId="6E30321C" w14:textId="77777777" w:rsidTr="008B561E">
        <w:trPr>
          <w:trHeight w:val="300"/>
        </w:trPr>
        <w:tc>
          <w:tcPr>
            <w:tcW w:w="1896" w:type="pct"/>
            <w:tcBorders>
              <w:top w:val="nil"/>
              <w:left w:val="nil"/>
              <w:bottom w:val="nil"/>
              <w:right w:val="nil"/>
            </w:tcBorders>
            <w:vAlign w:val="center"/>
          </w:tcPr>
          <w:p w14:paraId="3671E35D"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Stanovi za privremeno stambeno zbrinjavanje</w:t>
            </w:r>
          </w:p>
        </w:tc>
        <w:tc>
          <w:tcPr>
            <w:tcW w:w="508" w:type="pct"/>
            <w:tcBorders>
              <w:top w:val="nil"/>
              <w:left w:val="nil"/>
              <w:bottom w:val="nil"/>
              <w:right w:val="nil"/>
            </w:tcBorders>
            <w:vAlign w:val="center"/>
          </w:tcPr>
          <w:p w14:paraId="4A2C396E" w14:textId="013388A8"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3.624</w:t>
            </w:r>
          </w:p>
        </w:tc>
        <w:tc>
          <w:tcPr>
            <w:tcW w:w="702" w:type="pct"/>
            <w:tcBorders>
              <w:top w:val="nil"/>
              <w:left w:val="nil"/>
              <w:bottom w:val="nil"/>
              <w:right w:val="nil"/>
            </w:tcBorders>
            <w:vAlign w:val="center"/>
          </w:tcPr>
          <w:p w14:paraId="1DA41837" w14:textId="0BF2158D"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4.200</w:t>
            </w:r>
          </w:p>
        </w:tc>
        <w:tc>
          <w:tcPr>
            <w:tcW w:w="596" w:type="pct"/>
            <w:tcBorders>
              <w:top w:val="nil"/>
              <w:left w:val="nil"/>
              <w:bottom w:val="nil"/>
              <w:right w:val="nil"/>
            </w:tcBorders>
            <w:vAlign w:val="center"/>
          </w:tcPr>
          <w:p w14:paraId="3B41B4FF" w14:textId="31CF15A7"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5.244</w:t>
            </w:r>
          </w:p>
        </w:tc>
        <w:tc>
          <w:tcPr>
            <w:tcW w:w="653" w:type="pct"/>
            <w:tcBorders>
              <w:top w:val="nil"/>
              <w:left w:val="nil"/>
              <w:bottom w:val="nil"/>
              <w:right w:val="nil"/>
            </w:tcBorders>
            <w:vAlign w:val="center"/>
          </w:tcPr>
          <w:p w14:paraId="62C96B42" w14:textId="3EB15B9E"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44,7%</w:t>
            </w:r>
          </w:p>
        </w:tc>
        <w:tc>
          <w:tcPr>
            <w:tcW w:w="645" w:type="pct"/>
            <w:tcBorders>
              <w:top w:val="nil"/>
              <w:left w:val="nil"/>
              <w:bottom w:val="nil"/>
              <w:right w:val="nil"/>
            </w:tcBorders>
            <w:vAlign w:val="center"/>
          </w:tcPr>
          <w:p w14:paraId="6424ADE6" w14:textId="7025473A"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124,9%</w:t>
            </w:r>
          </w:p>
        </w:tc>
      </w:tr>
      <w:tr w:rsidR="003439F9" w:rsidRPr="004840D8" w14:paraId="1C2DA8AE" w14:textId="77777777" w:rsidTr="008B561E">
        <w:trPr>
          <w:trHeight w:val="300"/>
        </w:trPr>
        <w:tc>
          <w:tcPr>
            <w:tcW w:w="1896" w:type="pct"/>
            <w:tcBorders>
              <w:top w:val="nil"/>
              <w:left w:val="nil"/>
              <w:bottom w:val="nil"/>
              <w:right w:val="nil"/>
            </w:tcBorders>
            <w:vAlign w:val="center"/>
          </w:tcPr>
          <w:p w14:paraId="49FF490B" w14:textId="77777777" w:rsidR="003439F9" w:rsidRPr="007B3070" w:rsidRDefault="003439F9" w:rsidP="003439F9">
            <w:pPr>
              <w:rPr>
                <w:rFonts w:ascii="Times New Roman" w:hAnsi="Times New Roman"/>
                <w:color w:val="000000"/>
                <w:sz w:val="20"/>
                <w:szCs w:val="20"/>
              </w:rPr>
            </w:pPr>
            <w:r w:rsidRPr="007B3070">
              <w:rPr>
                <w:rFonts w:ascii="Times New Roman" w:hAnsi="Times New Roman"/>
                <w:color w:val="000000"/>
                <w:sz w:val="20"/>
                <w:szCs w:val="20"/>
              </w:rPr>
              <w:t xml:space="preserve">Stanovi - programska mjera </w:t>
            </w:r>
            <w:proofErr w:type="spellStart"/>
            <w:r w:rsidRPr="007B3070">
              <w:rPr>
                <w:rFonts w:ascii="Times New Roman" w:hAnsi="Times New Roman"/>
                <w:color w:val="000000"/>
                <w:sz w:val="20"/>
                <w:szCs w:val="20"/>
              </w:rPr>
              <w:t>Statileo</w:t>
            </w:r>
            <w:proofErr w:type="spellEnd"/>
          </w:p>
        </w:tc>
        <w:tc>
          <w:tcPr>
            <w:tcW w:w="508" w:type="pct"/>
            <w:tcBorders>
              <w:top w:val="nil"/>
              <w:left w:val="nil"/>
              <w:bottom w:val="nil"/>
              <w:right w:val="nil"/>
            </w:tcBorders>
            <w:vAlign w:val="center"/>
          </w:tcPr>
          <w:p w14:paraId="61A201FC" w14:textId="44558F21"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w:t>
            </w:r>
          </w:p>
        </w:tc>
        <w:tc>
          <w:tcPr>
            <w:tcW w:w="702" w:type="pct"/>
            <w:tcBorders>
              <w:top w:val="nil"/>
              <w:left w:val="nil"/>
              <w:bottom w:val="nil"/>
              <w:right w:val="nil"/>
            </w:tcBorders>
            <w:vAlign w:val="center"/>
          </w:tcPr>
          <w:p w14:paraId="1F331C55" w14:textId="15AE31E6" w:rsidR="003439F9" w:rsidRPr="007B3070" w:rsidRDefault="003439F9" w:rsidP="003439F9">
            <w:pPr>
              <w:jc w:val="right"/>
              <w:rPr>
                <w:rFonts w:ascii="Times New Roman" w:hAnsi="Times New Roman"/>
                <w:color w:val="000000"/>
                <w:sz w:val="20"/>
                <w:szCs w:val="20"/>
              </w:rPr>
            </w:pPr>
            <w:r w:rsidRPr="007B3070">
              <w:rPr>
                <w:rFonts w:ascii="Times New Roman" w:hAnsi="Times New Roman"/>
                <w:color w:val="000000"/>
                <w:sz w:val="20"/>
                <w:szCs w:val="20"/>
              </w:rPr>
              <w:t>11.040</w:t>
            </w:r>
          </w:p>
        </w:tc>
        <w:tc>
          <w:tcPr>
            <w:tcW w:w="596" w:type="pct"/>
            <w:tcBorders>
              <w:top w:val="nil"/>
              <w:left w:val="nil"/>
              <w:bottom w:val="nil"/>
              <w:right w:val="nil"/>
            </w:tcBorders>
            <w:vAlign w:val="center"/>
          </w:tcPr>
          <w:p w14:paraId="06D29F0E" w14:textId="3683D474" w:rsidR="003439F9" w:rsidRPr="003439F9" w:rsidRDefault="003439F9" w:rsidP="003439F9">
            <w:pPr>
              <w:jc w:val="right"/>
              <w:rPr>
                <w:rFonts w:ascii="Times New Roman" w:hAnsi="Times New Roman"/>
                <w:color w:val="000000"/>
                <w:sz w:val="20"/>
                <w:szCs w:val="20"/>
              </w:rPr>
            </w:pPr>
            <w:r w:rsidRPr="003439F9">
              <w:rPr>
                <w:rFonts w:ascii="Times New Roman" w:hAnsi="Times New Roman"/>
                <w:color w:val="000000"/>
                <w:sz w:val="20"/>
                <w:szCs w:val="20"/>
              </w:rPr>
              <w:t>1.856</w:t>
            </w:r>
          </w:p>
        </w:tc>
        <w:tc>
          <w:tcPr>
            <w:tcW w:w="653" w:type="pct"/>
            <w:tcBorders>
              <w:top w:val="nil"/>
              <w:left w:val="nil"/>
              <w:bottom w:val="nil"/>
              <w:right w:val="nil"/>
            </w:tcBorders>
            <w:vAlign w:val="center"/>
          </w:tcPr>
          <w:p w14:paraId="592C9C13" w14:textId="3C910D67"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w:t>
            </w:r>
          </w:p>
        </w:tc>
        <w:tc>
          <w:tcPr>
            <w:tcW w:w="645" w:type="pct"/>
            <w:tcBorders>
              <w:top w:val="nil"/>
              <w:left w:val="nil"/>
              <w:bottom w:val="nil"/>
              <w:right w:val="nil"/>
            </w:tcBorders>
            <w:vAlign w:val="center"/>
          </w:tcPr>
          <w:p w14:paraId="1F6C6364" w14:textId="7DF1B82E" w:rsidR="003439F9" w:rsidRPr="003439F9" w:rsidRDefault="003439F9" w:rsidP="003439F9">
            <w:pPr>
              <w:jc w:val="center"/>
              <w:rPr>
                <w:rFonts w:ascii="Times New Roman" w:hAnsi="Times New Roman"/>
                <w:color w:val="000000"/>
                <w:sz w:val="20"/>
                <w:szCs w:val="20"/>
              </w:rPr>
            </w:pPr>
            <w:r w:rsidRPr="003439F9">
              <w:rPr>
                <w:rFonts w:ascii="Times New Roman" w:hAnsi="Times New Roman"/>
                <w:color w:val="000000"/>
                <w:sz w:val="20"/>
                <w:szCs w:val="20"/>
              </w:rPr>
              <w:t>16,8%</w:t>
            </w:r>
          </w:p>
        </w:tc>
      </w:tr>
      <w:tr w:rsidR="003439F9" w:rsidRPr="004840D8" w14:paraId="79B05161" w14:textId="77777777" w:rsidTr="008B561E">
        <w:trPr>
          <w:trHeight w:val="300"/>
        </w:trPr>
        <w:tc>
          <w:tcPr>
            <w:tcW w:w="1896" w:type="pct"/>
            <w:tcBorders>
              <w:top w:val="single" w:sz="4" w:space="0" w:color="auto"/>
              <w:left w:val="nil"/>
              <w:bottom w:val="single" w:sz="4" w:space="0" w:color="auto"/>
              <w:right w:val="nil"/>
            </w:tcBorders>
            <w:vAlign w:val="center"/>
            <w:hideMark/>
          </w:tcPr>
          <w:p w14:paraId="1EACDB47" w14:textId="77777777" w:rsidR="003439F9" w:rsidRPr="007B3070" w:rsidRDefault="003439F9" w:rsidP="003439F9">
            <w:pPr>
              <w:rPr>
                <w:rFonts w:ascii="Times New Roman" w:hAnsi="Times New Roman"/>
                <w:b/>
                <w:bCs/>
                <w:color w:val="000000"/>
                <w:sz w:val="20"/>
                <w:szCs w:val="20"/>
              </w:rPr>
            </w:pPr>
            <w:r w:rsidRPr="007B3070">
              <w:rPr>
                <w:rFonts w:ascii="Times New Roman" w:hAnsi="Times New Roman"/>
                <w:b/>
                <w:bCs/>
                <w:color w:val="000000"/>
                <w:sz w:val="20"/>
                <w:szCs w:val="20"/>
              </w:rPr>
              <w:t>UKUPNO</w:t>
            </w:r>
          </w:p>
        </w:tc>
        <w:tc>
          <w:tcPr>
            <w:tcW w:w="508" w:type="pct"/>
            <w:tcBorders>
              <w:top w:val="single" w:sz="4" w:space="0" w:color="auto"/>
              <w:left w:val="nil"/>
              <w:bottom w:val="single" w:sz="4" w:space="0" w:color="auto"/>
              <w:right w:val="nil"/>
            </w:tcBorders>
            <w:vAlign w:val="center"/>
          </w:tcPr>
          <w:p w14:paraId="6864F1E1" w14:textId="751950C7" w:rsidR="003439F9" w:rsidRPr="007B3070" w:rsidRDefault="003439F9" w:rsidP="003439F9">
            <w:pPr>
              <w:jc w:val="right"/>
              <w:rPr>
                <w:rFonts w:ascii="Times New Roman" w:hAnsi="Times New Roman"/>
                <w:b/>
                <w:bCs/>
                <w:color w:val="000000"/>
                <w:sz w:val="20"/>
                <w:szCs w:val="20"/>
              </w:rPr>
            </w:pPr>
            <w:r w:rsidRPr="007B3070">
              <w:rPr>
                <w:rFonts w:ascii="Times New Roman" w:hAnsi="Times New Roman"/>
                <w:b/>
                <w:bCs/>
                <w:color w:val="000000"/>
                <w:sz w:val="20"/>
                <w:szCs w:val="20"/>
              </w:rPr>
              <w:t>3.010.546</w:t>
            </w:r>
          </w:p>
        </w:tc>
        <w:tc>
          <w:tcPr>
            <w:tcW w:w="702" w:type="pct"/>
            <w:tcBorders>
              <w:top w:val="single" w:sz="4" w:space="0" w:color="auto"/>
              <w:left w:val="nil"/>
              <w:bottom w:val="single" w:sz="4" w:space="0" w:color="auto"/>
              <w:right w:val="nil"/>
            </w:tcBorders>
            <w:vAlign w:val="center"/>
          </w:tcPr>
          <w:p w14:paraId="03A042B2" w14:textId="22BC1710" w:rsidR="003439F9" w:rsidRPr="007B3070" w:rsidRDefault="003439F9" w:rsidP="003439F9">
            <w:pPr>
              <w:jc w:val="right"/>
              <w:rPr>
                <w:rFonts w:ascii="Times New Roman" w:hAnsi="Times New Roman"/>
                <w:b/>
                <w:bCs/>
                <w:color w:val="000000"/>
                <w:sz w:val="20"/>
                <w:szCs w:val="20"/>
              </w:rPr>
            </w:pPr>
            <w:r w:rsidRPr="007B3070">
              <w:rPr>
                <w:rFonts w:ascii="Times New Roman" w:hAnsi="Times New Roman"/>
                <w:b/>
                <w:bCs/>
                <w:color w:val="000000"/>
                <w:sz w:val="20"/>
                <w:szCs w:val="20"/>
              </w:rPr>
              <w:t>3.154.756</w:t>
            </w:r>
          </w:p>
        </w:tc>
        <w:tc>
          <w:tcPr>
            <w:tcW w:w="596" w:type="pct"/>
            <w:tcBorders>
              <w:top w:val="single" w:sz="4" w:space="0" w:color="auto"/>
              <w:left w:val="nil"/>
              <w:bottom w:val="single" w:sz="4" w:space="0" w:color="auto"/>
              <w:right w:val="nil"/>
            </w:tcBorders>
            <w:vAlign w:val="center"/>
          </w:tcPr>
          <w:p w14:paraId="362B671A" w14:textId="05562996" w:rsidR="003439F9" w:rsidRPr="003439F9" w:rsidRDefault="003439F9" w:rsidP="003439F9">
            <w:pPr>
              <w:jc w:val="right"/>
              <w:rPr>
                <w:rFonts w:ascii="Times New Roman" w:hAnsi="Times New Roman"/>
                <w:b/>
                <w:bCs/>
                <w:color w:val="000000"/>
                <w:sz w:val="20"/>
                <w:szCs w:val="20"/>
              </w:rPr>
            </w:pPr>
            <w:r w:rsidRPr="003439F9">
              <w:rPr>
                <w:rFonts w:ascii="Times New Roman" w:hAnsi="Times New Roman"/>
                <w:b/>
                <w:bCs/>
                <w:color w:val="000000"/>
                <w:sz w:val="20"/>
                <w:szCs w:val="20"/>
              </w:rPr>
              <w:t>2.997.842</w:t>
            </w:r>
          </w:p>
        </w:tc>
        <w:tc>
          <w:tcPr>
            <w:tcW w:w="653" w:type="pct"/>
            <w:tcBorders>
              <w:top w:val="single" w:sz="4" w:space="0" w:color="auto"/>
              <w:left w:val="nil"/>
              <w:bottom w:val="single" w:sz="4" w:space="0" w:color="auto"/>
              <w:right w:val="nil"/>
            </w:tcBorders>
            <w:vAlign w:val="center"/>
          </w:tcPr>
          <w:p w14:paraId="3A1F3261" w14:textId="12D7AE2D" w:rsidR="003439F9" w:rsidRPr="003439F9" w:rsidRDefault="003439F9" w:rsidP="003439F9">
            <w:pPr>
              <w:jc w:val="center"/>
              <w:rPr>
                <w:rFonts w:ascii="Times New Roman" w:hAnsi="Times New Roman"/>
                <w:b/>
                <w:bCs/>
                <w:color w:val="000000"/>
                <w:sz w:val="20"/>
                <w:szCs w:val="20"/>
              </w:rPr>
            </w:pPr>
            <w:r w:rsidRPr="003439F9">
              <w:rPr>
                <w:rFonts w:ascii="Times New Roman" w:hAnsi="Times New Roman"/>
                <w:b/>
                <w:bCs/>
                <w:color w:val="000000"/>
                <w:sz w:val="20"/>
                <w:szCs w:val="20"/>
              </w:rPr>
              <w:t>-0,4%</w:t>
            </w:r>
          </w:p>
        </w:tc>
        <w:tc>
          <w:tcPr>
            <w:tcW w:w="645" w:type="pct"/>
            <w:tcBorders>
              <w:top w:val="single" w:sz="4" w:space="0" w:color="auto"/>
              <w:left w:val="nil"/>
              <w:bottom w:val="single" w:sz="4" w:space="0" w:color="auto"/>
              <w:right w:val="nil"/>
            </w:tcBorders>
            <w:vAlign w:val="center"/>
          </w:tcPr>
          <w:p w14:paraId="59DC7639" w14:textId="2CA4FD44" w:rsidR="003439F9" w:rsidRPr="003439F9" w:rsidRDefault="003439F9" w:rsidP="003439F9">
            <w:pPr>
              <w:jc w:val="center"/>
              <w:rPr>
                <w:rFonts w:ascii="Times New Roman" w:hAnsi="Times New Roman"/>
                <w:b/>
                <w:bCs/>
                <w:color w:val="000000"/>
                <w:sz w:val="20"/>
                <w:szCs w:val="20"/>
              </w:rPr>
            </w:pPr>
            <w:r w:rsidRPr="003439F9">
              <w:rPr>
                <w:rFonts w:ascii="Times New Roman" w:hAnsi="Times New Roman"/>
                <w:b/>
                <w:bCs/>
                <w:color w:val="000000"/>
                <w:sz w:val="20"/>
                <w:szCs w:val="20"/>
              </w:rPr>
              <w:t>95,0%</w:t>
            </w:r>
          </w:p>
        </w:tc>
      </w:tr>
    </w:tbl>
    <w:p w14:paraId="7C2EECEC" w14:textId="10BB21A5" w:rsidR="001B7F30" w:rsidRDefault="001B7F30" w:rsidP="001B7F30">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Prikaz 2</w:t>
      </w:r>
      <w:r w:rsidR="00860715">
        <w:rPr>
          <w:rStyle w:val="ImetabliceChar"/>
          <w:rFonts w:ascii="Times New Roman" w:hAnsi="Times New Roman"/>
          <w:lang w:eastAsia="hr-HR"/>
        </w:rPr>
        <w:t>1</w:t>
      </w:r>
      <w:r w:rsidRPr="00A67F5B">
        <w:rPr>
          <w:rStyle w:val="ImetabliceChar"/>
          <w:rFonts w:ascii="Times New Roman" w:hAnsi="Times New Roman"/>
          <w:lang w:eastAsia="hr-HR"/>
        </w:rPr>
        <w:t>. Prihodi od najamnine/naknade za korištenje</w:t>
      </w:r>
    </w:p>
    <w:p w14:paraId="2F440F26" w14:textId="515BE1FD" w:rsidR="001B7F30" w:rsidRDefault="001B7F30" w:rsidP="001B7F30">
      <w:pPr>
        <w:spacing w:after="80"/>
        <w:jc w:val="both"/>
        <w:rPr>
          <w:rFonts w:ascii="Times New Roman" w:hAnsi="Times New Roman"/>
          <w:sz w:val="24"/>
          <w:szCs w:val="24"/>
          <w:lang w:eastAsia="x-none"/>
        </w:rPr>
      </w:pPr>
      <w:r w:rsidRPr="003A27CA">
        <w:rPr>
          <w:rFonts w:ascii="Times New Roman" w:hAnsi="Times New Roman"/>
          <w:sz w:val="24"/>
          <w:szCs w:val="24"/>
          <w:lang w:eastAsia="x-none"/>
        </w:rPr>
        <w:t xml:space="preserve">Prihodi od najamnine/naknade za korištenje </w:t>
      </w:r>
      <w:r>
        <w:rPr>
          <w:rFonts w:ascii="Times New Roman" w:hAnsi="Times New Roman"/>
          <w:sz w:val="24"/>
          <w:szCs w:val="24"/>
          <w:lang w:eastAsia="x-none"/>
        </w:rPr>
        <w:t>u</w:t>
      </w:r>
      <w:r w:rsidRPr="003A27CA">
        <w:rPr>
          <w:rFonts w:ascii="Times New Roman" w:hAnsi="Times New Roman"/>
          <w:sz w:val="24"/>
          <w:szCs w:val="24"/>
          <w:lang w:eastAsia="x-none"/>
        </w:rPr>
        <w:t xml:space="preserve"> </w:t>
      </w:r>
      <w:r>
        <w:rPr>
          <w:rFonts w:ascii="Times New Roman" w:hAnsi="Times New Roman"/>
          <w:sz w:val="24"/>
          <w:szCs w:val="24"/>
          <w:lang w:eastAsia="x-none"/>
        </w:rPr>
        <w:t>2025</w:t>
      </w:r>
      <w:r w:rsidRPr="003A27CA">
        <w:rPr>
          <w:rFonts w:ascii="Times New Roman" w:hAnsi="Times New Roman"/>
          <w:sz w:val="24"/>
          <w:szCs w:val="24"/>
          <w:lang w:eastAsia="x-none"/>
        </w:rPr>
        <w:t xml:space="preserve">. </w:t>
      </w:r>
      <w:r>
        <w:rPr>
          <w:rFonts w:ascii="Times New Roman" w:hAnsi="Times New Roman"/>
          <w:sz w:val="24"/>
          <w:szCs w:val="24"/>
          <w:lang w:eastAsia="x-none"/>
        </w:rPr>
        <w:t>manji</w:t>
      </w:r>
      <w:r w:rsidRPr="003A27CA">
        <w:rPr>
          <w:rFonts w:ascii="Times New Roman" w:hAnsi="Times New Roman"/>
          <w:sz w:val="24"/>
          <w:szCs w:val="24"/>
          <w:lang w:eastAsia="x-none"/>
        </w:rPr>
        <w:t xml:space="preserve"> su za </w:t>
      </w:r>
      <w:r>
        <w:rPr>
          <w:rFonts w:ascii="Times New Roman" w:hAnsi="Times New Roman"/>
          <w:sz w:val="24"/>
          <w:szCs w:val="24"/>
          <w:lang w:eastAsia="x-none"/>
        </w:rPr>
        <w:t>0,4</w:t>
      </w:r>
      <w:r w:rsidRPr="003A27CA">
        <w:rPr>
          <w:rFonts w:ascii="Times New Roman" w:hAnsi="Times New Roman"/>
          <w:sz w:val="24"/>
          <w:szCs w:val="24"/>
          <w:lang w:eastAsia="x-none"/>
        </w:rPr>
        <w:t>% u odnosu na isto razdoblje prethodne godine</w:t>
      </w:r>
      <w:r w:rsidR="00D54518">
        <w:rPr>
          <w:rFonts w:ascii="Times New Roman" w:hAnsi="Times New Roman"/>
          <w:sz w:val="24"/>
          <w:szCs w:val="24"/>
          <w:lang w:eastAsia="x-none"/>
        </w:rPr>
        <w:t xml:space="preserve"> i realizirani su</w:t>
      </w:r>
      <w:r w:rsidR="0069254F">
        <w:rPr>
          <w:rFonts w:ascii="Times New Roman" w:hAnsi="Times New Roman"/>
          <w:sz w:val="24"/>
          <w:szCs w:val="24"/>
          <w:lang w:eastAsia="x-none"/>
        </w:rPr>
        <w:t xml:space="preserve"> na </w:t>
      </w:r>
      <w:r w:rsidR="00D54518">
        <w:rPr>
          <w:rFonts w:ascii="Times New Roman" w:hAnsi="Times New Roman"/>
          <w:sz w:val="24"/>
          <w:szCs w:val="24"/>
          <w:lang w:eastAsia="x-none"/>
        </w:rPr>
        <w:t>95% od planiranih prihoda.</w:t>
      </w:r>
    </w:p>
    <w:p w14:paraId="391463A9" w14:textId="77777777" w:rsidR="001B7F30" w:rsidRDefault="001B7F30" w:rsidP="001B7F30">
      <w:pPr>
        <w:spacing w:after="160"/>
        <w:jc w:val="both"/>
        <w:rPr>
          <w:rFonts w:ascii="Times New Roman" w:hAnsi="Times New Roman"/>
          <w:sz w:val="24"/>
          <w:szCs w:val="24"/>
        </w:rPr>
      </w:pPr>
      <w:r w:rsidRPr="00A67F5B">
        <w:rPr>
          <w:rFonts w:ascii="Times New Roman" w:hAnsi="Times New Roman"/>
          <w:sz w:val="24"/>
          <w:szCs w:val="24"/>
        </w:rPr>
        <w:t>Društvo aktivno upravlja potraživanjima te redovito poduzima sve aktivnosti kako bi naplatilo dospjela potraživanja.</w:t>
      </w:r>
    </w:p>
    <w:p w14:paraId="5A510AC8" w14:textId="3FDF81AA" w:rsidR="001B7F30" w:rsidRDefault="001B7F30" w:rsidP="00947065">
      <w:pPr>
        <w:jc w:val="both"/>
        <w:rPr>
          <w:rFonts w:ascii="Times New Roman" w:hAnsi="Times New Roman"/>
          <w:bCs/>
          <w:sz w:val="24"/>
          <w:szCs w:val="24"/>
        </w:rPr>
      </w:pPr>
      <w:r w:rsidRPr="00A6446E">
        <w:rPr>
          <w:rFonts w:ascii="Times New Roman" w:hAnsi="Times New Roman"/>
          <w:sz w:val="24"/>
          <w:szCs w:val="24"/>
        </w:rPr>
        <w:t xml:space="preserve">U izvještajnom razdoblju, Društvo je </w:t>
      </w:r>
      <w:r w:rsidRPr="00312B78">
        <w:rPr>
          <w:rFonts w:ascii="Times New Roman" w:hAnsi="Times New Roman"/>
          <w:sz w:val="24"/>
          <w:szCs w:val="24"/>
        </w:rPr>
        <w:t xml:space="preserve">u cilju poboljšanja naplate </w:t>
      </w:r>
      <w:r w:rsidRPr="00A6446E">
        <w:rPr>
          <w:rFonts w:ascii="Times New Roman" w:hAnsi="Times New Roman"/>
          <w:sz w:val="24"/>
          <w:szCs w:val="24"/>
        </w:rPr>
        <w:t>uputilo</w:t>
      </w:r>
      <w:r w:rsidR="00B21B80">
        <w:rPr>
          <w:rFonts w:ascii="Times New Roman" w:hAnsi="Times New Roman"/>
          <w:sz w:val="24"/>
          <w:szCs w:val="24"/>
        </w:rPr>
        <w:t xml:space="preserve"> korisnicima stanova</w:t>
      </w:r>
      <w:r w:rsidRPr="00A6446E">
        <w:rPr>
          <w:rFonts w:ascii="Times New Roman" w:hAnsi="Times New Roman"/>
          <w:sz w:val="24"/>
          <w:szCs w:val="24"/>
        </w:rPr>
        <w:t xml:space="preserve"> </w:t>
      </w:r>
      <w:r w:rsidR="00B9358D">
        <w:rPr>
          <w:rFonts w:ascii="Times New Roman" w:hAnsi="Times New Roman"/>
          <w:sz w:val="24"/>
          <w:szCs w:val="24"/>
        </w:rPr>
        <w:t>2.911</w:t>
      </w:r>
      <w:r w:rsidRPr="00A6446E">
        <w:rPr>
          <w:rFonts w:ascii="Times New Roman" w:hAnsi="Times New Roman"/>
          <w:sz w:val="24"/>
          <w:szCs w:val="24"/>
        </w:rPr>
        <w:t xml:space="preserve"> opomen</w:t>
      </w:r>
      <w:r>
        <w:rPr>
          <w:rFonts w:ascii="Times New Roman" w:hAnsi="Times New Roman"/>
          <w:sz w:val="24"/>
          <w:szCs w:val="24"/>
        </w:rPr>
        <w:t>a</w:t>
      </w:r>
      <w:r w:rsidRPr="00A6446E">
        <w:rPr>
          <w:rFonts w:ascii="Times New Roman" w:hAnsi="Times New Roman"/>
          <w:sz w:val="24"/>
          <w:szCs w:val="24"/>
        </w:rPr>
        <w:t xml:space="preserve"> s ukupno opomenutim dugom od </w:t>
      </w:r>
      <w:r w:rsidR="00B1523A">
        <w:rPr>
          <w:rFonts w:ascii="Times New Roman" w:hAnsi="Times New Roman"/>
          <w:sz w:val="24"/>
          <w:szCs w:val="24"/>
        </w:rPr>
        <w:t>4,5 milijuna</w:t>
      </w:r>
      <w:r>
        <w:rPr>
          <w:rFonts w:ascii="Times New Roman" w:hAnsi="Times New Roman"/>
          <w:sz w:val="24"/>
          <w:szCs w:val="24"/>
        </w:rPr>
        <w:t xml:space="preserve"> eura</w:t>
      </w:r>
      <w:r w:rsidR="009E021F">
        <w:rPr>
          <w:rFonts w:ascii="Times New Roman" w:hAnsi="Times New Roman"/>
          <w:sz w:val="24"/>
          <w:szCs w:val="24"/>
        </w:rPr>
        <w:t xml:space="preserve"> od čega je naplaćeno 314,7 tisuća eura</w:t>
      </w:r>
      <w:r w:rsidRPr="00A6446E">
        <w:rPr>
          <w:rFonts w:ascii="Times New Roman" w:hAnsi="Times New Roman"/>
          <w:sz w:val="24"/>
          <w:szCs w:val="24"/>
        </w:rPr>
        <w:t xml:space="preserve">. </w:t>
      </w:r>
      <w:r w:rsidRPr="00E86081">
        <w:rPr>
          <w:rFonts w:ascii="Times New Roman" w:hAnsi="Times New Roman"/>
          <w:sz w:val="24"/>
          <w:szCs w:val="24"/>
        </w:rPr>
        <w:t xml:space="preserve">Posljedično </w:t>
      </w:r>
      <w:r>
        <w:rPr>
          <w:rFonts w:ascii="Times New Roman" w:hAnsi="Times New Roman"/>
          <w:sz w:val="24"/>
          <w:szCs w:val="24"/>
        </w:rPr>
        <w:t>je</w:t>
      </w:r>
      <w:r w:rsidRPr="00E86081">
        <w:rPr>
          <w:rFonts w:ascii="Times New Roman" w:hAnsi="Times New Roman"/>
          <w:sz w:val="24"/>
          <w:szCs w:val="24"/>
        </w:rPr>
        <w:t xml:space="preserve"> po zaprimljenim zahtjevima i sukladno Odluci Društva o odobravanju obročne otplate odobren</w:t>
      </w:r>
      <w:r>
        <w:rPr>
          <w:rFonts w:ascii="Times New Roman" w:hAnsi="Times New Roman"/>
          <w:sz w:val="24"/>
          <w:szCs w:val="24"/>
        </w:rPr>
        <w:t>o</w:t>
      </w:r>
      <w:r w:rsidRPr="00E86081">
        <w:rPr>
          <w:rFonts w:ascii="Times New Roman" w:hAnsi="Times New Roman"/>
          <w:sz w:val="24"/>
          <w:szCs w:val="24"/>
        </w:rPr>
        <w:t xml:space="preserve"> </w:t>
      </w:r>
      <w:r w:rsidR="000B0192">
        <w:rPr>
          <w:rFonts w:ascii="Times New Roman" w:hAnsi="Times New Roman"/>
          <w:sz w:val="24"/>
          <w:szCs w:val="24"/>
        </w:rPr>
        <w:t>63</w:t>
      </w:r>
      <w:r w:rsidRPr="00E86081">
        <w:rPr>
          <w:rFonts w:ascii="Times New Roman" w:hAnsi="Times New Roman"/>
          <w:sz w:val="24"/>
          <w:szCs w:val="24"/>
        </w:rPr>
        <w:t xml:space="preserve"> zahtjeva za obročnom otplatom opomenutog duga u ukupnom iznosu od </w:t>
      </w:r>
      <w:r w:rsidR="000B0192">
        <w:rPr>
          <w:rFonts w:ascii="Times New Roman" w:hAnsi="Times New Roman"/>
          <w:sz w:val="24"/>
          <w:szCs w:val="24"/>
        </w:rPr>
        <w:t>104,5</w:t>
      </w:r>
      <w:r w:rsidRPr="00E86081">
        <w:rPr>
          <w:rFonts w:ascii="Times New Roman" w:hAnsi="Times New Roman"/>
          <w:sz w:val="24"/>
          <w:szCs w:val="24"/>
        </w:rPr>
        <w:t xml:space="preserve"> tisuća eura.</w:t>
      </w:r>
      <w:r>
        <w:rPr>
          <w:rFonts w:ascii="Times New Roman" w:hAnsi="Times New Roman"/>
          <w:sz w:val="24"/>
          <w:szCs w:val="24"/>
        </w:rPr>
        <w:t xml:space="preserve"> O</w:t>
      </w:r>
      <w:r w:rsidRPr="00A6446E">
        <w:rPr>
          <w:rFonts w:ascii="Times New Roman" w:hAnsi="Times New Roman"/>
          <w:sz w:val="24"/>
          <w:szCs w:val="24"/>
        </w:rPr>
        <w:t xml:space="preserve">d korisnika </w:t>
      </w:r>
      <w:r>
        <w:rPr>
          <w:rFonts w:ascii="Times New Roman" w:hAnsi="Times New Roman"/>
          <w:sz w:val="24"/>
          <w:szCs w:val="24"/>
        </w:rPr>
        <w:t>je</w:t>
      </w:r>
      <w:r w:rsidRPr="00A6446E">
        <w:rPr>
          <w:rFonts w:ascii="Times New Roman" w:hAnsi="Times New Roman"/>
          <w:sz w:val="24"/>
          <w:szCs w:val="24"/>
        </w:rPr>
        <w:t xml:space="preserve"> zaprimljen</w:t>
      </w:r>
      <w:r>
        <w:rPr>
          <w:rFonts w:ascii="Times New Roman" w:hAnsi="Times New Roman"/>
          <w:sz w:val="24"/>
          <w:szCs w:val="24"/>
        </w:rPr>
        <w:t>o i</w:t>
      </w:r>
      <w:r w:rsidRPr="00A6446E">
        <w:rPr>
          <w:rFonts w:ascii="Times New Roman" w:hAnsi="Times New Roman"/>
          <w:sz w:val="24"/>
          <w:szCs w:val="24"/>
        </w:rPr>
        <w:t xml:space="preserve"> </w:t>
      </w:r>
      <w:r>
        <w:rPr>
          <w:rFonts w:ascii="Times New Roman" w:hAnsi="Times New Roman"/>
          <w:sz w:val="24"/>
          <w:szCs w:val="24"/>
        </w:rPr>
        <w:t>1</w:t>
      </w:r>
      <w:r w:rsidR="000B0192">
        <w:rPr>
          <w:rFonts w:ascii="Times New Roman" w:hAnsi="Times New Roman"/>
          <w:sz w:val="24"/>
          <w:szCs w:val="24"/>
        </w:rPr>
        <w:t>8</w:t>
      </w:r>
      <w:r w:rsidRPr="00A6446E">
        <w:rPr>
          <w:rFonts w:ascii="Times New Roman" w:hAnsi="Times New Roman"/>
          <w:sz w:val="24"/>
          <w:szCs w:val="24"/>
        </w:rPr>
        <w:t xml:space="preserve"> zahtjeva za sklapanje ovršnih izvansudskih nagodbi radi obročne otplate opomenutog duga u ukupnom iznosu od </w:t>
      </w:r>
      <w:r w:rsidR="000D1590">
        <w:rPr>
          <w:rFonts w:ascii="Times New Roman" w:hAnsi="Times New Roman"/>
          <w:sz w:val="24"/>
          <w:szCs w:val="24"/>
        </w:rPr>
        <w:t>69</w:t>
      </w:r>
      <w:r>
        <w:rPr>
          <w:rFonts w:ascii="Times New Roman" w:hAnsi="Times New Roman"/>
          <w:sz w:val="24"/>
          <w:szCs w:val="24"/>
        </w:rPr>
        <w:t xml:space="preserve"> tisuća</w:t>
      </w:r>
      <w:r w:rsidRPr="00A6446E">
        <w:rPr>
          <w:rFonts w:ascii="Times New Roman" w:hAnsi="Times New Roman"/>
          <w:sz w:val="24"/>
          <w:szCs w:val="24"/>
        </w:rPr>
        <w:t xml:space="preserve"> </w:t>
      </w:r>
      <w:r>
        <w:rPr>
          <w:rFonts w:ascii="Times New Roman" w:hAnsi="Times New Roman"/>
          <w:sz w:val="24"/>
          <w:szCs w:val="24"/>
        </w:rPr>
        <w:t>eura.</w:t>
      </w:r>
      <w:r w:rsidR="005D5CD3">
        <w:rPr>
          <w:rFonts w:ascii="Times New Roman" w:hAnsi="Times New Roman"/>
          <w:sz w:val="24"/>
          <w:szCs w:val="24"/>
        </w:rPr>
        <w:t xml:space="preserve"> </w:t>
      </w:r>
      <w:r w:rsidRPr="007A7CA9">
        <w:rPr>
          <w:rFonts w:ascii="Times New Roman" w:hAnsi="Times New Roman"/>
          <w:bCs/>
          <w:sz w:val="24"/>
          <w:szCs w:val="24"/>
        </w:rPr>
        <w:t>U izvještajnom razdoblju iniciran</w:t>
      </w:r>
      <w:r>
        <w:rPr>
          <w:rFonts w:ascii="Times New Roman" w:hAnsi="Times New Roman"/>
          <w:bCs/>
          <w:sz w:val="24"/>
          <w:szCs w:val="24"/>
        </w:rPr>
        <w:t>o</w:t>
      </w:r>
      <w:r w:rsidRPr="007A7CA9">
        <w:rPr>
          <w:rFonts w:ascii="Times New Roman" w:hAnsi="Times New Roman"/>
          <w:bCs/>
          <w:sz w:val="24"/>
          <w:szCs w:val="24"/>
        </w:rPr>
        <w:t xml:space="preserve"> </w:t>
      </w:r>
      <w:r>
        <w:rPr>
          <w:rFonts w:ascii="Times New Roman" w:hAnsi="Times New Roman"/>
          <w:bCs/>
          <w:sz w:val="24"/>
          <w:szCs w:val="24"/>
        </w:rPr>
        <w:t>je</w:t>
      </w:r>
      <w:r w:rsidRPr="007A7CA9">
        <w:rPr>
          <w:rFonts w:ascii="Times New Roman" w:hAnsi="Times New Roman"/>
          <w:bCs/>
          <w:sz w:val="24"/>
          <w:szCs w:val="24"/>
        </w:rPr>
        <w:t xml:space="preserve"> ukupno </w:t>
      </w:r>
      <w:r w:rsidR="00FB394F">
        <w:rPr>
          <w:rFonts w:ascii="Times New Roman" w:hAnsi="Times New Roman"/>
          <w:bCs/>
          <w:sz w:val="24"/>
          <w:szCs w:val="24"/>
        </w:rPr>
        <w:t>186</w:t>
      </w:r>
      <w:r w:rsidRPr="007A7CA9">
        <w:rPr>
          <w:rFonts w:ascii="Times New Roman" w:hAnsi="Times New Roman"/>
          <w:bCs/>
          <w:sz w:val="24"/>
          <w:szCs w:val="24"/>
        </w:rPr>
        <w:t xml:space="preserve"> nov</w:t>
      </w:r>
      <w:r>
        <w:rPr>
          <w:rFonts w:ascii="Times New Roman" w:hAnsi="Times New Roman"/>
          <w:bCs/>
          <w:sz w:val="24"/>
          <w:szCs w:val="24"/>
        </w:rPr>
        <w:t>ih</w:t>
      </w:r>
      <w:r w:rsidRPr="007A7CA9">
        <w:rPr>
          <w:rFonts w:ascii="Times New Roman" w:hAnsi="Times New Roman"/>
          <w:bCs/>
          <w:sz w:val="24"/>
          <w:szCs w:val="24"/>
        </w:rPr>
        <w:t xml:space="preserve"> pravn</w:t>
      </w:r>
      <w:r>
        <w:rPr>
          <w:rFonts w:ascii="Times New Roman" w:hAnsi="Times New Roman"/>
          <w:bCs/>
          <w:sz w:val="24"/>
          <w:szCs w:val="24"/>
        </w:rPr>
        <w:t>ih</w:t>
      </w:r>
      <w:r w:rsidRPr="007A7CA9">
        <w:rPr>
          <w:rFonts w:ascii="Times New Roman" w:hAnsi="Times New Roman"/>
          <w:bCs/>
          <w:sz w:val="24"/>
          <w:szCs w:val="24"/>
        </w:rPr>
        <w:t xml:space="preserve"> postupaka putem nadležnih općinskih i županijskih državnih odvjetništava s ciljem naplate duga s osnove korištenja stanova u vrijednosti </w:t>
      </w:r>
      <w:r w:rsidR="00A1178E">
        <w:rPr>
          <w:rFonts w:ascii="Times New Roman" w:hAnsi="Times New Roman"/>
          <w:bCs/>
          <w:sz w:val="24"/>
          <w:szCs w:val="24"/>
        </w:rPr>
        <w:t>451,7</w:t>
      </w:r>
      <w:r w:rsidRPr="007A7CA9">
        <w:rPr>
          <w:rFonts w:ascii="Times New Roman" w:hAnsi="Times New Roman"/>
          <w:bCs/>
          <w:sz w:val="24"/>
          <w:szCs w:val="24"/>
        </w:rPr>
        <w:t xml:space="preserve"> tisuća eura.</w:t>
      </w:r>
    </w:p>
    <w:p w14:paraId="21D37AC8" w14:textId="77777777" w:rsidR="00D26C4F" w:rsidRDefault="00D26C4F" w:rsidP="00D26C4F">
      <w:pPr>
        <w:pStyle w:val="Subtitle"/>
        <w:spacing w:before="240" w:after="240"/>
      </w:pPr>
      <w:bookmarkStart w:id="240" w:name="_Toc181103283"/>
      <w:bookmarkStart w:id="241" w:name="_Toc196398936"/>
      <w:bookmarkStart w:id="242" w:name="_Toc212536594"/>
      <w:bookmarkStart w:id="243" w:name="_Toc227323698"/>
      <w:r w:rsidRPr="00A67F5B">
        <w:t>4.1.</w:t>
      </w:r>
      <w:r>
        <w:t>4</w:t>
      </w:r>
      <w:r w:rsidRPr="00A67F5B">
        <w:t xml:space="preserve">. </w:t>
      </w:r>
      <w:r>
        <w:t>Prodaja nekretnina i razvrgnuće suvlasničke zajednice</w:t>
      </w:r>
      <w:bookmarkEnd w:id="240"/>
      <w:bookmarkEnd w:id="241"/>
      <w:bookmarkEnd w:id="242"/>
      <w:bookmarkEnd w:id="243"/>
      <w:r w:rsidRPr="00A67F5B">
        <w:t xml:space="preserve"> </w:t>
      </w:r>
    </w:p>
    <w:p w14:paraId="491A1B6E" w14:textId="70696AA2" w:rsidR="00D26C4F" w:rsidRDefault="00D26C4F" w:rsidP="00D26C4F">
      <w:pPr>
        <w:jc w:val="both"/>
        <w:rPr>
          <w:rFonts w:ascii="Times New Roman" w:hAnsi="Times New Roman"/>
          <w:sz w:val="24"/>
          <w:szCs w:val="24"/>
        </w:rPr>
      </w:pPr>
      <w:r w:rsidRPr="00BC49A3">
        <w:rPr>
          <w:rFonts w:ascii="Times New Roman" w:hAnsi="Times New Roman"/>
          <w:sz w:val="24"/>
          <w:szCs w:val="24"/>
        </w:rPr>
        <w:t>Stupanjem na snagu</w:t>
      </w:r>
      <w:r>
        <w:rPr>
          <w:rFonts w:ascii="Times New Roman" w:hAnsi="Times New Roman"/>
          <w:sz w:val="24"/>
          <w:szCs w:val="24"/>
        </w:rPr>
        <w:t xml:space="preserve"> </w:t>
      </w:r>
      <w:r w:rsidRPr="00BC49A3">
        <w:rPr>
          <w:rFonts w:ascii="Times New Roman" w:hAnsi="Times New Roman"/>
          <w:sz w:val="24"/>
          <w:szCs w:val="24"/>
        </w:rPr>
        <w:t xml:space="preserve">Zakona </w:t>
      </w:r>
      <w:r w:rsidR="002850A9" w:rsidRPr="002850A9">
        <w:rPr>
          <w:rFonts w:ascii="Times New Roman" w:hAnsi="Times New Roman"/>
          <w:sz w:val="24"/>
          <w:szCs w:val="24"/>
        </w:rPr>
        <w:t xml:space="preserve">o upravljanju nekretninama i pokretninama u vlasništvu </w:t>
      </w:r>
      <w:r w:rsidR="001019B4">
        <w:rPr>
          <w:rFonts w:ascii="Times New Roman" w:hAnsi="Times New Roman"/>
          <w:sz w:val="24"/>
          <w:szCs w:val="24"/>
        </w:rPr>
        <w:t>R</w:t>
      </w:r>
      <w:r w:rsidR="002850A9" w:rsidRPr="002850A9">
        <w:rPr>
          <w:rFonts w:ascii="Times New Roman" w:hAnsi="Times New Roman"/>
          <w:sz w:val="24"/>
          <w:szCs w:val="24"/>
        </w:rPr>
        <w:t xml:space="preserve">epublike Hrvatske </w:t>
      </w:r>
      <w:r w:rsidRPr="00BC49A3">
        <w:rPr>
          <w:rFonts w:ascii="Times New Roman" w:hAnsi="Times New Roman"/>
          <w:sz w:val="24"/>
          <w:szCs w:val="24"/>
        </w:rPr>
        <w:t xml:space="preserve">dana </w:t>
      </w:r>
      <w:r>
        <w:rPr>
          <w:rFonts w:ascii="Times New Roman" w:hAnsi="Times New Roman"/>
          <w:sz w:val="24"/>
          <w:szCs w:val="24"/>
        </w:rPr>
        <w:t>30</w:t>
      </w:r>
      <w:r w:rsidRPr="00BC49A3">
        <w:rPr>
          <w:rFonts w:ascii="Times New Roman" w:hAnsi="Times New Roman"/>
          <w:sz w:val="24"/>
          <w:szCs w:val="24"/>
        </w:rPr>
        <w:t xml:space="preserve">. prosinca 2023., Društvu su povjereni poslovi raspolaganja nekretninama u vlasništvu Republike Hrvatske prodajom i razvrgnućem suvlasničke zajednice, za nekretnine procijenjene vrijednosti do 1.000.000,00 </w:t>
      </w:r>
      <w:r>
        <w:rPr>
          <w:rFonts w:ascii="Times New Roman" w:hAnsi="Times New Roman"/>
          <w:sz w:val="24"/>
          <w:szCs w:val="24"/>
        </w:rPr>
        <w:t>eura</w:t>
      </w:r>
      <w:r w:rsidRPr="00BC49A3">
        <w:rPr>
          <w:rFonts w:ascii="Times New Roman" w:hAnsi="Times New Roman"/>
          <w:sz w:val="24"/>
          <w:szCs w:val="24"/>
        </w:rPr>
        <w:t xml:space="preserve">. </w:t>
      </w:r>
      <w:r>
        <w:rPr>
          <w:rFonts w:ascii="Times New Roman" w:hAnsi="Times New Roman"/>
          <w:sz w:val="24"/>
          <w:szCs w:val="24"/>
        </w:rPr>
        <w:t>I</w:t>
      </w:r>
      <w:r w:rsidRPr="00BC49A3">
        <w:rPr>
          <w:rFonts w:ascii="Times New Roman" w:hAnsi="Times New Roman"/>
          <w:sz w:val="24"/>
          <w:szCs w:val="24"/>
        </w:rPr>
        <w:t>zmjenama i dopunama Odluke o prodaji stanova u vlasništvu Republike Hrvatske (Narodne novine br. 78/2021, 38/2024) od 29. ožujka 2024., Društvu su povjereni poslovi prodaje stanova sukladno uvjetima propisanim</w:t>
      </w:r>
      <w:r>
        <w:rPr>
          <w:rFonts w:ascii="Times New Roman" w:hAnsi="Times New Roman"/>
          <w:sz w:val="24"/>
          <w:szCs w:val="24"/>
        </w:rPr>
        <w:t>a</w:t>
      </w:r>
      <w:r w:rsidRPr="00BC49A3">
        <w:rPr>
          <w:rFonts w:ascii="Times New Roman" w:hAnsi="Times New Roman"/>
          <w:sz w:val="24"/>
          <w:szCs w:val="24"/>
        </w:rPr>
        <w:t xml:space="preserve"> predmetnom Odlukom</w:t>
      </w:r>
      <w:r>
        <w:rPr>
          <w:rFonts w:ascii="Times New Roman" w:hAnsi="Times New Roman"/>
          <w:sz w:val="24"/>
          <w:szCs w:val="24"/>
        </w:rPr>
        <w:t xml:space="preserve"> </w:t>
      </w:r>
      <w:r w:rsidRPr="00EE6C26">
        <w:rPr>
          <w:rFonts w:ascii="Times New Roman" w:hAnsi="Times New Roman"/>
          <w:sz w:val="24"/>
          <w:szCs w:val="24"/>
        </w:rPr>
        <w:t xml:space="preserve">dok su izmjenama i dopunama Zakona o zakupu i kupoprodaji poslovnog prostora (Narodne novine br. 125/2011, 64/2015, 112/2018, 123/2024) Društvu povjereni poslovi neposredne prodaje poslovnih prostora i garaža. Ističe se da je u izvještajnom razdoblju, a u odnosu na Zakon iz 2023., dana 12. travnja 2025. stupila na snagu nova Uredba o postupcima koji prethode sklapanju pravnih poslova raspolaganja nekretninama u vlasništvu Republike Hrvatske u svrhu prodaje, razvrgnuća suvlasničke zajednice, zamjene, davanja u zakup ili najam te stjecanja nekretnina i drugih stvarnih prava u korist Republike Hrvatske (Narodne novine, br. 64/2025; dalje u tekstu Uredba) dok </w:t>
      </w:r>
      <w:r w:rsidR="001019B4">
        <w:rPr>
          <w:rFonts w:ascii="Times New Roman" w:hAnsi="Times New Roman"/>
          <w:sz w:val="24"/>
          <w:szCs w:val="24"/>
        </w:rPr>
        <w:t>U</w:t>
      </w:r>
      <w:r w:rsidRPr="00EE6C26">
        <w:rPr>
          <w:rFonts w:ascii="Times New Roman" w:hAnsi="Times New Roman"/>
          <w:sz w:val="24"/>
          <w:szCs w:val="24"/>
        </w:rPr>
        <w:t xml:space="preserve">redba propisana izmjenama i dopunama </w:t>
      </w:r>
      <w:r w:rsidRPr="00EE6C26">
        <w:rPr>
          <w:rFonts w:ascii="Times New Roman" w:hAnsi="Times New Roman"/>
          <w:sz w:val="24"/>
          <w:szCs w:val="24"/>
        </w:rPr>
        <w:lastRenderedPageBreak/>
        <w:t>Zakona o zakupu i kupoprodaji poslovnog prostora (Narodne novine, broj  125/2011, 64/2015, 112/2018, 123/2024) nije donesena u izvještajnom razdoblju</w:t>
      </w:r>
      <w:r w:rsidRPr="00BC49A3">
        <w:rPr>
          <w:rFonts w:ascii="Times New Roman" w:hAnsi="Times New Roman"/>
          <w:sz w:val="24"/>
          <w:szCs w:val="24"/>
        </w:rPr>
        <w:t>.</w:t>
      </w:r>
    </w:p>
    <w:p w14:paraId="1EC5EAD2" w14:textId="77777777" w:rsidR="00D26C4F" w:rsidRDefault="00D26C4F" w:rsidP="00D26C4F">
      <w:pPr>
        <w:jc w:val="both"/>
        <w:rPr>
          <w:rFonts w:ascii="Times New Roman" w:hAnsi="Times New Roman"/>
          <w:sz w:val="24"/>
          <w:szCs w:val="24"/>
        </w:rPr>
      </w:pPr>
      <w:r w:rsidRPr="00A82494">
        <w:rPr>
          <w:rFonts w:ascii="Times New Roman" w:hAnsi="Times New Roman"/>
          <w:sz w:val="24"/>
          <w:szCs w:val="24"/>
        </w:rPr>
        <w:t xml:space="preserve">S obzirom na donošenje nove Uredbe, Društvo </w:t>
      </w:r>
      <w:r>
        <w:rPr>
          <w:rFonts w:ascii="Times New Roman" w:hAnsi="Times New Roman"/>
          <w:sz w:val="24"/>
          <w:szCs w:val="24"/>
        </w:rPr>
        <w:t>je</w:t>
      </w:r>
      <w:r w:rsidRPr="00A82494">
        <w:rPr>
          <w:rFonts w:ascii="Times New Roman" w:hAnsi="Times New Roman"/>
          <w:sz w:val="24"/>
          <w:szCs w:val="24"/>
        </w:rPr>
        <w:t xml:space="preserve"> u izvještajnom razdoblju </w:t>
      </w:r>
      <w:r>
        <w:rPr>
          <w:rFonts w:ascii="Times New Roman" w:hAnsi="Times New Roman"/>
          <w:sz w:val="24"/>
          <w:szCs w:val="24"/>
        </w:rPr>
        <w:t>uskladilo poslovanje</w:t>
      </w:r>
      <w:r w:rsidRPr="00A82494">
        <w:rPr>
          <w:rFonts w:ascii="Times New Roman" w:hAnsi="Times New Roman"/>
          <w:sz w:val="24"/>
          <w:szCs w:val="24"/>
        </w:rPr>
        <w:t xml:space="preserve"> sukladno novim provedbenim propisima.</w:t>
      </w:r>
    </w:p>
    <w:p w14:paraId="29CE418C" w14:textId="77777777" w:rsidR="00D26C4F" w:rsidRPr="00A82494" w:rsidRDefault="00D26C4F" w:rsidP="00D26C4F">
      <w:pPr>
        <w:jc w:val="both"/>
        <w:rPr>
          <w:rFonts w:ascii="Times New Roman" w:hAnsi="Times New Roman"/>
          <w:sz w:val="24"/>
          <w:szCs w:val="24"/>
        </w:rPr>
      </w:pPr>
    </w:p>
    <w:p w14:paraId="68B567BB" w14:textId="18B5CF20" w:rsidR="00D26C4F" w:rsidRDefault="00D26C4F" w:rsidP="00D26C4F">
      <w:pPr>
        <w:jc w:val="both"/>
        <w:rPr>
          <w:rFonts w:ascii="Times New Roman" w:hAnsi="Times New Roman"/>
          <w:sz w:val="24"/>
          <w:szCs w:val="24"/>
        </w:rPr>
      </w:pPr>
      <w:r w:rsidRPr="00947065">
        <w:rPr>
          <w:rFonts w:ascii="Times New Roman" w:hAnsi="Times New Roman"/>
          <w:sz w:val="24"/>
          <w:szCs w:val="24"/>
        </w:rPr>
        <w:t>U odnosu na 3.534 predmeta preuzeta od MPGI-ja, Društvo je do 3</w:t>
      </w:r>
      <w:r w:rsidR="008426E4" w:rsidRPr="00947065">
        <w:rPr>
          <w:rFonts w:ascii="Times New Roman" w:hAnsi="Times New Roman"/>
          <w:sz w:val="24"/>
          <w:szCs w:val="24"/>
        </w:rPr>
        <w:t>1</w:t>
      </w:r>
      <w:r w:rsidRPr="00947065">
        <w:rPr>
          <w:rFonts w:ascii="Times New Roman" w:hAnsi="Times New Roman"/>
          <w:sz w:val="24"/>
          <w:szCs w:val="24"/>
        </w:rPr>
        <w:t xml:space="preserve">. </w:t>
      </w:r>
      <w:r w:rsidR="008426E4" w:rsidRPr="00947065">
        <w:rPr>
          <w:rFonts w:ascii="Times New Roman" w:hAnsi="Times New Roman"/>
          <w:sz w:val="24"/>
          <w:szCs w:val="24"/>
        </w:rPr>
        <w:t>prosinca</w:t>
      </w:r>
      <w:r w:rsidRPr="00947065">
        <w:rPr>
          <w:rFonts w:ascii="Times New Roman" w:hAnsi="Times New Roman"/>
          <w:sz w:val="24"/>
          <w:szCs w:val="24"/>
        </w:rPr>
        <w:t xml:space="preserve"> 2025. završilo i postupak detaljnog pregleda i urudžbiranja kompletne preuzete dokumentacije, pri čemu je izvršilo povrat 224 predmeta, a u radu zadržalo 3.310. U izvještajnom razdoblju, Društvo je zaprimilo </w:t>
      </w:r>
      <w:r w:rsidR="00433DB9" w:rsidRPr="00947065">
        <w:rPr>
          <w:rFonts w:ascii="Times New Roman" w:hAnsi="Times New Roman"/>
          <w:sz w:val="24"/>
          <w:szCs w:val="24"/>
        </w:rPr>
        <w:t>1.104</w:t>
      </w:r>
      <w:r w:rsidRPr="00947065">
        <w:rPr>
          <w:rFonts w:ascii="Times New Roman" w:hAnsi="Times New Roman"/>
          <w:sz w:val="24"/>
          <w:szCs w:val="24"/>
        </w:rPr>
        <w:t xml:space="preserve"> zahtjeva od čega </w:t>
      </w:r>
      <w:r w:rsidR="002155BE" w:rsidRPr="00947065">
        <w:rPr>
          <w:rFonts w:ascii="Times New Roman" w:hAnsi="Times New Roman"/>
          <w:sz w:val="24"/>
          <w:szCs w:val="24"/>
        </w:rPr>
        <w:t>868</w:t>
      </w:r>
      <w:r w:rsidRPr="00947065">
        <w:rPr>
          <w:rFonts w:ascii="Times New Roman" w:hAnsi="Times New Roman"/>
          <w:sz w:val="24"/>
          <w:szCs w:val="24"/>
        </w:rPr>
        <w:t xml:space="preserve"> za kupnju nekretnina te </w:t>
      </w:r>
      <w:r w:rsidR="002155BE" w:rsidRPr="00947065">
        <w:rPr>
          <w:rFonts w:ascii="Times New Roman" w:hAnsi="Times New Roman"/>
          <w:sz w:val="24"/>
          <w:szCs w:val="24"/>
        </w:rPr>
        <w:t>236</w:t>
      </w:r>
      <w:r w:rsidRPr="00947065">
        <w:rPr>
          <w:rFonts w:ascii="Times New Roman" w:hAnsi="Times New Roman"/>
          <w:sz w:val="24"/>
          <w:szCs w:val="24"/>
        </w:rPr>
        <w:t xml:space="preserve"> zahtjeva za razvrgnuće suvlasničke zajednice.</w:t>
      </w:r>
    </w:p>
    <w:p w14:paraId="125962E7" w14:textId="77777777" w:rsidR="00D26C4F" w:rsidRPr="00A82494" w:rsidRDefault="00D26C4F" w:rsidP="00D26C4F">
      <w:pPr>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626"/>
        <w:gridCol w:w="909"/>
        <w:gridCol w:w="925"/>
        <w:gridCol w:w="1027"/>
        <w:gridCol w:w="1016"/>
        <w:gridCol w:w="1567"/>
      </w:tblGrid>
      <w:tr w:rsidR="00A55B04" w:rsidRPr="001B0694" w14:paraId="3FF28FC1" w14:textId="77777777" w:rsidTr="002520B1">
        <w:trPr>
          <w:trHeight w:val="284"/>
        </w:trPr>
        <w:tc>
          <w:tcPr>
            <w:tcW w:w="1999" w:type="pct"/>
            <w:tcBorders>
              <w:top w:val="single" w:sz="4" w:space="0" w:color="auto"/>
              <w:left w:val="nil"/>
              <w:bottom w:val="nil"/>
              <w:right w:val="nil"/>
            </w:tcBorders>
            <w:shd w:val="clear" w:color="000000" w:fill="74B5E4"/>
            <w:vAlign w:val="center"/>
            <w:hideMark/>
          </w:tcPr>
          <w:p w14:paraId="0A33F5F6" w14:textId="77777777" w:rsidR="00A55B04" w:rsidRPr="001B0694" w:rsidRDefault="00A55B04" w:rsidP="00A55B04">
            <w:pPr>
              <w:jc w:val="center"/>
              <w:rPr>
                <w:rFonts w:ascii="Times New Roman" w:hAnsi="Times New Roman"/>
                <w:b/>
                <w:bCs/>
                <w:color w:val="000000"/>
                <w:sz w:val="20"/>
                <w:szCs w:val="20"/>
              </w:rPr>
            </w:pPr>
            <w:r w:rsidRPr="001B0694">
              <w:rPr>
                <w:rFonts w:ascii="Times New Roman" w:hAnsi="Times New Roman"/>
                <w:b/>
                <w:bCs/>
                <w:color w:val="000000"/>
                <w:sz w:val="20"/>
                <w:szCs w:val="20"/>
              </w:rPr>
              <w:t>STAVKA</w:t>
            </w:r>
          </w:p>
        </w:tc>
        <w:tc>
          <w:tcPr>
            <w:tcW w:w="501" w:type="pct"/>
            <w:tcBorders>
              <w:top w:val="single" w:sz="4" w:space="0" w:color="auto"/>
              <w:left w:val="nil"/>
              <w:bottom w:val="nil"/>
              <w:right w:val="nil"/>
            </w:tcBorders>
            <w:shd w:val="clear" w:color="000000" w:fill="74B5E4"/>
            <w:vAlign w:val="center"/>
            <w:hideMark/>
          </w:tcPr>
          <w:p w14:paraId="066FA122" w14:textId="77777777" w:rsidR="00A55B04" w:rsidRPr="001B0694" w:rsidRDefault="00A55B04" w:rsidP="00A55B04">
            <w:pPr>
              <w:jc w:val="center"/>
              <w:rPr>
                <w:rFonts w:ascii="Times New Roman" w:hAnsi="Times New Roman"/>
                <w:b/>
                <w:bCs/>
                <w:color w:val="000000"/>
                <w:sz w:val="20"/>
                <w:szCs w:val="20"/>
              </w:rPr>
            </w:pPr>
            <w:r w:rsidRPr="001B0694">
              <w:rPr>
                <w:rFonts w:ascii="Times New Roman" w:hAnsi="Times New Roman"/>
                <w:b/>
                <w:bCs/>
                <w:color w:val="000000"/>
                <w:sz w:val="20"/>
                <w:szCs w:val="20"/>
              </w:rPr>
              <w:t>jed.</w:t>
            </w:r>
          </w:p>
        </w:tc>
        <w:tc>
          <w:tcPr>
            <w:tcW w:w="510" w:type="pct"/>
            <w:tcBorders>
              <w:top w:val="single" w:sz="4" w:space="0" w:color="auto"/>
              <w:left w:val="nil"/>
              <w:bottom w:val="nil"/>
              <w:right w:val="nil"/>
            </w:tcBorders>
            <w:shd w:val="clear" w:color="000000" w:fill="74B5E4"/>
            <w:vAlign w:val="center"/>
            <w:hideMark/>
          </w:tcPr>
          <w:p w14:paraId="038542C3" w14:textId="66BBFD22" w:rsidR="00A55B04" w:rsidRP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2024.</w:t>
            </w:r>
          </w:p>
        </w:tc>
        <w:tc>
          <w:tcPr>
            <w:tcW w:w="566" w:type="pct"/>
            <w:tcBorders>
              <w:top w:val="single" w:sz="4" w:space="0" w:color="auto"/>
              <w:left w:val="nil"/>
              <w:bottom w:val="nil"/>
              <w:right w:val="nil"/>
            </w:tcBorders>
            <w:shd w:val="clear" w:color="000000" w:fill="74B5E4"/>
            <w:vAlign w:val="center"/>
            <w:hideMark/>
          </w:tcPr>
          <w:p w14:paraId="2A5EE92A" w14:textId="546E4FDD" w:rsidR="00A55B04" w:rsidRP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PLAN 2025.</w:t>
            </w:r>
          </w:p>
        </w:tc>
        <w:tc>
          <w:tcPr>
            <w:tcW w:w="560" w:type="pct"/>
            <w:tcBorders>
              <w:top w:val="single" w:sz="4" w:space="0" w:color="auto"/>
              <w:left w:val="nil"/>
              <w:bottom w:val="nil"/>
              <w:right w:val="nil"/>
            </w:tcBorders>
            <w:shd w:val="clear" w:color="000000" w:fill="74B5E4"/>
            <w:vAlign w:val="center"/>
            <w:hideMark/>
          </w:tcPr>
          <w:p w14:paraId="1623BE30" w14:textId="7AFF2B39" w:rsidR="00A55B04" w:rsidRP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2025.</w:t>
            </w:r>
          </w:p>
        </w:tc>
        <w:tc>
          <w:tcPr>
            <w:tcW w:w="864" w:type="pct"/>
            <w:tcBorders>
              <w:top w:val="single" w:sz="4" w:space="0" w:color="auto"/>
              <w:left w:val="nil"/>
              <w:bottom w:val="nil"/>
              <w:right w:val="nil"/>
            </w:tcBorders>
            <w:shd w:val="clear" w:color="000000" w:fill="74B5E4"/>
            <w:vAlign w:val="center"/>
            <w:hideMark/>
          </w:tcPr>
          <w:p w14:paraId="7B8B1B64" w14:textId="77777777" w:rsid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 xml:space="preserve">∆% </w:t>
            </w:r>
          </w:p>
          <w:p w14:paraId="5CE6C968" w14:textId="1CC98F4C" w:rsid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(2025./</w:t>
            </w:r>
          </w:p>
          <w:p w14:paraId="726542F6" w14:textId="77777777" w:rsid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 xml:space="preserve">PLAN </w:t>
            </w:r>
          </w:p>
          <w:p w14:paraId="239C5842" w14:textId="22A6C1CB" w:rsidR="00A55B04" w:rsidRPr="00A55B04" w:rsidRDefault="00A55B04" w:rsidP="00A55B04">
            <w:pPr>
              <w:jc w:val="center"/>
              <w:rPr>
                <w:rFonts w:ascii="Times New Roman" w:hAnsi="Times New Roman"/>
                <w:b/>
                <w:bCs/>
                <w:color w:val="000000"/>
                <w:sz w:val="20"/>
                <w:szCs w:val="20"/>
              </w:rPr>
            </w:pPr>
            <w:r w:rsidRPr="00A55B04">
              <w:rPr>
                <w:rFonts w:ascii="Times New Roman" w:hAnsi="Times New Roman"/>
                <w:b/>
                <w:bCs/>
                <w:color w:val="000000"/>
                <w:sz w:val="20"/>
                <w:szCs w:val="20"/>
              </w:rPr>
              <w:t>2025.)</w:t>
            </w:r>
          </w:p>
        </w:tc>
      </w:tr>
      <w:tr w:rsidR="00D26C4F" w:rsidRPr="001B0694" w14:paraId="23D57A84" w14:textId="77777777" w:rsidTr="002520B1">
        <w:trPr>
          <w:trHeight w:val="284"/>
        </w:trPr>
        <w:tc>
          <w:tcPr>
            <w:tcW w:w="5000" w:type="pct"/>
            <w:gridSpan w:val="6"/>
            <w:tcBorders>
              <w:top w:val="single" w:sz="4" w:space="0" w:color="auto"/>
              <w:left w:val="nil"/>
              <w:bottom w:val="single" w:sz="4" w:space="0" w:color="auto"/>
              <w:right w:val="nil"/>
            </w:tcBorders>
            <w:shd w:val="clear" w:color="000000" w:fill="F2F2F2"/>
            <w:noWrap/>
            <w:vAlign w:val="center"/>
            <w:hideMark/>
          </w:tcPr>
          <w:p w14:paraId="5781A64B" w14:textId="77777777" w:rsidR="00D26C4F" w:rsidRPr="001B0694" w:rsidRDefault="00D26C4F" w:rsidP="008B561E">
            <w:pPr>
              <w:jc w:val="center"/>
              <w:rPr>
                <w:rFonts w:ascii="Times New Roman" w:hAnsi="Times New Roman"/>
                <w:b/>
                <w:bCs/>
                <w:color w:val="000000"/>
                <w:sz w:val="20"/>
                <w:szCs w:val="20"/>
              </w:rPr>
            </w:pPr>
            <w:r w:rsidRPr="001B0694">
              <w:rPr>
                <w:rFonts w:ascii="Times New Roman" w:hAnsi="Times New Roman"/>
                <w:b/>
                <w:bCs/>
                <w:color w:val="000000"/>
                <w:sz w:val="20"/>
                <w:szCs w:val="20"/>
              </w:rPr>
              <w:t>Prodaja nekretnina</w:t>
            </w:r>
          </w:p>
        </w:tc>
      </w:tr>
      <w:tr w:rsidR="00BA20FF" w:rsidRPr="001B0694" w14:paraId="1126724C" w14:textId="77777777" w:rsidTr="002520B1">
        <w:trPr>
          <w:trHeight w:val="284"/>
        </w:trPr>
        <w:tc>
          <w:tcPr>
            <w:tcW w:w="1999" w:type="pct"/>
            <w:tcBorders>
              <w:top w:val="nil"/>
              <w:left w:val="nil"/>
              <w:bottom w:val="nil"/>
              <w:right w:val="nil"/>
            </w:tcBorders>
            <w:vAlign w:val="center"/>
            <w:hideMark/>
          </w:tcPr>
          <w:p w14:paraId="4FC9E9AD"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 xml:space="preserve">Objavljeni natječaji za </w:t>
            </w:r>
            <w:r>
              <w:rPr>
                <w:rFonts w:ascii="Times New Roman" w:hAnsi="Times New Roman"/>
                <w:color w:val="000000"/>
                <w:sz w:val="20"/>
                <w:szCs w:val="20"/>
              </w:rPr>
              <w:t>prodaju nekretnina</w:t>
            </w:r>
          </w:p>
        </w:tc>
        <w:tc>
          <w:tcPr>
            <w:tcW w:w="501" w:type="pct"/>
            <w:tcBorders>
              <w:top w:val="nil"/>
              <w:left w:val="nil"/>
              <w:bottom w:val="nil"/>
              <w:right w:val="nil"/>
            </w:tcBorders>
            <w:vAlign w:val="center"/>
            <w:hideMark/>
          </w:tcPr>
          <w:p w14:paraId="101675E1"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48B4FF05" w14:textId="1EEE67BA"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nil"/>
              <w:right w:val="nil"/>
            </w:tcBorders>
            <w:vAlign w:val="center"/>
            <w:hideMark/>
          </w:tcPr>
          <w:p w14:paraId="62A84B31" w14:textId="23144151"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5</w:t>
            </w:r>
          </w:p>
        </w:tc>
        <w:tc>
          <w:tcPr>
            <w:tcW w:w="560" w:type="pct"/>
            <w:tcBorders>
              <w:top w:val="nil"/>
              <w:left w:val="nil"/>
              <w:bottom w:val="nil"/>
              <w:right w:val="nil"/>
            </w:tcBorders>
            <w:vAlign w:val="center"/>
            <w:hideMark/>
          </w:tcPr>
          <w:p w14:paraId="6D59719D" w14:textId="25132618"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5</w:t>
            </w:r>
          </w:p>
        </w:tc>
        <w:tc>
          <w:tcPr>
            <w:tcW w:w="864" w:type="pct"/>
            <w:tcBorders>
              <w:top w:val="nil"/>
              <w:left w:val="nil"/>
              <w:bottom w:val="nil"/>
              <w:right w:val="nil"/>
            </w:tcBorders>
            <w:vAlign w:val="center"/>
            <w:hideMark/>
          </w:tcPr>
          <w:p w14:paraId="1B687392" w14:textId="786C7325"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100,0%</w:t>
            </w:r>
          </w:p>
        </w:tc>
      </w:tr>
      <w:tr w:rsidR="00BA20FF" w:rsidRPr="001B0694" w14:paraId="20F0CF5C" w14:textId="77777777" w:rsidTr="002520B1">
        <w:trPr>
          <w:trHeight w:val="284"/>
        </w:trPr>
        <w:tc>
          <w:tcPr>
            <w:tcW w:w="1999" w:type="pct"/>
            <w:tcBorders>
              <w:top w:val="nil"/>
              <w:left w:val="nil"/>
              <w:bottom w:val="nil"/>
              <w:right w:val="nil"/>
            </w:tcBorders>
            <w:vAlign w:val="center"/>
            <w:hideMark/>
          </w:tcPr>
          <w:p w14:paraId="0AFB8150"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Objavljeno nekretnina na natječaju</w:t>
            </w:r>
          </w:p>
        </w:tc>
        <w:tc>
          <w:tcPr>
            <w:tcW w:w="501" w:type="pct"/>
            <w:tcBorders>
              <w:top w:val="nil"/>
              <w:left w:val="nil"/>
              <w:bottom w:val="nil"/>
              <w:right w:val="nil"/>
            </w:tcBorders>
            <w:vAlign w:val="center"/>
            <w:hideMark/>
          </w:tcPr>
          <w:p w14:paraId="6D9C9A46"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2BD762D2" w14:textId="1DC4E7ED"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nil"/>
              <w:right w:val="nil"/>
            </w:tcBorders>
            <w:vAlign w:val="center"/>
            <w:hideMark/>
          </w:tcPr>
          <w:p w14:paraId="00F6E1A4" w14:textId="3FE5FA2C"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100</w:t>
            </w:r>
          </w:p>
        </w:tc>
        <w:tc>
          <w:tcPr>
            <w:tcW w:w="560" w:type="pct"/>
            <w:tcBorders>
              <w:top w:val="nil"/>
              <w:left w:val="nil"/>
              <w:bottom w:val="nil"/>
              <w:right w:val="nil"/>
            </w:tcBorders>
            <w:vAlign w:val="center"/>
            <w:hideMark/>
          </w:tcPr>
          <w:p w14:paraId="1A3B11C5" w14:textId="4D8D99B0"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105</w:t>
            </w:r>
          </w:p>
        </w:tc>
        <w:tc>
          <w:tcPr>
            <w:tcW w:w="864" w:type="pct"/>
            <w:tcBorders>
              <w:top w:val="nil"/>
              <w:left w:val="nil"/>
              <w:bottom w:val="nil"/>
              <w:right w:val="nil"/>
            </w:tcBorders>
            <w:vAlign w:val="center"/>
            <w:hideMark/>
          </w:tcPr>
          <w:p w14:paraId="67256717" w14:textId="6166E9ED"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105,0%</w:t>
            </w:r>
          </w:p>
        </w:tc>
      </w:tr>
      <w:tr w:rsidR="00BA20FF" w:rsidRPr="001B0694" w14:paraId="02EC9A23" w14:textId="77777777" w:rsidTr="002520B1">
        <w:trPr>
          <w:trHeight w:val="284"/>
        </w:trPr>
        <w:tc>
          <w:tcPr>
            <w:tcW w:w="1999" w:type="pct"/>
            <w:tcBorders>
              <w:top w:val="nil"/>
              <w:left w:val="nil"/>
              <w:bottom w:val="nil"/>
              <w:right w:val="nil"/>
            </w:tcBorders>
            <w:vAlign w:val="center"/>
            <w:hideMark/>
          </w:tcPr>
          <w:p w14:paraId="514FD117"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Pristigle ponude</w:t>
            </w:r>
          </w:p>
        </w:tc>
        <w:tc>
          <w:tcPr>
            <w:tcW w:w="501" w:type="pct"/>
            <w:tcBorders>
              <w:top w:val="nil"/>
              <w:left w:val="nil"/>
              <w:bottom w:val="nil"/>
              <w:right w:val="nil"/>
            </w:tcBorders>
            <w:vAlign w:val="center"/>
            <w:hideMark/>
          </w:tcPr>
          <w:p w14:paraId="7E1542EF"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10B5B407" w14:textId="783996A0"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nil"/>
              <w:right w:val="nil"/>
            </w:tcBorders>
            <w:vAlign w:val="center"/>
            <w:hideMark/>
          </w:tcPr>
          <w:p w14:paraId="25C824EB" w14:textId="4908EFB5"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300</w:t>
            </w:r>
          </w:p>
        </w:tc>
        <w:tc>
          <w:tcPr>
            <w:tcW w:w="560" w:type="pct"/>
            <w:tcBorders>
              <w:top w:val="nil"/>
              <w:left w:val="nil"/>
              <w:bottom w:val="nil"/>
              <w:right w:val="nil"/>
            </w:tcBorders>
            <w:vAlign w:val="center"/>
            <w:hideMark/>
          </w:tcPr>
          <w:p w14:paraId="0A3D23F1" w14:textId="2B7FB916"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168</w:t>
            </w:r>
          </w:p>
        </w:tc>
        <w:tc>
          <w:tcPr>
            <w:tcW w:w="864" w:type="pct"/>
            <w:tcBorders>
              <w:top w:val="nil"/>
              <w:left w:val="nil"/>
              <w:bottom w:val="nil"/>
              <w:right w:val="nil"/>
            </w:tcBorders>
            <w:vAlign w:val="center"/>
            <w:hideMark/>
          </w:tcPr>
          <w:p w14:paraId="66987C7C" w14:textId="4ECA3609"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56,0%</w:t>
            </w:r>
          </w:p>
        </w:tc>
      </w:tr>
      <w:tr w:rsidR="00BA20FF" w:rsidRPr="001B0694" w14:paraId="0373AC23" w14:textId="77777777" w:rsidTr="002520B1">
        <w:trPr>
          <w:trHeight w:val="284"/>
        </w:trPr>
        <w:tc>
          <w:tcPr>
            <w:tcW w:w="1999" w:type="pct"/>
            <w:tcBorders>
              <w:top w:val="nil"/>
              <w:left w:val="nil"/>
              <w:bottom w:val="nil"/>
              <w:right w:val="nil"/>
            </w:tcBorders>
            <w:vAlign w:val="center"/>
            <w:hideMark/>
          </w:tcPr>
          <w:p w14:paraId="49E1D235"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Sklopljeni ugovori o kupoprodaji temeljem javnih natječaja</w:t>
            </w:r>
          </w:p>
        </w:tc>
        <w:tc>
          <w:tcPr>
            <w:tcW w:w="501" w:type="pct"/>
            <w:tcBorders>
              <w:top w:val="nil"/>
              <w:left w:val="nil"/>
              <w:bottom w:val="nil"/>
              <w:right w:val="nil"/>
            </w:tcBorders>
            <w:vAlign w:val="center"/>
            <w:hideMark/>
          </w:tcPr>
          <w:p w14:paraId="774A1C83"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7134B596" w14:textId="7A377ECF"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nil"/>
              <w:right w:val="nil"/>
            </w:tcBorders>
            <w:vAlign w:val="center"/>
            <w:hideMark/>
          </w:tcPr>
          <w:p w14:paraId="0E274032" w14:textId="70145B52"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60</w:t>
            </w:r>
          </w:p>
        </w:tc>
        <w:tc>
          <w:tcPr>
            <w:tcW w:w="560" w:type="pct"/>
            <w:tcBorders>
              <w:top w:val="nil"/>
              <w:left w:val="nil"/>
              <w:bottom w:val="nil"/>
              <w:right w:val="nil"/>
            </w:tcBorders>
            <w:vAlign w:val="center"/>
            <w:hideMark/>
          </w:tcPr>
          <w:p w14:paraId="12D665A8" w14:textId="1ED34BED"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29</w:t>
            </w:r>
          </w:p>
        </w:tc>
        <w:tc>
          <w:tcPr>
            <w:tcW w:w="864" w:type="pct"/>
            <w:tcBorders>
              <w:top w:val="nil"/>
              <w:left w:val="nil"/>
              <w:bottom w:val="nil"/>
              <w:right w:val="nil"/>
            </w:tcBorders>
            <w:vAlign w:val="center"/>
            <w:hideMark/>
          </w:tcPr>
          <w:p w14:paraId="460686F1" w14:textId="4A9FDC60"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48,3%</w:t>
            </w:r>
          </w:p>
        </w:tc>
      </w:tr>
      <w:tr w:rsidR="00BA20FF" w:rsidRPr="001B0694" w14:paraId="5A3FCF94" w14:textId="77777777" w:rsidTr="002520B1">
        <w:trPr>
          <w:trHeight w:val="284"/>
        </w:trPr>
        <w:tc>
          <w:tcPr>
            <w:tcW w:w="1999" w:type="pct"/>
            <w:tcBorders>
              <w:top w:val="nil"/>
              <w:left w:val="nil"/>
              <w:bottom w:val="nil"/>
              <w:right w:val="nil"/>
            </w:tcBorders>
            <w:vAlign w:val="center"/>
            <w:hideMark/>
          </w:tcPr>
          <w:p w14:paraId="079F735D"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Sklopljeni ugovori o kupoprodaji  neposrednom pogodbom i temeljem Odluke o prodaji stanova u vlasništvu RH</w:t>
            </w:r>
          </w:p>
        </w:tc>
        <w:tc>
          <w:tcPr>
            <w:tcW w:w="501" w:type="pct"/>
            <w:tcBorders>
              <w:top w:val="nil"/>
              <w:left w:val="nil"/>
              <w:bottom w:val="nil"/>
              <w:right w:val="nil"/>
            </w:tcBorders>
            <w:vAlign w:val="center"/>
            <w:hideMark/>
          </w:tcPr>
          <w:p w14:paraId="0B19768D"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6AE5C8CD" w14:textId="42268C28"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nil"/>
              <w:right w:val="nil"/>
            </w:tcBorders>
            <w:vAlign w:val="center"/>
            <w:hideMark/>
          </w:tcPr>
          <w:p w14:paraId="0C55488D" w14:textId="18EDD7CE"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40</w:t>
            </w:r>
          </w:p>
        </w:tc>
        <w:tc>
          <w:tcPr>
            <w:tcW w:w="560" w:type="pct"/>
            <w:tcBorders>
              <w:top w:val="nil"/>
              <w:left w:val="nil"/>
              <w:bottom w:val="nil"/>
              <w:right w:val="nil"/>
            </w:tcBorders>
            <w:vAlign w:val="center"/>
            <w:hideMark/>
          </w:tcPr>
          <w:p w14:paraId="3ECD083D" w14:textId="057EE2D3"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27</w:t>
            </w:r>
          </w:p>
        </w:tc>
        <w:tc>
          <w:tcPr>
            <w:tcW w:w="864" w:type="pct"/>
            <w:tcBorders>
              <w:top w:val="nil"/>
              <w:left w:val="nil"/>
              <w:bottom w:val="nil"/>
              <w:right w:val="nil"/>
            </w:tcBorders>
            <w:vAlign w:val="center"/>
            <w:hideMark/>
          </w:tcPr>
          <w:p w14:paraId="5AC1DCC8" w14:textId="294705DF"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67,5%</w:t>
            </w:r>
          </w:p>
        </w:tc>
      </w:tr>
      <w:tr w:rsidR="00BA20FF" w:rsidRPr="001B0694" w14:paraId="5D6A015D" w14:textId="77777777" w:rsidTr="002520B1">
        <w:trPr>
          <w:trHeight w:val="284"/>
        </w:trPr>
        <w:tc>
          <w:tcPr>
            <w:tcW w:w="1999" w:type="pct"/>
            <w:tcBorders>
              <w:top w:val="nil"/>
              <w:left w:val="nil"/>
              <w:bottom w:val="single" w:sz="4" w:space="0" w:color="auto"/>
              <w:right w:val="nil"/>
            </w:tcBorders>
            <w:vAlign w:val="center"/>
            <w:hideMark/>
          </w:tcPr>
          <w:p w14:paraId="5D0B4252" w14:textId="77777777" w:rsidR="00BA20FF" w:rsidRPr="001B0694" w:rsidRDefault="00BA20FF" w:rsidP="00BA20FF">
            <w:pPr>
              <w:rPr>
                <w:rFonts w:ascii="Times New Roman" w:hAnsi="Times New Roman"/>
                <w:color w:val="000000"/>
                <w:sz w:val="20"/>
                <w:szCs w:val="20"/>
              </w:rPr>
            </w:pPr>
            <w:r w:rsidRPr="001B0694">
              <w:rPr>
                <w:rFonts w:ascii="Times New Roman" w:hAnsi="Times New Roman"/>
                <w:color w:val="000000"/>
                <w:sz w:val="20"/>
                <w:szCs w:val="20"/>
              </w:rPr>
              <w:t>Vrijednost sklopljenih ugovora o kupoprodaji</w:t>
            </w:r>
          </w:p>
        </w:tc>
        <w:tc>
          <w:tcPr>
            <w:tcW w:w="501" w:type="pct"/>
            <w:tcBorders>
              <w:top w:val="nil"/>
              <w:left w:val="nil"/>
              <w:bottom w:val="single" w:sz="4" w:space="0" w:color="auto"/>
              <w:right w:val="nil"/>
            </w:tcBorders>
            <w:vAlign w:val="center"/>
            <w:hideMark/>
          </w:tcPr>
          <w:p w14:paraId="13FC30AA" w14:textId="77777777" w:rsidR="00BA20FF" w:rsidRPr="001B0694" w:rsidRDefault="00BA20FF" w:rsidP="00BA20FF">
            <w:pPr>
              <w:jc w:val="center"/>
              <w:rPr>
                <w:rFonts w:ascii="Times New Roman" w:hAnsi="Times New Roman"/>
                <w:color w:val="000000"/>
                <w:sz w:val="20"/>
                <w:szCs w:val="20"/>
              </w:rPr>
            </w:pPr>
            <w:r w:rsidRPr="001B0694">
              <w:rPr>
                <w:rFonts w:ascii="Times New Roman" w:hAnsi="Times New Roman"/>
                <w:color w:val="000000"/>
                <w:sz w:val="20"/>
                <w:szCs w:val="20"/>
              </w:rPr>
              <w:t>EUR</w:t>
            </w:r>
          </w:p>
        </w:tc>
        <w:tc>
          <w:tcPr>
            <w:tcW w:w="510" w:type="pct"/>
            <w:tcBorders>
              <w:top w:val="nil"/>
              <w:left w:val="nil"/>
              <w:bottom w:val="single" w:sz="4" w:space="0" w:color="auto"/>
              <w:right w:val="nil"/>
            </w:tcBorders>
            <w:vAlign w:val="center"/>
            <w:hideMark/>
          </w:tcPr>
          <w:p w14:paraId="4CE39A50" w14:textId="66A2D640"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0</w:t>
            </w:r>
          </w:p>
        </w:tc>
        <w:tc>
          <w:tcPr>
            <w:tcW w:w="566" w:type="pct"/>
            <w:tcBorders>
              <w:top w:val="nil"/>
              <w:left w:val="nil"/>
              <w:bottom w:val="single" w:sz="4" w:space="0" w:color="auto"/>
              <w:right w:val="nil"/>
            </w:tcBorders>
            <w:vAlign w:val="center"/>
            <w:hideMark/>
          </w:tcPr>
          <w:p w14:paraId="52A3BD83" w14:textId="43926074"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5.400.000</w:t>
            </w:r>
          </w:p>
        </w:tc>
        <w:tc>
          <w:tcPr>
            <w:tcW w:w="560" w:type="pct"/>
            <w:tcBorders>
              <w:top w:val="nil"/>
              <w:left w:val="nil"/>
              <w:bottom w:val="single" w:sz="4" w:space="0" w:color="auto"/>
              <w:right w:val="nil"/>
            </w:tcBorders>
            <w:vAlign w:val="center"/>
            <w:hideMark/>
          </w:tcPr>
          <w:p w14:paraId="6EAA2B3F" w14:textId="2EC3549E"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2.777.364</w:t>
            </w:r>
          </w:p>
        </w:tc>
        <w:tc>
          <w:tcPr>
            <w:tcW w:w="864" w:type="pct"/>
            <w:tcBorders>
              <w:top w:val="nil"/>
              <w:left w:val="nil"/>
              <w:bottom w:val="single" w:sz="4" w:space="0" w:color="auto"/>
              <w:right w:val="nil"/>
            </w:tcBorders>
            <w:vAlign w:val="center"/>
            <w:hideMark/>
          </w:tcPr>
          <w:p w14:paraId="1149F5DE" w14:textId="7B2ABBD0" w:rsidR="00BA20FF" w:rsidRPr="00BA20FF" w:rsidRDefault="00BA20FF" w:rsidP="00BA20FF">
            <w:pPr>
              <w:jc w:val="center"/>
              <w:rPr>
                <w:rFonts w:ascii="Times New Roman" w:hAnsi="Times New Roman"/>
                <w:color w:val="000000"/>
                <w:sz w:val="20"/>
                <w:szCs w:val="20"/>
              </w:rPr>
            </w:pPr>
            <w:r w:rsidRPr="00BA20FF">
              <w:rPr>
                <w:rFonts w:ascii="Times New Roman" w:hAnsi="Times New Roman"/>
                <w:color w:val="000000"/>
                <w:sz w:val="20"/>
                <w:szCs w:val="20"/>
              </w:rPr>
              <w:t>51,4%</w:t>
            </w:r>
          </w:p>
        </w:tc>
      </w:tr>
      <w:tr w:rsidR="00D26C4F" w:rsidRPr="001B0694" w14:paraId="4C1746F9" w14:textId="77777777" w:rsidTr="002520B1">
        <w:trPr>
          <w:trHeight w:val="284"/>
        </w:trPr>
        <w:tc>
          <w:tcPr>
            <w:tcW w:w="5000" w:type="pct"/>
            <w:gridSpan w:val="6"/>
            <w:tcBorders>
              <w:top w:val="single" w:sz="4" w:space="0" w:color="auto"/>
              <w:left w:val="nil"/>
              <w:bottom w:val="single" w:sz="4" w:space="0" w:color="auto"/>
              <w:right w:val="nil"/>
            </w:tcBorders>
            <w:shd w:val="clear" w:color="000000" w:fill="F2F2F2"/>
            <w:noWrap/>
            <w:vAlign w:val="center"/>
            <w:hideMark/>
          </w:tcPr>
          <w:p w14:paraId="46C34412" w14:textId="77777777" w:rsidR="00D26C4F" w:rsidRPr="001B0694" w:rsidRDefault="00D26C4F" w:rsidP="008B561E">
            <w:pPr>
              <w:jc w:val="center"/>
              <w:rPr>
                <w:rFonts w:ascii="Times New Roman" w:hAnsi="Times New Roman"/>
                <w:b/>
                <w:bCs/>
                <w:color w:val="000000"/>
                <w:sz w:val="20"/>
                <w:szCs w:val="20"/>
              </w:rPr>
            </w:pPr>
            <w:r w:rsidRPr="001B0694">
              <w:rPr>
                <w:rFonts w:ascii="Times New Roman" w:hAnsi="Times New Roman"/>
                <w:b/>
                <w:bCs/>
                <w:color w:val="000000"/>
                <w:sz w:val="20"/>
                <w:szCs w:val="20"/>
              </w:rPr>
              <w:t>Razvrgnuća suvlasničke zajednice</w:t>
            </w:r>
          </w:p>
        </w:tc>
      </w:tr>
      <w:tr w:rsidR="00B216E9" w:rsidRPr="001B0694" w14:paraId="4B99D598" w14:textId="77777777" w:rsidTr="002520B1">
        <w:trPr>
          <w:trHeight w:val="284"/>
        </w:trPr>
        <w:tc>
          <w:tcPr>
            <w:tcW w:w="1999" w:type="pct"/>
            <w:tcBorders>
              <w:top w:val="nil"/>
              <w:left w:val="nil"/>
              <w:bottom w:val="nil"/>
              <w:right w:val="nil"/>
            </w:tcBorders>
            <w:vAlign w:val="center"/>
            <w:hideMark/>
          </w:tcPr>
          <w:p w14:paraId="340A8F88" w14:textId="77777777" w:rsidR="00B216E9" w:rsidRPr="001B0694" w:rsidRDefault="00B216E9" w:rsidP="00B216E9">
            <w:pPr>
              <w:rPr>
                <w:rFonts w:ascii="Times New Roman" w:hAnsi="Times New Roman"/>
                <w:color w:val="000000"/>
                <w:sz w:val="20"/>
                <w:szCs w:val="20"/>
              </w:rPr>
            </w:pPr>
            <w:r w:rsidRPr="001B0694">
              <w:rPr>
                <w:rFonts w:ascii="Times New Roman" w:hAnsi="Times New Roman"/>
                <w:color w:val="000000"/>
                <w:sz w:val="20"/>
                <w:szCs w:val="20"/>
              </w:rPr>
              <w:t>Sklopljeni sporazumi o razvrgnuću suvlasničke zajednice</w:t>
            </w:r>
          </w:p>
        </w:tc>
        <w:tc>
          <w:tcPr>
            <w:tcW w:w="501" w:type="pct"/>
            <w:tcBorders>
              <w:top w:val="nil"/>
              <w:left w:val="nil"/>
              <w:bottom w:val="nil"/>
              <w:right w:val="nil"/>
            </w:tcBorders>
            <w:vAlign w:val="center"/>
            <w:hideMark/>
          </w:tcPr>
          <w:p w14:paraId="14311C6A" w14:textId="77777777" w:rsidR="00B216E9" w:rsidRPr="001B0694" w:rsidRDefault="00B216E9" w:rsidP="00B216E9">
            <w:pPr>
              <w:jc w:val="center"/>
              <w:rPr>
                <w:rFonts w:ascii="Times New Roman" w:hAnsi="Times New Roman"/>
                <w:color w:val="000000"/>
                <w:sz w:val="20"/>
                <w:szCs w:val="20"/>
              </w:rPr>
            </w:pPr>
            <w:r w:rsidRPr="001B0694">
              <w:rPr>
                <w:rFonts w:ascii="Times New Roman" w:hAnsi="Times New Roman"/>
                <w:color w:val="000000"/>
                <w:sz w:val="20"/>
                <w:szCs w:val="20"/>
              </w:rPr>
              <w:t>br.</w:t>
            </w:r>
          </w:p>
        </w:tc>
        <w:tc>
          <w:tcPr>
            <w:tcW w:w="510" w:type="pct"/>
            <w:tcBorders>
              <w:top w:val="nil"/>
              <w:left w:val="nil"/>
              <w:bottom w:val="nil"/>
              <w:right w:val="nil"/>
            </w:tcBorders>
            <w:vAlign w:val="center"/>
            <w:hideMark/>
          </w:tcPr>
          <w:p w14:paraId="3B1BD757" w14:textId="3C1683E9"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2</w:t>
            </w:r>
          </w:p>
        </w:tc>
        <w:tc>
          <w:tcPr>
            <w:tcW w:w="566" w:type="pct"/>
            <w:tcBorders>
              <w:top w:val="nil"/>
              <w:left w:val="nil"/>
              <w:bottom w:val="nil"/>
              <w:right w:val="nil"/>
            </w:tcBorders>
            <w:vAlign w:val="center"/>
            <w:hideMark/>
          </w:tcPr>
          <w:p w14:paraId="3620ED5D" w14:textId="1B20BF4B"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70</w:t>
            </w:r>
          </w:p>
        </w:tc>
        <w:tc>
          <w:tcPr>
            <w:tcW w:w="560" w:type="pct"/>
            <w:tcBorders>
              <w:top w:val="nil"/>
              <w:left w:val="nil"/>
              <w:bottom w:val="nil"/>
              <w:right w:val="nil"/>
            </w:tcBorders>
            <w:vAlign w:val="center"/>
            <w:hideMark/>
          </w:tcPr>
          <w:p w14:paraId="283ECA93" w14:textId="7AD7B604"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41</w:t>
            </w:r>
          </w:p>
        </w:tc>
        <w:tc>
          <w:tcPr>
            <w:tcW w:w="864" w:type="pct"/>
            <w:tcBorders>
              <w:top w:val="nil"/>
              <w:left w:val="nil"/>
              <w:bottom w:val="nil"/>
              <w:right w:val="nil"/>
            </w:tcBorders>
            <w:vAlign w:val="center"/>
            <w:hideMark/>
          </w:tcPr>
          <w:p w14:paraId="0BEE2F50" w14:textId="6F3B5FCC"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58,6%</w:t>
            </w:r>
          </w:p>
        </w:tc>
      </w:tr>
      <w:tr w:rsidR="00B216E9" w:rsidRPr="001B0694" w14:paraId="09A69833" w14:textId="77777777" w:rsidTr="002520B1">
        <w:trPr>
          <w:trHeight w:val="284"/>
        </w:trPr>
        <w:tc>
          <w:tcPr>
            <w:tcW w:w="1999" w:type="pct"/>
            <w:tcBorders>
              <w:top w:val="nil"/>
              <w:left w:val="nil"/>
              <w:bottom w:val="single" w:sz="4" w:space="0" w:color="auto"/>
              <w:right w:val="nil"/>
            </w:tcBorders>
            <w:vAlign w:val="center"/>
            <w:hideMark/>
          </w:tcPr>
          <w:p w14:paraId="67A417A3" w14:textId="77777777" w:rsidR="00B216E9" w:rsidRPr="001B0694" w:rsidRDefault="00B216E9" w:rsidP="00B216E9">
            <w:pPr>
              <w:rPr>
                <w:rFonts w:ascii="Times New Roman" w:hAnsi="Times New Roman"/>
                <w:color w:val="000000"/>
                <w:sz w:val="20"/>
                <w:szCs w:val="20"/>
              </w:rPr>
            </w:pPr>
            <w:r w:rsidRPr="001B0694">
              <w:rPr>
                <w:rFonts w:ascii="Times New Roman" w:hAnsi="Times New Roman"/>
                <w:color w:val="000000"/>
                <w:sz w:val="20"/>
                <w:szCs w:val="20"/>
              </w:rPr>
              <w:t>Vrijednost razvrgnute imovine prema sklopljenim sporazumima o razvrgnuću suvlasničke zajednice</w:t>
            </w:r>
          </w:p>
        </w:tc>
        <w:tc>
          <w:tcPr>
            <w:tcW w:w="501" w:type="pct"/>
            <w:tcBorders>
              <w:top w:val="nil"/>
              <w:left w:val="nil"/>
              <w:bottom w:val="single" w:sz="4" w:space="0" w:color="auto"/>
              <w:right w:val="nil"/>
            </w:tcBorders>
            <w:vAlign w:val="center"/>
            <w:hideMark/>
          </w:tcPr>
          <w:p w14:paraId="1D2BA5E1" w14:textId="77777777" w:rsidR="00B216E9" w:rsidRPr="001B0694" w:rsidRDefault="00B216E9" w:rsidP="00B216E9">
            <w:pPr>
              <w:jc w:val="center"/>
              <w:rPr>
                <w:rFonts w:ascii="Times New Roman" w:hAnsi="Times New Roman"/>
                <w:color w:val="000000"/>
                <w:sz w:val="20"/>
                <w:szCs w:val="20"/>
              </w:rPr>
            </w:pPr>
            <w:r w:rsidRPr="001B0694">
              <w:rPr>
                <w:rFonts w:ascii="Times New Roman" w:hAnsi="Times New Roman"/>
                <w:color w:val="000000"/>
                <w:sz w:val="20"/>
                <w:szCs w:val="20"/>
              </w:rPr>
              <w:t>EUR</w:t>
            </w:r>
          </w:p>
        </w:tc>
        <w:tc>
          <w:tcPr>
            <w:tcW w:w="510" w:type="pct"/>
            <w:tcBorders>
              <w:top w:val="nil"/>
              <w:left w:val="nil"/>
              <w:bottom w:val="single" w:sz="4" w:space="0" w:color="auto"/>
              <w:right w:val="nil"/>
            </w:tcBorders>
            <w:vAlign w:val="center"/>
            <w:hideMark/>
          </w:tcPr>
          <w:p w14:paraId="2E875E2A" w14:textId="7BEC6028"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1.400</w:t>
            </w:r>
          </w:p>
        </w:tc>
        <w:tc>
          <w:tcPr>
            <w:tcW w:w="566" w:type="pct"/>
            <w:tcBorders>
              <w:top w:val="nil"/>
              <w:left w:val="nil"/>
              <w:bottom w:val="single" w:sz="4" w:space="0" w:color="auto"/>
              <w:right w:val="nil"/>
            </w:tcBorders>
            <w:vAlign w:val="center"/>
            <w:hideMark/>
          </w:tcPr>
          <w:p w14:paraId="1A34384B" w14:textId="301B5C90"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4.400.000</w:t>
            </w:r>
          </w:p>
        </w:tc>
        <w:tc>
          <w:tcPr>
            <w:tcW w:w="560" w:type="pct"/>
            <w:tcBorders>
              <w:top w:val="nil"/>
              <w:left w:val="nil"/>
              <w:bottom w:val="single" w:sz="4" w:space="0" w:color="auto"/>
              <w:right w:val="nil"/>
            </w:tcBorders>
            <w:vAlign w:val="center"/>
            <w:hideMark/>
          </w:tcPr>
          <w:p w14:paraId="60605037" w14:textId="2D5312BB"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1.104.739</w:t>
            </w:r>
          </w:p>
        </w:tc>
        <w:tc>
          <w:tcPr>
            <w:tcW w:w="864" w:type="pct"/>
            <w:tcBorders>
              <w:top w:val="nil"/>
              <w:left w:val="nil"/>
              <w:bottom w:val="single" w:sz="4" w:space="0" w:color="auto"/>
              <w:right w:val="nil"/>
            </w:tcBorders>
            <w:vAlign w:val="center"/>
            <w:hideMark/>
          </w:tcPr>
          <w:p w14:paraId="69F225F2" w14:textId="62A38278" w:rsidR="00B216E9" w:rsidRPr="00B216E9" w:rsidRDefault="00B216E9" w:rsidP="00B216E9">
            <w:pPr>
              <w:jc w:val="center"/>
              <w:rPr>
                <w:rFonts w:ascii="Times New Roman" w:hAnsi="Times New Roman"/>
                <w:color w:val="000000"/>
                <w:sz w:val="18"/>
                <w:szCs w:val="18"/>
              </w:rPr>
            </w:pPr>
            <w:r w:rsidRPr="00B216E9">
              <w:rPr>
                <w:rFonts w:ascii="Times New Roman" w:hAnsi="Times New Roman"/>
                <w:color w:val="000000"/>
                <w:sz w:val="20"/>
                <w:szCs w:val="20"/>
              </w:rPr>
              <w:t>25,1%</w:t>
            </w:r>
          </w:p>
        </w:tc>
      </w:tr>
    </w:tbl>
    <w:p w14:paraId="5729837D" w14:textId="6EA082E1" w:rsidR="00D26C4F" w:rsidRPr="00A67F5B" w:rsidRDefault="00D26C4F" w:rsidP="00D26C4F">
      <w:pPr>
        <w:pStyle w:val="ListParagraph"/>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Pr>
          <w:rStyle w:val="ImetabliceChar"/>
          <w:rFonts w:ascii="Times New Roman" w:hAnsi="Times New Roman"/>
          <w:lang w:eastAsia="hr-HR"/>
        </w:rPr>
        <w:t>2</w:t>
      </w:r>
      <w:r w:rsidR="00860715">
        <w:rPr>
          <w:rStyle w:val="ImetabliceChar"/>
          <w:rFonts w:ascii="Times New Roman" w:hAnsi="Times New Roman"/>
          <w:lang w:eastAsia="hr-HR"/>
        </w:rPr>
        <w:t>2</w:t>
      </w:r>
      <w:r w:rsidRPr="00A67F5B">
        <w:rPr>
          <w:rStyle w:val="ImetabliceChar"/>
          <w:rFonts w:ascii="Times New Roman" w:hAnsi="Times New Roman"/>
          <w:lang w:eastAsia="hr-HR"/>
        </w:rPr>
        <w:t xml:space="preserve">. </w:t>
      </w:r>
      <w:r>
        <w:rPr>
          <w:rStyle w:val="ImetabliceChar"/>
          <w:rFonts w:ascii="Times New Roman" w:hAnsi="Times New Roman"/>
          <w:lang w:eastAsia="hr-HR"/>
        </w:rPr>
        <w:t>Prodaja nekretnina i razvrgnuća suvlasničke zajednice</w:t>
      </w:r>
    </w:p>
    <w:p w14:paraId="6EA63DA1" w14:textId="0CD87C80" w:rsidR="00D26C4F" w:rsidRDefault="00D26C4F" w:rsidP="00D26C4F">
      <w:pPr>
        <w:jc w:val="both"/>
        <w:rPr>
          <w:rFonts w:ascii="Times New Roman" w:hAnsi="Times New Roman"/>
          <w:sz w:val="24"/>
          <w:szCs w:val="24"/>
        </w:rPr>
      </w:pPr>
      <w:r>
        <w:rPr>
          <w:rFonts w:ascii="Times New Roman" w:hAnsi="Times New Roman"/>
          <w:sz w:val="24"/>
          <w:szCs w:val="24"/>
        </w:rPr>
        <w:t>U 2025. o</w:t>
      </w:r>
      <w:r w:rsidRPr="004B035B">
        <w:rPr>
          <w:rFonts w:ascii="Times New Roman" w:hAnsi="Times New Roman"/>
          <w:sz w:val="24"/>
          <w:szCs w:val="24"/>
        </w:rPr>
        <w:t>bjavljen</w:t>
      </w:r>
      <w:r w:rsidR="007E0907">
        <w:rPr>
          <w:rFonts w:ascii="Times New Roman" w:hAnsi="Times New Roman"/>
          <w:sz w:val="24"/>
          <w:szCs w:val="24"/>
        </w:rPr>
        <w:t>o</w:t>
      </w:r>
      <w:r w:rsidRPr="004B035B">
        <w:rPr>
          <w:rFonts w:ascii="Times New Roman" w:hAnsi="Times New Roman"/>
          <w:sz w:val="24"/>
          <w:szCs w:val="24"/>
        </w:rPr>
        <w:t xml:space="preserve"> </w:t>
      </w:r>
      <w:r w:rsidR="007E0907">
        <w:rPr>
          <w:rFonts w:ascii="Times New Roman" w:hAnsi="Times New Roman"/>
          <w:sz w:val="24"/>
          <w:szCs w:val="24"/>
        </w:rPr>
        <w:t>je pet</w:t>
      </w:r>
      <w:r w:rsidRPr="004B035B">
        <w:rPr>
          <w:rFonts w:ascii="Times New Roman" w:hAnsi="Times New Roman"/>
          <w:sz w:val="24"/>
          <w:szCs w:val="24"/>
        </w:rPr>
        <w:t xml:space="preserve"> </w:t>
      </w:r>
      <w:r>
        <w:rPr>
          <w:rFonts w:ascii="Times New Roman" w:hAnsi="Times New Roman"/>
          <w:sz w:val="24"/>
          <w:szCs w:val="24"/>
        </w:rPr>
        <w:t>javn</w:t>
      </w:r>
      <w:r w:rsidR="007E0907">
        <w:rPr>
          <w:rFonts w:ascii="Times New Roman" w:hAnsi="Times New Roman"/>
          <w:sz w:val="24"/>
          <w:szCs w:val="24"/>
        </w:rPr>
        <w:t>ih</w:t>
      </w:r>
      <w:r w:rsidRPr="004B035B">
        <w:rPr>
          <w:rFonts w:ascii="Times New Roman" w:hAnsi="Times New Roman"/>
          <w:sz w:val="24"/>
          <w:szCs w:val="24"/>
        </w:rPr>
        <w:t xml:space="preserve"> natječaj</w:t>
      </w:r>
      <w:r>
        <w:rPr>
          <w:rFonts w:ascii="Times New Roman" w:hAnsi="Times New Roman"/>
          <w:sz w:val="24"/>
          <w:szCs w:val="24"/>
        </w:rPr>
        <w:t>a</w:t>
      </w:r>
      <w:r w:rsidRPr="004B035B">
        <w:rPr>
          <w:rFonts w:ascii="Times New Roman" w:hAnsi="Times New Roman"/>
          <w:sz w:val="24"/>
          <w:szCs w:val="24"/>
        </w:rPr>
        <w:t xml:space="preserve"> </w:t>
      </w:r>
      <w:r>
        <w:rPr>
          <w:rFonts w:ascii="Times New Roman" w:hAnsi="Times New Roman"/>
          <w:sz w:val="24"/>
          <w:szCs w:val="24"/>
        </w:rPr>
        <w:t xml:space="preserve">za prodaju nekretnina </w:t>
      </w:r>
      <w:r w:rsidRPr="004B035B">
        <w:rPr>
          <w:rFonts w:ascii="Times New Roman" w:hAnsi="Times New Roman"/>
          <w:sz w:val="24"/>
          <w:szCs w:val="24"/>
        </w:rPr>
        <w:t>na ko</w:t>
      </w:r>
      <w:r>
        <w:rPr>
          <w:rFonts w:ascii="Times New Roman" w:hAnsi="Times New Roman"/>
          <w:sz w:val="24"/>
          <w:szCs w:val="24"/>
        </w:rPr>
        <w:t>jima</w:t>
      </w:r>
      <w:r w:rsidRPr="004B035B">
        <w:rPr>
          <w:rFonts w:ascii="Times New Roman" w:hAnsi="Times New Roman"/>
          <w:sz w:val="24"/>
          <w:szCs w:val="24"/>
        </w:rPr>
        <w:t xml:space="preserve"> </w:t>
      </w:r>
      <w:r w:rsidR="004522CE">
        <w:rPr>
          <w:rFonts w:ascii="Times New Roman" w:hAnsi="Times New Roman"/>
          <w:sz w:val="24"/>
          <w:szCs w:val="24"/>
        </w:rPr>
        <w:t>je</w:t>
      </w:r>
      <w:r>
        <w:rPr>
          <w:rFonts w:ascii="Times New Roman" w:hAnsi="Times New Roman"/>
          <w:sz w:val="24"/>
          <w:szCs w:val="24"/>
        </w:rPr>
        <w:t xml:space="preserve"> tržištu</w:t>
      </w:r>
      <w:r w:rsidRPr="004B035B">
        <w:rPr>
          <w:rFonts w:ascii="Times New Roman" w:hAnsi="Times New Roman"/>
          <w:sz w:val="24"/>
          <w:szCs w:val="24"/>
        </w:rPr>
        <w:t xml:space="preserve"> ponuđen</w:t>
      </w:r>
      <w:r w:rsidR="004522CE">
        <w:rPr>
          <w:rFonts w:ascii="Times New Roman" w:hAnsi="Times New Roman"/>
          <w:sz w:val="24"/>
          <w:szCs w:val="24"/>
        </w:rPr>
        <w:t>o</w:t>
      </w:r>
      <w:r w:rsidRPr="004B035B">
        <w:rPr>
          <w:rFonts w:ascii="Times New Roman" w:hAnsi="Times New Roman"/>
          <w:sz w:val="24"/>
          <w:szCs w:val="24"/>
        </w:rPr>
        <w:t xml:space="preserve"> </w:t>
      </w:r>
      <w:r w:rsidR="007E4F93">
        <w:rPr>
          <w:rFonts w:ascii="Times New Roman" w:hAnsi="Times New Roman"/>
          <w:sz w:val="24"/>
          <w:szCs w:val="24"/>
        </w:rPr>
        <w:t>105</w:t>
      </w:r>
      <w:r w:rsidRPr="004B035B">
        <w:rPr>
          <w:rFonts w:ascii="Times New Roman" w:hAnsi="Times New Roman"/>
          <w:sz w:val="24"/>
          <w:szCs w:val="24"/>
        </w:rPr>
        <w:t xml:space="preserve"> </w:t>
      </w:r>
      <w:r>
        <w:rPr>
          <w:rFonts w:ascii="Times New Roman" w:hAnsi="Times New Roman"/>
          <w:sz w:val="24"/>
          <w:szCs w:val="24"/>
        </w:rPr>
        <w:t>nekretni</w:t>
      </w:r>
      <w:r w:rsidR="00334D53">
        <w:rPr>
          <w:rFonts w:ascii="Times New Roman" w:hAnsi="Times New Roman"/>
          <w:sz w:val="24"/>
          <w:szCs w:val="24"/>
        </w:rPr>
        <w:t>na</w:t>
      </w:r>
      <w:r w:rsidRPr="004B035B">
        <w:rPr>
          <w:rFonts w:ascii="Times New Roman" w:hAnsi="Times New Roman"/>
          <w:sz w:val="24"/>
          <w:szCs w:val="24"/>
        </w:rPr>
        <w:t xml:space="preserve"> na području</w:t>
      </w:r>
      <w:r>
        <w:rPr>
          <w:rFonts w:ascii="Times New Roman" w:hAnsi="Times New Roman"/>
          <w:sz w:val="24"/>
          <w:szCs w:val="24"/>
        </w:rPr>
        <w:t xml:space="preserve"> RH</w:t>
      </w:r>
      <w:r w:rsidRPr="004B035B">
        <w:rPr>
          <w:rFonts w:ascii="Times New Roman" w:hAnsi="Times New Roman"/>
          <w:sz w:val="24"/>
          <w:szCs w:val="24"/>
        </w:rPr>
        <w:t>. Društvo je</w:t>
      </w:r>
      <w:r w:rsidR="00197982">
        <w:rPr>
          <w:rFonts w:ascii="Times New Roman" w:hAnsi="Times New Roman"/>
          <w:sz w:val="24"/>
          <w:szCs w:val="24"/>
        </w:rPr>
        <w:t xml:space="preserve"> </w:t>
      </w:r>
      <w:r w:rsidRPr="004B035B">
        <w:rPr>
          <w:rFonts w:ascii="Times New Roman" w:hAnsi="Times New Roman"/>
          <w:sz w:val="24"/>
          <w:szCs w:val="24"/>
        </w:rPr>
        <w:t>zaprimilo ponud</w:t>
      </w:r>
      <w:r w:rsidR="00480D50">
        <w:rPr>
          <w:rFonts w:ascii="Times New Roman" w:hAnsi="Times New Roman"/>
          <w:sz w:val="24"/>
          <w:szCs w:val="24"/>
        </w:rPr>
        <w:t>e</w:t>
      </w:r>
      <w:r w:rsidR="00197982">
        <w:rPr>
          <w:rFonts w:ascii="Times New Roman" w:hAnsi="Times New Roman"/>
          <w:sz w:val="24"/>
          <w:szCs w:val="24"/>
        </w:rPr>
        <w:t xml:space="preserve"> za </w:t>
      </w:r>
      <w:r w:rsidR="00197982" w:rsidRPr="00197982">
        <w:rPr>
          <w:rFonts w:ascii="Times New Roman" w:hAnsi="Times New Roman"/>
          <w:sz w:val="24"/>
          <w:szCs w:val="24"/>
        </w:rPr>
        <w:t>64 ponuđene nekretnine</w:t>
      </w:r>
      <w:r>
        <w:rPr>
          <w:rFonts w:ascii="Times New Roman" w:hAnsi="Times New Roman"/>
          <w:sz w:val="24"/>
          <w:szCs w:val="24"/>
        </w:rPr>
        <w:t>.</w:t>
      </w:r>
    </w:p>
    <w:p w14:paraId="7A9746EA" w14:textId="77777777" w:rsidR="00D26C4F" w:rsidRDefault="00D26C4F" w:rsidP="00D26C4F">
      <w:pPr>
        <w:jc w:val="both"/>
        <w:rPr>
          <w:rFonts w:ascii="Times New Roman" w:hAnsi="Times New Roman"/>
          <w:sz w:val="24"/>
          <w:szCs w:val="24"/>
        </w:rPr>
      </w:pPr>
    </w:p>
    <w:p w14:paraId="188881E9" w14:textId="52B69649" w:rsidR="00D26C4F" w:rsidRDefault="00D26C4F" w:rsidP="00D26C4F">
      <w:pPr>
        <w:jc w:val="both"/>
        <w:rPr>
          <w:rFonts w:ascii="Times New Roman" w:hAnsi="Times New Roman"/>
          <w:sz w:val="24"/>
          <w:szCs w:val="24"/>
        </w:rPr>
      </w:pPr>
      <w:r w:rsidRPr="002D183D">
        <w:rPr>
          <w:rFonts w:ascii="Times New Roman" w:hAnsi="Times New Roman"/>
          <w:sz w:val="24"/>
          <w:szCs w:val="24"/>
        </w:rPr>
        <w:t>Tijekom</w:t>
      </w:r>
      <w:r>
        <w:rPr>
          <w:rFonts w:ascii="Times New Roman" w:hAnsi="Times New Roman"/>
          <w:sz w:val="24"/>
          <w:szCs w:val="24"/>
        </w:rPr>
        <w:t xml:space="preserve">  2025</w:t>
      </w:r>
      <w:r w:rsidRPr="002D183D">
        <w:rPr>
          <w:rFonts w:ascii="Times New Roman" w:hAnsi="Times New Roman"/>
          <w:sz w:val="24"/>
          <w:szCs w:val="24"/>
        </w:rPr>
        <w:t>. sklopljen</w:t>
      </w:r>
      <w:r w:rsidR="003326AA">
        <w:rPr>
          <w:rFonts w:ascii="Times New Roman" w:hAnsi="Times New Roman"/>
          <w:sz w:val="24"/>
          <w:szCs w:val="24"/>
        </w:rPr>
        <w:t xml:space="preserve">o je </w:t>
      </w:r>
      <w:r w:rsidRPr="002D183D">
        <w:rPr>
          <w:rFonts w:ascii="Times New Roman" w:hAnsi="Times New Roman"/>
          <w:sz w:val="24"/>
          <w:szCs w:val="24"/>
        </w:rPr>
        <w:t xml:space="preserve"> </w:t>
      </w:r>
      <w:r w:rsidR="00B216E9">
        <w:rPr>
          <w:rFonts w:ascii="Times New Roman" w:hAnsi="Times New Roman"/>
          <w:sz w:val="24"/>
          <w:szCs w:val="24"/>
        </w:rPr>
        <w:t>56</w:t>
      </w:r>
      <w:r>
        <w:rPr>
          <w:rFonts w:ascii="Times New Roman" w:hAnsi="Times New Roman"/>
          <w:sz w:val="24"/>
          <w:szCs w:val="24"/>
        </w:rPr>
        <w:t xml:space="preserve"> ugovora o kupoprodaji nekretnina u vrijednosti od </w:t>
      </w:r>
      <w:r w:rsidR="00B216E9">
        <w:rPr>
          <w:rFonts w:ascii="Times New Roman" w:hAnsi="Times New Roman"/>
          <w:sz w:val="24"/>
          <w:szCs w:val="24"/>
        </w:rPr>
        <w:t>2,8</w:t>
      </w:r>
      <w:r>
        <w:rPr>
          <w:rFonts w:ascii="Times New Roman" w:hAnsi="Times New Roman"/>
          <w:sz w:val="24"/>
          <w:szCs w:val="24"/>
        </w:rPr>
        <w:t xml:space="preserve"> milijuna eura. </w:t>
      </w:r>
    </w:p>
    <w:p w14:paraId="47EC87B5" w14:textId="77777777" w:rsidR="00D26C4F" w:rsidRDefault="00D26C4F" w:rsidP="00D26C4F">
      <w:pPr>
        <w:jc w:val="both"/>
        <w:rPr>
          <w:rFonts w:ascii="Times New Roman" w:hAnsi="Times New Roman"/>
          <w:sz w:val="24"/>
          <w:szCs w:val="24"/>
        </w:rPr>
      </w:pPr>
    </w:p>
    <w:p w14:paraId="581F1035" w14:textId="5E1DDED8" w:rsidR="00D26C4F" w:rsidRDefault="00D26C4F" w:rsidP="00D26C4F">
      <w:pPr>
        <w:jc w:val="both"/>
        <w:rPr>
          <w:rFonts w:ascii="Times New Roman" w:hAnsi="Times New Roman"/>
          <w:sz w:val="24"/>
          <w:szCs w:val="24"/>
        </w:rPr>
      </w:pPr>
      <w:r>
        <w:rPr>
          <w:rFonts w:ascii="Times New Roman" w:hAnsi="Times New Roman"/>
          <w:sz w:val="24"/>
          <w:szCs w:val="24"/>
        </w:rPr>
        <w:t xml:space="preserve">Sklopljen je </w:t>
      </w:r>
      <w:r w:rsidR="00B216E9">
        <w:rPr>
          <w:rFonts w:ascii="Times New Roman" w:hAnsi="Times New Roman"/>
          <w:sz w:val="24"/>
          <w:szCs w:val="24"/>
        </w:rPr>
        <w:t>41</w:t>
      </w:r>
      <w:r>
        <w:rPr>
          <w:rFonts w:ascii="Times New Roman" w:hAnsi="Times New Roman"/>
          <w:sz w:val="24"/>
          <w:szCs w:val="24"/>
        </w:rPr>
        <w:t xml:space="preserve"> sporazu</w:t>
      </w:r>
      <w:r w:rsidR="00B216E9">
        <w:rPr>
          <w:rFonts w:ascii="Times New Roman" w:hAnsi="Times New Roman"/>
          <w:sz w:val="24"/>
          <w:szCs w:val="24"/>
        </w:rPr>
        <w:t>m</w:t>
      </w:r>
      <w:r>
        <w:rPr>
          <w:rFonts w:ascii="Times New Roman" w:hAnsi="Times New Roman"/>
          <w:sz w:val="24"/>
          <w:szCs w:val="24"/>
        </w:rPr>
        <w:t xml:space="preserve"> o razvrgnuću suvlasničke zajednice u vrijednosti od </w:t>
      </w:r>
      <w:r w:rsidR="00B216E9">
        <w:rPr>
          <w:rFonts w:ascii="Times New Roman" w:hAnsi="Times New Roman"/>
          <w:sz w:val="24"/>
          <w:szCs w:val="24"/>
        </w:rPr>
        <w:t>1,1 milijuna</w:t>
      </w:r>
      <w:r>
        <w:rPr>
          <w:rFonts w:ascii="Times New Roman" w:hAnsi="Times New Roman"/>
          <w:sz w:val="24"/>
          <w:szCs w:val="24"/>
        </w:rPr>
        <w:t xml:space="preserve"> eura.</w:t>
      </w:r>
    </w:p>
    <w:p w14:paraId="3ABD98D9" w14:textId="77777777" w:rsidR="00D26C4F" w:rsidRDefault="00D26C4F" w:rsidP="00D26C4F">
      <w:pPr>
        <w:jc w:val="both"/>
        <w:rPr>
          <w:rFonts w:ascii="Times New Roman" w:hAnsi="Times New Roman"/>
          <w:sz w:val="24"/>
          <w:szCs w:val="24"/>
        </w:rPr>
      </w:pPr>
    </w:p>
    <w:p w14:paraId="169D7D46" w14:textId="1B21E4FD" w:rsidR="00D26C4F" w:rsidRDefault="00D26C4F" w:rsidP="00D26C4F">
      <w:pPr>
        <w:jc w:val="both"/>
        <w:rPr>
          <w:rFonts w:ascii="Times New Roman" w:hAnsi="Times New Roman"/>
          <w:sz w:val="24"/>
          <w:szCs w:val="24"/>
        </w:rPr>
      </w:pPr>
      <w:r w:rsidRPr="00AF4B6A">
        <w:rPr>
          <w:rFonts w:ascii="Times New Roman" w:hAnsi="Times New Roman"/>
          <w:sz w:val="24"/>
          <w:szCs w:val="24"/>
        </w:rPr>
        <w:t xml:space="preserve">U izvještajnom razdoblju, Društvo je aktivno sudjelovalo u postupcima sudskih razvrgnuća suvlasničke zajednice na </w:t>
      </w:r>
      <w:r w:rsidR="00AF4B6A" w:rsidRPr="00AF4B6A">
        <w:rPr>
          <w:rFonts w:ascii="Times New Roman" w:hAnsi="Times New Roman"/>
          <w:sz w:val="24"/>
          <w:szCs w:val="24"/>
        </w:rPr>
        <w:t>15</w:t>
      </w:r>
      <w:r w:rsidRPr="00AF4B6A">
        <w:rPr>
          <w:rFonts w:ascii="Times New Roman" w:hAnsi="Times New Roman"/>
          <w:sz w:val="24"/>
          <w:szCs w:val="24"/>
        </w:rPr>
        <w:t xml:space="preserve"> nekretnina (</w:t>
      </w:r>
      <w:r w:rsidR="00AF4B6A" w:rsidRPr="00AF4B6A">
        <w:rPr>
          <w:rFonts w:ascii="Times New Roman" w:hAnsi="Times New Roman"/>
          <w:sz w:val="24"/>
          <w:szCs w:val="24"/>
        </w:rPr>
        <w:t>10</w:t>
      </w:r>
      <w:r w:rsidRPr="00AF4B6A">
        <w:rPr>
          <w:rFonts w:ascii="Times New Roman" w:hAnsi="Times New Roman"/>
          <w:sz w:val="24"/>
          <w:szCs w:val="24"/>
        </w:rPr>
        <w:t xml:space="preserve"> stanova i </w:t>
      </w:r>
      <w:r w:rsidR="00AF4B6A" w:rsidRPr="00AF4B6A">
        <w:rPr>
          <w:rFonts w:ascii="Times New Roman" w:hAnsi="Times New Roman"/>
          <w:sz w:val="24"/>
          <w:szCs w:val="24"/>
        </w:rPr>
        <w:t>5</w:t>
      </w:r>
      <w:r w:rsidRPr="00AF4B6A">
        <w:rPr>
          <w:rFonts w:ascii="Times New Roman" w:hAnsi="Times New Roman"/>
          <w:sz w:val="24"/>
          <w:szCs w:val="24"/>
        </w:rPr>
        <w:t xml:space="preserve"> poslovnih prostora) ukupne vrijednosti </w:t>
      </w:r>
      <w:r w:rsidR="00AF4B6A" w:rsidRPr="00AF4B6A">
        <w:rPr>
          <w:rFonts w:ascii="Times New Roman" w:hAnsi="Times New Roman"/>
          <w:sz w:val="24"/>
          <w:szCs w:val="24"/>
        </w:rPr>
        <w:t>567.280</w:t>
      </w:r>
      <w:r w:rsidRPr="00AF4B6A">
        <w:rPr>
          <w:rFonts w:ascii="Times New Roman" w:hAnsi="Times New Roman"/>
          <w:sz w:val="24"/>
          <w:szCs w:val="24"/>
        </w:rPr>
        <w:t xml:space="preserve"> </w:t>
      </w:r>
      <w:r w:rsidR="00AF4B6A">
        <w:rPr>
          <w:rFonts w:ascii="Times New Roman" w:hAnsi="Times New Roman"/>
          <w:sz w:val="24"/>
          <w:szCs w:val="24"/>
        </w:rPr>
        <w:t>eura</w:t>
      </w:r>
      <w:r w:rsidRPr="00AF4B6A">
        <w:rPr>
          <w:rFonts w:ascii="Times New Roman" w:hAnsi="Times New Roman"/>
          <w:sz w:val="24"/>
          <w:szCs w:val="24"/>
        </w:rPr>
        <w:t>.</w:t>
      </w:r>
    </w:p>
    <w:p w14:paraId="2EE29CFD" w14:textId="77777777" w:rsidR="00D26C4F" w:rsidRDefault="00D26C4F" w:rsidP="00D26C4F">
      <w:pPr>
        <w:jc w:val="both"/>
        <w:rPr>
          <w:rFonts w:ascii="Times New Roman" w:hAnsi="Times New Roman"/>
          <w:sz w:val="24"/>
          <w:szCs w:val="24"/>
        </w:rPr>
      </w:pPr>
      <w:r w:rsidRPr="00D51BA0">
        <w:rPr>
          <w:rFonts w:ascii="Times New Roman" w:hAnsi="Times New Roman"/>
          <w:sz w:val="24"/>
          <w:szCs w:val="24"/>
        </w:rPr>
        <w:t>Posrednička naknada</w:t>
      </w:r>
      <w:r>
        <w:rPr>
          <w:rFonts w:ascii="Times New Roman" w:hAnsi="Times New Roman"/>
          <w:sz w:val="24"/>
          <w:szCs w:val="24"/>
        </w:rPr>
        <w:t>/provizija pri prodaji nekretnina i sklapanju sporazuma o razvrgnuću suvlasničke zajednice</w:t>
      </w:r>
      <w:r w:rsidRPr="00D51BA0">
        <w:rPr>
          <w:rFonts w:ascii="Times New Roman" w:hAnsi="Times New Roman"/>
          <w:sz w:val="24"/>
          <w:szCs w:val="24"/>
        </w:rPr>
        <w:t xml:space="preserve"> iznosi 10% od vrijednosti ugovora</w:t>
      </w:r>
      <w:r>
        <w:rPr>
          <w:rFonts w:ascii="Times New Roman" w:hAnsi="Times New Roman"/>
          <w:sz w:val="24"/>
          <w:szCs w:val="24"/>
        </w:rPr>
        <w:t xml:space="preserve"> o kupoprodaji</w:t>
      </w:r>
      <w:r w:rsidRPr="00D51BA0">
        <w:rPr>
          <w:rFonts w:ascii="Times New Roman" w:hAnsi="Times New Roman"/>
          <w:sz w:val="24"/>
          <w:szCs w:val="24"/>
        </w:rPr>
        <w:t xml:space="preserve">/sporazuma. </w:t>
      </w:r>
      <w:r>
        <w:rPr>
          <w:rFonts w:ascii="Times New Roman" w:hAnsi="Times New Roman"/>
          <w:sz w:val="24"/>
          <w:szCs w:val="24"/>
        </w:rPr>
        <w:t xml:space="preserve">Neto iznos posredničke naknade/provizije koji predstavlja </w:t>
      </w:r>
      <w:r w:rsidRPr="00D51BA0">
        <w:rPr>
          <w:rFonts w:ascii="Times New Roman" w:hAnsi="Times New Roman"/>
          <w:sz w:val="24"/>
          <w:szCs w:val="24"/>
        </w:rPr>
        <w:t>prihod Društva od posredničke naknade iznosi 8%</w:t>
      </w:r>
      <w:r>
        <w:rPr>
          <w:rFonts w:ascii="Times New Roman" w:hAnsi="Times New Roman"/>
          <w:sz w:val="24"/>
          <w:szCs w:val="24"/>
        </w:rPr>
        <w:t xml:space="preserve"> vrijednosti ugovora o kupoprodaji/sporazuma</w:t>
      </w:r>
      <w:r w:rsidRPr="00D51BA0">
        <w:rPr>
          <w:rFonts w:ascii="Times New Roman" w:hAnsi="Times New Roman"/>
          <w:sz w:val="24"/>
          <w:szCs w:val="24"/>
        </w:rPr>
        <w:t>.</w:t>
      </w:r>
    </w:p>
    <w:p w14:paraId="031E5309" w14:textId="2E8C2364" w:rsidR="00D26C4F" w:rsidRDefault="00D26C4F" w:rsidP="00D26C4F">
      <w:pPr>
        <w:jc w:val="both"/>
        <w:rPr>
          <w:rFonts w:ascii="Times New Roman" w:hAnsi="Times New Roman"/>
          <w:sz w:val="24"/>
          <w:szCs w:val="24"/>
        </w:rPr>
      </w:pPr>
      <w:r>
        <w:rPr>
          <w:rFonts w:ascii="Times New Roman" w:hAnsi="Times New Roman"/>
          <w:sz w:val="24"/>
          <w:szCs w:val="24"/>
        </w:rPr>
        <w:t>Na</w:t>
      </w:r>
      <w:r w:rsidR="003326AA">
        <w:rPr>
          <w:rFonts w:ascii="Times New Roman" w:hAnsi="Times New Roman"/>
          <w:sz w:val="24"/>
          <w:szCs w:val="24"/>
        </w:rPr>
        <w:t xml:space="preserve"> dan</w:t>
      </w:r>
      <w:r>
        <w:rPr>
          <w:rFonts w:ascii="Times New Roman" w:hAnsi="Times New Roman"/>
          <w:sz w:val="24"/>
          <w:szCs w:val="24"/>
        </w:rPr>
        <w:t xml:space="preserve"> 3</w:t>
      </w:r>
      <w:r w:rsidR="007701B6">
        <w:rPr>
          <w:rFonts w:ascii="Times New Roman" w:hAnsi="Times New Roman"/>
          <w:sz w:val="24"/>
          <w:szCs w:val="24"/>
        </w:rPr>
        <w:t>1</w:t>
      </w:r>
      <w:r>
        <w:rPr>
          <w:rFonts w:ascii="Times New Roman" w:hAnsi="Times New Roman"/>
          <w:sz w:val="24"/>
          <w:szCs w:val="24"/>
        </w:rPr>
        <w:t xml:space="preserve">. </w:t>
      </w:r>
      <w:r w:rsidR="007701B6">
        <w:rPr>
          <w:rFonts w:ascii="Times New Roman" w:hAnsi="Times New Roman"/>
          <w:sz w:val="24"/>
          <w:szCs w:val="24"/>
        </w:rPr>
        <w:t>prosinca</w:t>
      </w:r>
      <w:r>
        <w:rPr>
          <w:rFonts w:ascii="Times New Roman" w:hAnsi="Times New Roman"/>
          <w:sz w:val="24"/>
          <w:szCs w:val="24"/>
        </w:rPr>
        <w:t xml:space="preserve"> 2025. ostvaren je prihod od posredničke naknade/provizije u iznosu od </w:t>
      </w:r>
      <w:r w:rsidR="00EA44A5">
        <w:rPr>
          <w:rFonts w:ascii="Times New Roman" w:hAnsi="Times New Roman"/>
          <w:sz w:val="24"/>
          <w:szCs w:val="24"/>
        </w:rPr>
        <w:t>314.854</w:t>
      </w:r>
      <w:r>
        <w:rPr>
          <w:rFonts w:ascii="Times New Roman" w:hAnsi="Times New Roman"/>
          <w:sz w:val="24"/>
          <w:szCs w:val="24"/>
        </w:rPr>
        <w:t xml:space="preserve"> eura.</w:t>
      </w:r>
    </w:p>
    <w:p w14:paraId="64A6479D" w14:textId="409D445A" w:rsidR="005F3D7D" w:rsidRPr="00A67F5B" w:rsidRDefault="00F03A2D" w:rsidP="00F03A2D">
      <w:pPr>
        <w:pStyle w:val="Heading1"/>
        <w:numPr>
          <w:ilvl w:val="0"/>
          <w:numId w:val="3"/>
        </w:numPr>
        <w:spacing w:before="480" w:after="240"/>
        <w:ind w:left="284" w:hanging="284"/>
        <w:rPr>
          <w:lang w:val="hr-HR"/>
        </w:rPr>
      </w:pPr>
      <w:bookmarkStart w:id="244" w:name="_Toc227323699"/>
      <w:bookmarkStart w:id="245" w:name="_Toc14332452"/>
      <w:r>
        <w:rPr>
          <w:lang w:val="hr-HR"/>
        </w:rPr>
        <w:lastRenderedPageBreak/>
        <w:t>INVESTICIJE I ODRŽAVANJE</w:t>
      </w:r>
      <w:bookmarkEnd w:id="244"/>
    </w:p>
    <w:p w14:paraId="10CB0010" w14:textId="2243273A" w:rsidR="00C663FB" w:rsidRDefault="00C663FB" w:rsidP="001D6B38">
      <w:pPr>
        <w:spacing w:after="120"/>
        <w:jc w:val="both"/>
        <w:rPr>
          <w:rFonts w:ascii="Times New Roman" w:eastAsia="Calibri" w:hAnsi="Times New Roman"/>
          <w:b/>
          <w:bCs/>
          <w:sz w:val="24"/>
          <w:szCs w:val="24"/>
          <w:lang w:eastAsia="en-US"/>
        </w:rPr>
      </w:pPr>
      <w:r w:rsidRPr="00A14207">
        <w:rPr>
          <w:rFonts w:ascii="Times New Roman" w:eastAsia="Calibri" w:hAnsi="Times New Roman"/>
          <w:b/>
          <w:bCs/>
          <w:sz w:val="24"/>
          <w:szCs w:val="24"/>
          <w:lang w:eastAsia="en-US"/>
        </w:rPr>
        <w:t xml:space="preserve">Tekuće i investicijsko održavanje </w:t>
      </w:r>
      <w:r w:rsidR="002A53BB">
        <w:rPr>
          <w:rFonts w:ascii="Times New Roman" w:eastAsia="Calibri" w:hAnsi="Times New Roman"/>
          <w:b/>
          <w:bCs/>
          <w:sz w:val="24"/>
          <w:szCs w:val="24"/>
          <w:lang w:eastAsia="en-US"/>
        </w:rPr>
        <w:t>202</w:t>
      </w:r>
      <w:r w:rsidR="00C564C5">
        <w:rPr>
          <w:rFonts w:ascii="Times New Roman" w:eastAsia="Calibri" w:hAnsi="Times New Roman"/>
          <w:b/>
          <w:bCs/>
          <w:sz w:val="24"/>
          <w:szCs w:val="24"/>
          <w:lang w:eastAsia="en-US"/>
        </w:rPr>
        <w:t>5</w:t>
      </w:r>
      <w:r w:rsidR="00F545AA">
        <w:rPr>
          <w:rFonts w:ascii="Times New Roman" w:eastAsia="Calibri" w:hAnsi="Times New Roman"/>
          <w:b/>
          <w:bCs/>
          <w:sz w:val="24"/>
          <w:szCs w:val="24"/>
          <w:lang w:eastAsia="en-US"/>
        </w:rPr>
        <w:t>.</w:t>
      </w:r>
    </w:p>
    <w:p w14:paraId="772E56BA" w14:textId="77777777" w:rsidR="002F4887" w:rsidRDefault="002F4887" w:rsidP="002F4887">
      <w:pPr>
        <w:spacing w:after="80"/>
        <w:jc w:val="both"/>
        <w:rPr>
          <w:rFonts w:ascii="Times New Roman" w:eastAsia="Calibri" w:hAnsi="Times New Roman"/>
          <w:b/>
          <w:bCs/>
          <w:sz w:val="24"/>
          <w:szCs w:val="24"/>
          <w:lang w:eastAsia="en-US"/>
        </w:rPr>
      </w:pPr>
      <w:r>
        <w:rPr>
          <w:rFonts w:ascii="Times New Roman" w:hAnsi="Times New Roman"/>
          <w:sz w:val="24"/>
          <w:szCs w:val="24"/>
        </w:rPr>
        <w:t>Društvo kontinuirano obavlja sve potrebne aktivnosti za investicijsko i tekuće ulaganje u nekretnine kojima upravlja s ciljem stavljanja istih u funkciju, produljenja vijeka trajanja i povećanja njihove vrijednosti.</w:t>
      </w:r>
    </w:p>
    <w:p w14:paraId="47C20725" w14:textId="13BE6B83" w:rsidR="002F4887" w:rsidRPr="00AD423F" w:rsidRDefault="002F4887" w:rsidP="002F4887">
      <w:pPr>
        <w:spacing w:after="80"/>
        <w:jc w:val="both"/>
        <w:rPr>
          <w:rFonts w:ascii="Times New Roman" w:hAnsi="Times New Roman"/>
          <w:sz w:val="24"/>
          <w:szCs w:val="24"/>
        </w:rPr>
      </w:pPr>
      <w:r w:rsidRPr="00AD423F">
        <w:rPr>
          <w:rFonts w:ascii="Times New Roman" w:hAnsi="Times New Roman"/>
          <w:sz w:val="24"/>
          <w:szCs w:val="24"/>
        </w:rPr>
        <w:t>U 2025. godini Društvo je izvršilo 913 tehničkih očevida u cilju definiranja potrebnih radova, utvrđivanja statusa i površine nekretnine za daljnju aktivaciju iste, pokrenulo 760 zahtjeva za nabavu radova, usluga i roba, ugovorilo 497 narudžbenica i 86 ugovora za radove, usluge i robe, izdalo 653 radna naloga tekućeg održavanja, odradilo 1</w:t>
      </w:r>
      <w:r w:rsidR="00A16E73" w:rsidRPr="00AD423F">
        <w:rPr>
          <w:rFonts w:ascii="Times New Roman" w:hAnsi="Times New Roman"/>
          <w:sz w:val="24"/>
          <w:szCs w:val="24"/>
        </w:rPr>
        <w:t>.</w:t>
      </w:r>
      <w:r w:rsidRPr="00AD423F">
        <w:rPr>
          <w:rFonts w:ascii="Times New Roman" w:hAnsi="Times New Roman"/>
          <w:sz w:val="24"/>
          <w:szCs w:val="24"/>
        </w:rPr>
        <w:t>010 intervencija sukladno potrebama korisnika te je izdalo 1</w:t>
      </w:r>
      <w:r w:rsidR="00A16E73" w:rsidRPr="00AD423F">
        <w:rPr>
          <w:rFonts w:ascii="Times New Roman" w:hAnsi="Times New Roman"/>
          <w:sz w:val="24"/>
          <w:szCs w:val="24"/>
        </w:rPr>
        <w:t>.</w:t>
      </w:r>
      <w:r w:rsidRPr="00AD423F">
        <w:rPr>
          <w:rFonts w:ascii="Times New Roman" w:hAnsi="Times New Roman"/>
          <w:sz w:val="24"/>
          <w:szCs w:val="24"/>
        </w:rPr>
        <w:t xml:space="preserve">270 suglasnosti i stručnih mišljenja na projektno-tehničku dokumentaciju uređenja poslovnih prostora zakupnika i druga stručna mišljenja. </w:t>
      </w:r>
    </w:p>
    <w:p w14:paraId="7998EDBB" w14:textId="25B78739" w:rsidR="002F4887" w:rsidRPr="009B348B" w:rsidRDefault="002F4887" w:rsidP="002F4887">
      <w:pPr>
        <w:spacing w:after="80"/>
        <w:jc w:val="both"/>
        <w:rPr>
          <w:rFonts w:ascii="Times New Roman" w:hAnsi="Times New Roman"/>
          <w:sz w:val="24"/>
          <w:szCs w:val="24"/>
        </w:rPr>
      </w:pPr>
      <w:r w:rsidRPr="00AD423F">
        <w:rPr>
          <w:rFonts w:ascii="Times New Roman" w:hAnsi="Times New Roman"/>
          <w:sz w:val="24"/>
          <w:szCs w:val="24"/>
        </w:rPr>
        <w:t>Ujedno je obavljeno 2</w:t>
      </w:r>
      <w:r w:rsidR="00451C77" w:rsidRPr="00AD423F">
        <w:rPr>
          <w:rFonts w:ascii="Times New Roman" w:hAnsi="Times New Roman"/>
          <w:sz w:val="24"/>
          <w:szCs w:val="24"/>
        </w:rPr>
        <w:t>.</w:t>
      </w:r>
      <w:r w:rsidRPr="00AD423F">
        <w:rPr>
          <w:rFonts w:ascii="Times New Roman" w:hAnsi="Times New Roman"/>
          <w:sz w:val="24"/>
          <w:szCs w:val="24"/>
        </w:rPr>
        <w:t>969</w:t>
      </w:r>
      <w:r w:rsidRPr="00AD423F">
        <w:rPr>
          <w:rFonts w:ascii="Times New Roman" w:hAnsi="Times New Roman"/>
          <w:color w:val="EE0000"/>
          <w:sz w:val="24"/>
          <w:szCs w:val="24"/>
        </w:rPr>
        <w:t xml:space="preserve"> </w:t>
      </w:r>
      <w:r w:rsidRPr="00AD423F">
        <w:rPr>
          <w:rFonts w:ascii="Times New Roman" w:hAnsi="Times New Roman"/>
          <w:sz w:val="24"/>
          <w:szCs w:val="24"/>
        </w:rPr>
        <w:t>očevida poslovnih prostora, 2</w:t>
      </w:r>
      <w:r w:rsidR="00451C77" w:rsidRPr="00AD423F">
        <w:rPr>
          <w:rFonts w:ascii="Times New Roman" w:hAnsi="Times New Roman"/>
          <w:sz w:val="24"/>
          <w:szCs w:val="24"/>
        </w:rPr>
        <w:t>.</w:t>
      </w:r>
      <w:r w:rsidRPr="00AD423F">
        <w:rPr>
          <w:rFonts w:ascii="Times New Roman" w:hAnsi="Times New Roman"/>
          <w:sz w:val="24"/>
          <w:szCs w:val="24"/>
        </w:rPr>
        <w:t>714</w:t>
      </w:r>
      <w:r w:rsidRPr="00AD423F">
        <w:rPr>
          <w:rFonts w:ascii="Times New Roman" w:hAnsi="Times New Roman"/>
          <w:color w:val="EE0000"/>
          <w:sz w:val="24"/>
          <w:szCs w:val="24"/>
        </w:rPr>
        <w:t xml:space="preserve"> </w:t>
      </w:r>
      <w:r w:rsidRPr="00AD423F">
        <w:rPr>
          <w:rFonts w:ascii="Times New Roman" w:hAnsi="Times New Roman"/>
          <w:sz w:val="24"/>
          <w:szCs w:val="24"/>
        </w:rPr>
        <w:t>očevida stanova, izvršen je 91 ulazak u posjed za poslovne prostore i 134 za stanove; izvršeno je 10 deložacija poslovnih prostora i 13 stanova te 308 primopreda</w:t>
      </w:r>
      <w:r w:rsidR="00E128B2">
        <w:rPr>
          <w:rFonts w:ascii="Times New Roman" w:hAnsi="Times New Roman"/>
          <w:sz w:val="24"/>
          <w:szCs w:val="24"/>
        </w:rPr>
        <w:t>ja</w:t>
      </w:r>
      <w:r w:rsidRPr="00AD423F">
        <w:rPr>
          <w:rFonts w:ascii="Times New Roman" w:hAnsi="Times New Roman"/>
          <w:sz w:val="24"/>
          <w:szCs w:val="24"/>
        </w:rPr>
        <w:t xml:space="preserve"> poslovnih prostora i 259 stanova.</w:t>
      </w:r>
    </w:p>
    <w:p w14:paraId="56CE2E91" w14:textId="5BD13AEB" w:rsidR="00C663FB" w:rsidRPr="00A67F5B" w:rsidRDefault="00C663FB" w:rsidP="00C663FB">
      <w:pPr>
        <w:rPr>
          <w:rFonts w:ascii="Times New Roman" w:hAnsi="Times New Roman"/>
          <w:sz w:val="20"/>
          <w:szCs w:val="20"/>
          <w:lang w:eastAsia="x-none"/>
        </w:rPr>
      </w:pPr>
      <w:r w:rsidRPr="00A67F5B">
        <w:rPr>
          <w:rFonts w:ascii="Times New Roman" w:hAnsi="Times New Roman"/>
          <w:sz w:val="24"/>
          <w:szCs w:val="24"/>
          <w:lang w:eastAsia="x-none"/>
        </w:rPr>
        <w:t xml:space="preserve">                                                                                                                        </w:t>
      </w:r>
      <w:r w:rsidR="00844B29">
        <w:rPr>
          <w:rFonts w:ascii="Times New Roman" w:hAnsi="Times New Roman"/>
          <w:sz w:val="24"/>
          <w:szCs w:val="24"/>
          <w:lang w:eastAsia="x-none"/>
        </w:rPr>
        <w:tab/>
        <w:t xml:space="preserve">     </w:t>
      </w:r>
      <w:r w:rsidRPr="00A67F5B">
        <w:rPr>
          <w:rFonts w:ascii="Times New Roman" w:hAnsi="Times New Roman"/>
          <w:sz w:val="24"/>
          <w:szCs w:val="24"/>
          <w:lang w:eastAsia="x-none"/>
        </w:rPr>
        <w:t xml:space="preserve">    </w:t>
      </w:r>
      <w:bookmarkStart w:id="246" w:name="_Hlk109028732"/>
      <w:r w:rsidRPr="00A67F5B">
        <w:rPr>
          <w:rFonts w:ascii="Times New Roman" w:hAnsi="Times New Roman"/>
          <w:sz w:val="20"/>
          <w:szCs w:val="20"/>
          <w:lang w:eastAsia="x-none"/>
        </w:rPr>
        <w:t>(</w:t>
      </w:r>
      <w:r w:rsidR="00844B29">
        <w:rPr>
          <w:rFonts w:ascii="Times New Roman" w:hAnsi="Times New Roman"/>
          <w:sz w:val="20"/>
          <w:szCs w:val="20"/>
          <w:lang w:eastAsia="x-none"/>
        </w:rPr>
        <w:t>u EUR</w:t>
      </w:r>
      <w:r w:rsidRPr="00A67F5B">
        <w:rPr>
          <w:rFonts w:ascii="Times New Roman" w:hAnsi="Times New Roman"/>
          <w:sz w:val="20"/>
          <w:szCs w:val="20"/>
          <w:lang w:eastAsia="x-none"/>
        </w:rPr>
        <w:t>)</w:t>
      </w:r>
    </w:p>
    <w:tbl>
      <w:tblPr>
        <w:tblW w:w="9080" w:type="dxa"/>
        <w:tblLook w:val="04A0" w:firstRow="1" w:lastRow="0" w:firstColumn="1" w:lastColumn="0" w:noHBand="0" w:noVBand="1"/>
      </w:tblPr>
      <w:tblGrid>
        <w:gridCol w:w="4280"/>
        <w:gridCol w:w="1784"/>
        <w:gridCol w:w="1784"/>
        <w:gridCol w:w="1340"/>
      </w:tblGrid>
      <w:tr w:rsidR="003353CB" w:rsidRPr="003353CB" w14:paraId="57A939F2" w14:textId="77777777" w:rsidTr="003353CB">
        <w:trPr>
          <w:trHeight w:val="1095"/>
        </w:trPr>
        <w:tc>
          <w:tcPr>
            <w:tcW w:w="4280" w:type="dxa"/>
            <w:tcBorders>
              <w:top w:val="single" w:sz="8" w:space="0" w:color="auto"/>
              <w:left w:val="nil"/>
              <w:bottom w:val="single" w:sz="8" w:space="0" w:color="auto"/>
              <w:right w:val="nil"/>
            </w:tcBorders>
            <w:shd w:val="clear" w:color="000000" w:fill="74B5E4"/>
            <w:vAlign w:val="center"/>
            <w:hideMark/>
          </w:tcPr>
          <w:bookmarkEnd w:id="246"/>
          <w:p w14:paraId="5E957ABE" w14:textId="77777777" w:rsidR="003353CB" w:rsidRPr="003353CB" w:rsidRDefault="003353CB" w:rsidP="003353CB">
            <w:pPr>
              <w:rPr>
                <w:rFonts w:ascii="Times New Roman" w:hAnsi="Times New Roman"/>
                <w:b/>
                <w:bCs/>
                <w:color w:val="000000"/>
                <w:sz w:val="20"/>
                <w:szCs w:val="20"/>
              </w:rPr>
            </w:pPr>
            <w:r w:rsidRPr="003353CB">
              <w:rPr>
                <w:rFonts w:ascii="Times New Roman" w:hAnsi="Times New Roman"/>
                <w:b/>
                <w:bCs/>
                <w:color w:val="000000"/>
                <w:sz w:val="20"/>
                <w:szCs w:val="20"/>
              </w:rPr>
              <w:t>KATEGORIJA</w:t>
            </w:r>
          </w:p>
        </w:tc>
        <w:tc>
          <w:tcPr>
            <w:tcW w:w="1780" w:type="dxa"/>
            <w:tcBorders>
              <w:top w:val="single" w:sz="8" w:space="0" w:color="auto"/>
              <w:left w:val="nil"/>
              <w:bottom w:val="single" w:sz="8" w:space="0" w:color="auto"/>
              <w:right w:val="nil"/>
            </w:tcBorders>
            <w:shd w:val="clear" w:color="000000" w:fill="74B5E4"/>
            <w:vAlign w:val="center"/>
            <w:hideMark/>
          </w:tcPr>
          <w:p w14:paraId="2792B5DF" w14:textId="0CCB6715"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INVESTICIJSKO I TEKUĆE ODRŽAVANJE 2024</w:t>
            </w:r>
            <w:r w:rsidR="00DC51B3">
              <w:rPr>
                <w:rFonts w:ascii="Times New Roman" w:hAnsi="Times New Roman"/>
                <w:b/>
                <w:bCs/>
                <w:color w:val="000000"/>
                <w:sz w:val="20"/>
                <w:szCs w:val="20"/>
              </w:rPr>
              <w:t>.</w:t>
            </w:r>
          </w:p>
        </w:tc>
        <w:tc>
          <w:tcPr>
            <w:tcW w:w="1680" w:type="dxa"/>
            <w:tcBorders>
              <w:top w:val="single" w:sz="8" w:space="0" w:color="auto"/>
              <w:left w:val="nil"/>
              <w:bottom w:val="single" w:sz="8" w:space="0" w:color="auto"/>
              <w:right w:val="nil"/>
            </w:tcBorders>
            <w:shd w:val="clear" w:color="000000" w:fill="74B5E4"/>
            <w:vAlign w:val="center"/>
            <w:hideMark/>
          </w:tcPr>
          <w:p w14:paraId="4258069A" w14:textId="723E4E24"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INVESTICIJSKO I TEKUĆE ODRŽAVANJE 2025</w:t>
            </w:r>
            <w:r w:rsidR="00DC51B3">
              <w:rPr>
                <w:rFonts w:ascii="Times New Roman" w:hAnsi="Times New Roman"/>
                <w:b/>
                <w:bCs/>
                <w:color w:val="000000"/>
                <w:sz w:val="20"/>
                <w:szCs w:val="20"/>
              </w:rPr>
              <w:t>.</w:t>
            </w:r>
          </w:p>
        </w:tc>
        <w:tc>
          <w:tcPr>
            <w:tcW w:w="1340" w:type="dxa"/>
            <w:tcBorders>
              <w:top w:val="single" w:sz="8" w:space="0" w:color="auto"/>
              <w:left w:val="nil"/>
              <w:bottom w:val="single" w:sz="8" w:space="0" w:color="auto"/>
              <w:right w:val="nil"/>
            </w:tcBorders>
            <w:shd w:val="clear" w:color="000000" w:fill="74B5E4"/>
            <w:vAlign w:val="center"/>
            <w:hideMark/>
          </w:tcPr>
          <w:p w14:paraId="46020C93"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w:t>
            </w:r>
          </w:p>
        </w:tc>
      </w:tr>
      <w:tr w:rsidR="003353CB" w:rsidRPr="003353CB" w14:paraId="3A93AF85" w14:textId="77777777" w:rsidTr="003353CB">
        <w:trPr>
          <w:trHeight w:val="315"/>
        </w:trPr>
        <w:tc>
          <w:tcPr>
            <w:tcW w:w="4280" w:type="dxa"/>
            <w:tcBorders>
              <w:top w:val="nil"/>
              <w:left w:val="nil"/>
              <w:bottom w:val="single" w:sz="8" w:space="0" w:color="auto"/>
              <w:right w:val="nil"/>
            </w:tcBorders>
            <w:shd w:val="clear" w:color="000000" w:fill="F2F2F2"/>
            <w:vAlign w:val="center"/>
            <w:hideMark/>
          </w:tcPr>
          <w:p w14:paraId="1220CAE4"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1</w:t>
            </w:r>
          </w:p>
        </w:tc>
        <w:tc>
          <w:tcPr>
            <w:tcW w:w="1780" w:type="dxa"/>
            <w:tcBorders>
              <w:top w:val="nil"/>
              <w:left w:val="nil"/>
              <w:bottom w:val="single" w:sz="8" w:space="0" w:color="auto"/>
              <w:right w:val="nil"/>
            </w:tcBorders>
            <w:shd w:val="clear" w:color="000000" w:fill="F2F2F2"/>
            <w:vAlign w:val="center"/>
            <w:hideMark/>
          </w:tcPr>
          <w:p w14:paraId="0F14355E"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2</w:t>
            </w:r>
          </w:p>
        </w:tc>
        <w:tc>
          <w:tcPr>
            <w:tcW w:w="1680" w:type="dxa"/>
            <w:tcBorders>
              <w:top w:val="nil"/>
              <w:left w:val="nil"/>
              <w:bottom w:val="single" w:sz="8" w:space="0" w:color="auto"/>
              <w:right w:val="nil"/>
            </w:tcBorders>
            <w:shd w:val="clear" w:color="000000" w:fill="F2F2F2"/>
            <w:vAlign w:val="center"/>
            <w:hideMark/>
          </w:tcPr>
          <w:p w14:paraId="155014E4"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3</w:t>
            </w:r>
          </w:p>
        </w:tc>
        <w:tc>
          <w:tcPr>
            <w:tcW w:w="1340" w:type="dxa"/>
            <w:tcBorders>
              <w:top w:val="nil"/>
              <w:left w:val="nil"/>
              <w:bottom w:val="single" w:sz="8" w:space="0" w:color="auto"/>
              <w:right w:val="nil"/>
            </w:tcBorders>
            <w:shd w:val="clear" w:color="000000" w:fill="F2F2F2"/>
            <w:vAlign w:val="center"/>
            <w:hideMark/>
          </w:tcPr>
          <w:p w14:paraId="3C3E3C14"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4 (2+3)</w:t>
            </w:r>
          </w:p>
        </w:tc>
      </w:tr>
      <w:tr w:rsidR="003353CB" w:rsidRPr="003353CB" w14:paraId="682ED6F1" w14:textId="77777777" w:rsidTr="003353CB">
        <w:trPr>
          <w:trHeight w:val="300"/>
        </w:trPr>
        <w:tc>
          <w:tcPr>
            <w:tcW w:w="4280" w:type="dxa"/>
            <w:tcBorders>
              <w:top w:val="nil"/>
              <w:left w:val="nil"/>
              <w:bottom w:val="nil"/>
              <w:right w:val="nil"/>
            </w:tcBorders>
            <w:noWrap/>
            <w:vAlign w:val="bottom"/>
            <w:hideMark/>
          </w:tcPr>
          <w:p w14:paraId="4EC15C81" w14:textId="77777777" w:rsidR="003353CB" w:rsidRPr="003353CB" w:rsidRDefault="003353CB" w:rsidP="003353CB">
            <w:pPr>
              <w:rPr>
                <w:rFonts w:ascii="Times New Roman" w:hAnsi="Times New Roman"/>
                <w:color w:val="000000"/>
                <w:sz w:val="20"/>
                <w:szCs w:val="20"/>
              </w:rPr>
            </w:pPr>
            <w:r w:rsidRPr="003353CB">
              <w:rPr>
                <w:rFonts w:ascii="Times New Roman" w:hAnsi="Times New Roman"/>
                <w:color w:val="000000"/>
                <w:sz w:val="20"/>
                <w:szCs w:val="20"/>
              </w:rPr>
              <w:t>Poslovni prostori</w:t>
            </w:r>
          </w:p>
        </w:tc>
        <w:tc>
          <w:tcPr>
            <w:tcW w:w="1780" w:type="dxa"/>
            <w:tcBorders>
              <w:top w:val="nil"/>
              <w:left w:val="nil"/>
              <w:bottom w:val="nil"/>
              <w:right w:val="nil"/>
            </w:tcBorders>
            <w:noWrap/>
            <w:vAlign w:val="bottom"/>
            <w:hideMark/>
          </w:tcPr>
          <w:p w14:paraId="6B069CDF"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86.439</w:t>
            </w:r>
          </w:p>
        </w:tc>
        <w:tc>
          <w:tcPr>
            <w:tcW w:w="1680" w:type="dxa"/>
            <w:tcBorders>
              <w:top w:val="nil"/>
              <w:left w:val="nil"/>
              <w:bottom w:val="nil"/>
              <w:right w:val="nil"/>
            </w:tcBorders>
            <w:noWrap/>
            <w:vAlign w:val="bottom"/>
            <w:hideMark/>
          </w:tcPr>
          <w:p w14:paraId="77BD194F"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241.884</w:t>
            </w:r>
          </w:p>
        </w:tc>
        <w:tc>
          <w:tcPr>
            <w:tcW w:w="1340" w:type="dxa"/>
            <w:tcBorders>
              <w:top w:val="nil"/>
              <w:left w:val="nil"/>
              <w:bottom w:val="nil"/>
              <w:right w:val="nil"/>
            </w:tcBorders>
            <w:noWrap/>
            <w:vAlign w:val="bottom"/>
            <w:hideMark/>
          </w:tcPr>
          <w:p w14:paraId="2C80E71C" w14:textId="77777777" w:rsidR="003353CB" w:rsidRPr="003353CB" w:rsidRDefault="003353CB" w:rsidP="003353CB">
            <w:pPr>
              <w:jc w:val="center"/>
              <w:rPr>
                <w:rFonts w:ascii="Times New Roman" w:hAnsi="Times New Roman"/>
                <w:color w:val="000000"/>
                <w:sz w:val="20"/>
                <w:szCs w:val="20"/>
              </w:rPr>
            </w:pPr>
            <w:r w:rsidRPr="003353CB">
              <w:rPr>
                <w:rFonts w:ascii="Times New Roman" w:hAnsi="Times New Roman"/>
                <w:color w:val="000000"/>
                <w:sz w:val="20"/>
                <w:szCs w:val="20"/>
              </w:rPr>
              <w:t>179,8%</w:t>
            </w:r>
          </w:p>
        </w:tc>
      </w:tr>
      <w:tr w:rsidR="003353CB" w:rsidRPr="003353CB" w14:paraId="6A4EFAD3" w14:textId="77777777" w:rsidTr="003353CB">
        <w:trPr>
          <w:trHeight w:val="300"/>
        </w:trPr>
        <w:tc>
          <w:tcPr>
            <w:tcW w:w="4280" w:type="dxa"/>
            <w:tcBorders>
              <w:top w:val="nil"/>
              <w:left w:val="nil"/>
              <w:bottom w:val="nil"/>
              <w:right w:val="nil"/>
            </w:tcBorders>
            <w:noWrap/>
            <w:vAlign w:val="bottom"/>
            <w:hideMark/>
          </w:tcPr>
          <w:p w14:paraId="67F8B71C" w14:textId="77777777" w:rsidR="003353CB" w:rsidRPr="003353CB" w:rsidRDefault="003353CB" w:rsidP="003353CB">
            <w:pPr>
              <w:rPr>
                <w:rFonts w:ascii="Times New Roman" w:hAnsi="Times New Roman"/>
                <w:color w:val="000000"/>
                <w:sz w:val="20"/>
                <w:szCs w:val="20"/>
              </w:rPr>
            </w:pPr>
            <w:r w:rsidRPr="003353CB">
              <w:rPr>
                <w:rFonts w:ascii="Times New Roman" w:hAnsi="Times New Roman"/>
                <w:color w:val="000000"/>
                <w:sz w:val="20"/>
                <w:szCs w:val="20"/>
              </w:rPr>
              <w:t>Stanovi</w:t>
            </w:r>
          </w:p>
        </w:tc>
        <w:tc>
          <w:tcPr>
            <w:tcW w:w="1780" w:type="dxa"/>
            <w:tcBorders>
              <w:top w:val="nil"/>
              <w:left w:val="nil"/>
              <w:bottom w:val="nil"/>
              <w:right w:val="nil"/>
            </w:tcBorders>
            <w:noWrap/>
            <w:vAlign w:val="bottom"/>
            <w:hideMark/>
          </w:tcPr>
          <w:p w14:paraId="4B95AC06"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310.110</w:t>
            </w:r>
          </w:p>
        </w:tc>
        <w:tc>
          <w:tcPr>
            <w:tcW w:w="1680" w:type="dxa"/>
            <w:tcBorders>
              <w:top w:val="nil"/>
              <w:left w:val="nil"/>
              <w:bottom w:val="nil"/>
              <w:right w:val="nil"/>
            </w:tcBorders>
            <w:noWrap/>
            <w:vAlign w:val="bottom"/>
            <w:hideMark/>
          </w:tcPr>
          <w:p w14:paraId="47F54FE0"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400.364</w:t>
            </w:r>
          </w:p>
        </w:tc>
        <w:tc>
          <w:tcPr>
            <w:tcW w:w="1340" w:type="dxa"/>
            <w:tcBorders>
              <w:top w:val="nil"/>
              <w:left w:val="nil"/>
              <w:bottom w:val="nil"/>
              <w:right w:val="nil"/>
            </w:tcBorders>
            <w:noWrap/>
            <w:vAlign w:val="bottom"/>
            <w:hideMark/>
          </w:tcPr>
          <w:p w14:paraId="29061B38" w14:textId="77777777" w:rsidR="003353CB" w:rsidRPr="003353CB" w:rsidRDefault="003353CB" w:rsidP="003353CB">
            <w:pPr>
              <w:jc w:val="center"/>
              <w:rPr>
                <w:rFonts w:ascii="Times New Roman" w:hAnsi="Times New Roman"/>
                <w:color w:val="000000"/>
                <w:sz w:val="20"/>
                <w:szCs w:val="20"/>
              </w:rPr>
            </w:pPr>
            <w:r w:rsidRPr="003353CB">
              <w:rPr>
                <w:rFonts w:ascii="Times New Roman" w:hAnsi="Times New Roman"/>
                <w:color w:val="000000"/>
                <w:sz w:val="20"/>
                <w:szCs w:val="20"/>
              </w:rPr>
              <w:t>29,1%</w:t>
            </w:r>
          </w:p>
        </w:tc>
      </w:tr>
      <w:tr w:rsidR="003353CB" w:rsidRPr="003353CB" w14:paraId="714DA570" w14:textId="77777777" w:rsidTr="003353CB">
        <w:trPr>
          <w:trHeight w:val="300"/>
        </w:trPr>
        <w:tc>
          <w:tcPr>
            <w:tcW w:w="4280" w:type="dxa"/>
            <w:tcBorders>
              <w:top w:val="nil"/>
              <w:left w:val="nil"/>
              <w:bottom w:val="nil"/>
              <w:right w:val="nil"/>
            </w:tcBorders>
            <w:noWrap/>
            <w:vAlign w:val="bottom"/>
            <w:hideMark/>
          </w:tcPr>
          <w:p w14:paraId="72F9556E" w14:textId="77777777" w:rsidR="003353CB" w:rsidRPr="003353CB" w:rsidRDefault="003353CB" w:rsidP="003353CB">
            <w:pPr>
              <w:rPr>
                <w:rFonts w:ascii="Times New Roman" w:hAnsi="Times New Roman"/>
                <w:color w:val="000000"/>
                <w:sz w:val="20"/>
                <w:szCs w:val="20"/>
              </w:rPr>
            </w:pPr>
            <w:r w:rsidRPr="003353CB">
              <w:rPr>
                <w:rFonts w:ascii="Times New Roman" w:hAnsi="Times New Roman"/>
                <w:color w:val="000000"/>
                <w:sz w:val="20"/>
                <w:szCs w:val="20"/>
              </w:rPr>
              <w:t>Uređenje stanova za programske mjere RH</w:t>
            </w:r>
          </w:p>
        </w:tc>
        <w:tc>
          <w:tcPr>
            <w:tcW w:w="1780" w:type="dxa"/>
            <w:tcBorders>
              <w:top w:val="nil"/>
              <w:left w:val="nil"/>
              <w:bottom w:val="nil"/>
              <w:right w:val="nil"/>
            </w:tcBorders>
            <w:noWrap/>
            <w:vAlign w:val="bottom"/>
            <w:hideMark/>
          </w:tcPr>
          <w:p w14:paraId="624F4290"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w:t>
            </w:r>
          </w:p>
        </w:tc>
        <w:tc>
          <w:tcPr>
            <w:tcW w:w="1680" w:type="dxa"/>
            <w:tcBorders>
              <w:top w:val="nil"/>
              <w:left w:val="nil"/>
              <w:bottom w:val="nil"/>
              <w:right w:val="nil"/>
            </w:tcBorders>
            <w:noWrap/>
            <w:vAlign w:val="bottom"/>
            <w:hideMark/>
          </w:tcPr>
          <w:p w14:paraId="15B973D8"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1.264.389</w:t>
            </w:r>
          </w:p>
        </w:tc>
        <w:tc>
          <w:tcPr>
            <w:tcW w:w="1340" w:type="dxa"/>
            <w:tcBorders>
              <w:top w:val="nil"/>
              <w:left w:val="nil"/>
              <w:bottom w:val="nil"/>
              <w:right w:val="nil"/>
            </w:tcBorders>
            <w:noWrap/>
            <w:vAlign w:val="bottom"/>
            <w:hideMark/>
          </w:tcPr>
          <w:p w14:paraId="069DDDAB" w14:textId="77777777" w:rsidR="003353CB" w:rsidRPr="003353CB" w:rsidRDefault="003353CB" w:rsidP="003353CB">
            <w:pPr>
              <w:jc w:val="center"/>
              <w:rPr>
                <w:rFonts w:ascii="Times New Roman" w:hAnsi="Times New Roman"/>
                <w:color w:val="000000"/>
                <w:sz w:val="20"/>
                <w:szCs w:val="20"/>
              </w:rPr>
            </w:pPr>
            <w:r w:rsidRPr="003353CB">
              <w:rPr>
                <w:rFonts w:ascii="Times New Roman" w:hAnsi="Times New Roman"/>
                <w:color w:val="000000"/>
                <w:sz w:val="20"/>
                <w:szCs w:val="20"/>
              </w:rPr>
              <w:t>-</w:t>
            </w:r>
          </w:p>
        </w:tc>
      </w:tr>
      <w:tr w:rsidR="003353CB" w:rsidRPr="003353CB" w14:paraId="695721AF" w14:textId="77777777" w:rsidTr="003353CB">
        <w:trPr>
          <w:trHeight w:val="300"/>
        </w:trPr>
        <w:tc>
          <w:tcPr>
            <w:tcW w:w="4280" w:type="dxa"/>
            <w:tcBorders>
              <w:top w:val="nil"/>
              <w:left w:val="nil"/>
              <w:bottom w:val="nil"/>
              <w:right w:val="nil"/>
            </w:tcBorders>
            <w:noWrap/>
            <w:vAlign w:val="bottom"/>
            <w:hideMark/>
          </w:tcPr>
          <w:p w14:paraId="4AD09BFE" w14:textId="77777777" w:rsidR="003353CB" w:rsidRPr="003353CB" w:rsidRDefault="003353CB" w:rsidP="003353CB">
            <w:pPr>
              <w:rPr>
                <w:rFonts w:ascii="Times New Roman" w:hAnsi="Times New Roman"/>
                <w:color w:val="000000"/>
                <w:sz w:val="20"/>
                <w:szCs w:val="20"/>
              </w:rPr>
            </w:pPr>
            <w:r w:rsidRPr="003353CB">
              <w:rPr>
                <w:rFonts w:ascii="Times New Roman" w:hAnsi="Times New Roman"/>
                <w:color w:val="000000"/>
                <w:sz w:val="20"/>
                <w:szCs w:val="20"/>
              </w:rPr>
              <w:t>Državne rezidencije i DKP-i</w:t>
            </w:r>
          </w:p>
        </w:tc>
        <w:tc>
          <w:tcPr>
            <w:tcW w:w="1780" w:type="dxa"/>
            <w:tcBorders>
              <w:top w:val="nil"/>
              <w:left w:val="nil"/>
              <w:bottom w:val="nil"/>
              <w:right w:val="nil"/>
            </w:tcBorders>
            <w:noWrap/>
            <w:vAlign w:val="bottom"/>
            <w:hideMark/>
          </w:tcPr>
          <w:p w14:paraId="3FFD451A"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1.928.480</w:t>
            </w:r>
          </w:p>
        </w:tc>
        <w:tc>
          <w:tcPr>
            <w:tcW w:w="1680" w:type="dxa"/>
            <w:tcBorders>
              <w:top w:val="nil"/>
              <w:left w:val="nil"/>
              <w:bottom w:val="nil"/>
              <w:right w:val="nil"/>
            </w:tcBorders>
            <w:noWrap/>
            <w:vAlign w:val="bottom"/>
            <w:hideMark/>
          </w:tcPr>
          <w:p w14:paraId="7250CA83"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1.246.205</w:t>
            </w:r>
          </w:p>
        </w:tc>
        <w:tc>
          <w:tcPr>
            <w:tcW w:w="1340" w:type="dxa"/>
            <w:tcBorders>
              <w:top w:val="nil"/>
              <w:left w:val="nil"/>
              <w:bottom w:val="nil"/>
              <w:right w:val="nil"/>
            </w:tcBorders>
            <w:noWrap/>
            <w:vAlign w:val="bottom"/>
            <w:hideMark/>
          </w:tcPr>
          <w:p w14:paraId="2075FC27" w14:textId="77777777" w:rsidR="003353CB" w:rsidRPr="003353CB" w:rsidRDefault="003353CB" w:rsidP="003353CB">
            <w:pPr>
              <w:jc w:val="center"/>
              <w:rPr>
                <w:rFonts w:ascii="Times New Roman" w:hAnsi="Times New Roman"/>
                <w:color w:val="000000"/>
                <w:sz w:val="20"/>
                <w:szCs w:val="20"/>
              </w:rPr>
            </w:pPr>
            <w:r w:rsidRPr="003353CB">
              <w:rPr>
                <w:rFonts w:ascii="Times New Roman" w:hAnsi="Times New Roman"/>
                <w:color w:val="000000"/>
                <w:sz w:val="20"/>
                <w:szCs w:val="20"/>
              </w:rPr>
              <w:t>-35,4%</w:t>
            </w:r>
          </w:p>
        </w:tc>
      </w:tr>
      <w:tr w:rsidR="003353CB" w:rsidRPr="003353CB" w14:paraId="350CC9F7" w14:textId="77777777" w:rsidTr="003353CB">
        <w:trPr>
          <w:trHeight w:val="315"/>
        </w:trPr>
        <w:tc>
          <w:tcPr>
            <w:tcW w:w="4280" w:type="dxa"/>
            <w:tcBorders>
              <w:top w:val="nil"/>
              <w:left w:val="nil"/>
              <w:bottom w:val="nil"/>
              <w:right w:val="nil"/>
            </w:tcBorders>
            <w:noWrap/>
            <w:vAlign w:val="bottom"/>
            <w:hideMark/>
          </w:tcPr>
          <w:p w14:paraId="4EB41548" w14:textId="77777777" w:rsidR="003353CB" w:rsidRPr="003353CB" w:rsidRDefault="003353CB" w:rsidP="003353CB">
            <w:pPr>
              <w:rPr>
                <w:rFonts w:ascii="Times New Roman" w:hAnsi="Times New Roman"/>
                <w:color w:val="000000"/>
                <w:sz w:val="20"/>
                <w:szCs w:val="20"/>
              </w:rPr>
            </w:pPr>
            <w:r w:rsidRPr="003353CB">
              <w:rPr>
                <w:rFonts w:ascii="Times New Roman" w:hAnsi="Times New Roman"/>
                <w:color w:val="000000"/>
                <w:sz w:val="20"/>
                <w:szCs w:val="20"/>
              </w:rPr>
              <w:t>Poslovni prostori Društva</w:t>
            </w:r>
          </w:p>
        </w:tc>
        <w:tc>
          <w:tcPr>
            <w:tcW w:w="1780" w:type="dxa"/>
            <w:tcBorders>
              <w:top w:val="nil"/>
              <w:left w:val="nil"/>
              <w:bottom w:val="nil"/>
              <w:right w:val="nil"/>
            </w:tcBorders>
            <w:noWrap/>
            <w:vAlign w:val="bottom"/>
            <w:hideMark/>
          </w:tcPr>
          <w:p w14:paraId="6DA15BC5"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1.334.695</w:t>
            </w:r>
          </w:p>
        </w:tc>
        <w:tc>
          <w:tcPr>
            <w:tcW w:w="1680" w:type="dxa"/>
            <w:tcBorders>
              <w:top w:val="nil"/>
              <w:left w:val="nil"/>
              <w:bottom w:val="nil"/>
              <w:right w:val="nil"/>
            </w:tcBorders>
            <w:noWrap/>
            <w:vAlign w:val="bottom"/>
            <w:hideMark/>
          </w:tcPr>
          <w:p w14:paraId="624A94FE" w14:textId="77777777" w:rsidR="003353CB" w:rsidRPr="003353CB" w:rsidRDefault="003353CB" w:rsidP="003353CB">
            <w:pPr>
              <w:jc w:val="right"/>
              <w:rPr>
                <w:rFonts w:ascii="Times New Roman" w:hAnsi="Times New Roman"/>
                <w:color w:val="000000"/>
                <w:sz w:val="20"/>
                <w:szCs w:val="20"/>
              </w:rPr>
            </w:pPr>
            <w:r w:rsidRPr="003353CB">
              <w:rPr>
                <w:rFonts w:ascii="Times New Roman" w:hAnsi="Times New Roman"/>
                <w:color w:val="000000"/>
                <w:sz w:val="20"/>
                <w:szCs w:val="20"/>
              </w:rPr>
              <w:t>687.881</w:t>
            </w:r>
          </w:p>
        </w:tc>
        <w:tc>
          <w:tcPr>
            <w:tcW w:w="1340" w:type="dxa"/>
            <w:tcBorders>
              <w:top w:val="nil"/>
              <w:left w:val="nil"/>
              <w:bottom w:val="nil"/>
              <w:right w:val="nil"/>
            </w:tcBorders>
            <w:noWrap/>
            <w:vAlign w:val="bottom"/>
            <w:hideMark/>
          </w:tcPr>
          <w:p w14:paraId="6242BB00" w14:textId="77777777" w:rsidR="003353CB" w:rsidRPr="003353CB" w:rsidRDefault="003353CB" w:rsidP="003353CB">
            <w:pPr>
              <w:jc w:val="center"/>
              <w:rPr>
                <w:rFonts w:ascii="Times New Roman" w:hAnsi="Times New Roman"/>
                <w:color w:val="000000"/>
                <w:sz w:val="20"/>
                <w:szCs w:val="20"/>
              </w:rPr>
            </w:pPr>
            <w:r w:rsidRPr="003353CB">
              <w:rPr>
                <w:rFonts w:ascii="Times New Roman" w:hAnsi="Times New Roman"/>
                <w:color w:val="000000"/>
                <w:sz w:val="20"/>
                <w:szCs w:val="20"/>
              </w:rPr>
              <w:t>-48,5%</w:t>
            </w:r>
          </w:p>
        </w:tc>
      </w:tr>
      <w:tr w:rsidR="003353CB" w:rsidRPr="003353CB" w14:paraId="34D29384" w14:textId="77777777" w:rsidTr="003353CB">
        <w:trPr>
          <w:trHeight w:val="315"/>
        </w:trPr>
        <w:tc>
          <w:tcPr>
            <w:tcW w:w="4280" w:type="dxa"/>
            <w:tcBorders>
              <w:top w:val="single" w:sz="8" w:space="0" w:color="auto"/>
              <w:left w:val="nil"/>
              <w:bottom w:val="single" w:sz="8" w:space="0" w:color="auto"/>
              <w:right w:val="nil"/>
            </w:tcBorders>
            <w:vAlign w:val="center"/>
            <w:hideMark/>
          </w:tcPr>
          <w:p w14:paraId="46ACCFD6" w14:textId="77777777" w:rsidR="003353CB" w:rsidRPr="003353CB" w:rsidRDefault="003353CB" w:rsidP="003353CB">
            <w:pPr>
              <w:rPr>
                <w:rFonts w:ascii="Times New Roman" w:hAnsi="Times New Roman"/>
                <w:b/>
                <w:bCs/>
                <w:color w:val="000000"/>
                <w:sz w:val="20"/>
                <w:szCs w:val="20"/>
              </w:rPr>
            </w:pPr>
            <w:r w:rsidRPr="003353CB">
              <w:rPr>
                <w:rFonts w:ascii="Times New Roman" w:hAnsi="Times New Roman"/>
                <w:b/>
                <w:bCs/>
                <w:color w:val="000000"/>
                <w:sz w:val="20"/>
                <w:szCs w:val="20"/>
              </w:rPr>
              <w:t>UKUPNO</w:t>
            </w:r>
          </w:p>
        </w:tc>
        <w:tc>
          <w:tcPr>
            <w:tcW w:w="1780" w:type="dxa"/>
            <w:tcBorders>
              <w:top w:val="single" w:sz="8" w:space="0" w:color="auto"/>
              <w:left w:val="nil"/>
              <w:bottom w:val="single" w:sz="8" w:space="0" w:color="auto"/>
              <w:right w:val="nil"/>
            </w:tcBorders>
            <w:vAlign w:val="center"/>
            <w:hideMark/>
          </w:tcPr>
          <w:p w14:paraId="6EAE2D0A" w14:textId="77777777" w:rsidR="003353CB" w:rsidRPr="003353CB" w:rsidRDefault="003353CB" w:rsidP="003353CB">
            <w:pPr>
              <w:jc w:val="right"/>
              <w:rPr>
                <w:rFonts w:ascii="Times New Roman" w:hAnsi="Times New Roman"/>
                <w:b/>
                <w:bCs/>
                <w:color w:val="000000"/>
                <w:sz w:val="20"/>
                <w:szCs w:val="20"/>
              </w:rPr>
            </w:pPr>
            <w:r w:rsidRPr="003353CB">
              <w:rPr>
                <w:rFonts w:ascii="Times New Roman" w:hAnsi="Times New Roman"/>
                <w:b/>
                <w:bCs/>
                <w:color w:val="000000"/>
                <w:sz w:val="20"/>
                <w:szCs w:val="20"/>
              </w:rPr>
              <w:t>3.659.724</w:t>
            </w:r>
          </w:p>
        </w:tc>
        <w:tc>
          <w:tcPr>
            <w:tcW w:w="1680" w:type="dxa"/>
            <w:tcBorders>
              <w:top w:val="single" w:sz="8" w:space="0" w:color="auto"/>
              <w:left w:val="nil"/>
              <w:bottom w:val="single" w:sz="8" w:space="0" w:color="auto"/>
              <w:right w:val="nil"/>
            </w:tcBorders>
            <w:vAlign w:val="center"/>
            <w:hideMark/>
          </w:tcPr>
          <w:p w14:paraId="2B02D2D8" w14:textId="77777777" w:rsidR="003353CB" w:rsidRPr="003353CB" w:rsidRDefault="003353CB" w:rsidP="003353CB">
            <w:pPr>
              <w:jc w:val="right"/>
              <w:rPr>
                <w:rFonts w:ascii="Times New Roman" w:hAnsi="Times New Roman"/>
                <w:b/>
                <w:bCs/>
                <w:color w:val="000000"/>
                <w:sz w:val="20"/>
                <w:szCs w:val="20"/>
              </w:rPr>
            </w:pPr>
            <w:r w:rsidRPr="003353CB">
              <w:rPr>
                <w:rFonts w:ascii="Times New Roman" w:hAnsi="Times New Roman"/>
                <w:b/>
                <w:bCs/>
                <w:color w:val="000000"/>
                <w:sz w:val="20"/>
                <w:szCs w:val="20"/>
              </w:rPr>
              <w:t>3.840.724</w:t>
            </w:r>
          </w:p>
        </w:tc>
        <w:tc>
          <w:tcPr>
            <w:tcW w:w="1340" w:type="dxa"/>
            <w:tcBorders>
              <w:top w:val="single" w:sz="8" w:space="0" w:color="auto"/>
              <w:left w:val="nil"/>
              <w:bottom w:val="single" w:sz="8" w:space="0" w:color="auto"/>
              <w:right w:val="nil"/>
            </w:tcBorders>
            <w:vAlign w:val="center"/>
            <w:hideMark/>
          </w:tcPr>
          <w:p w14:paraId="265F65D6" w14:textId="77777777" w:rsidR="003353CB" w:rsidRPr="003353CB" w:rsidRDefault="003353CB" w:rsidP="003353CB">
            <w:pPr>
              <w:jc w:val="center"/>
              <w:rPr>
                <w:rFonts w:ascii="Times New Roman" w:hAnsi="Times New Roman"/>
                <w:b/>
                <w:bCs/>
                <w:color w:val="000000"/>
                <w:sz w:val="20"/>
                <w:szCs w:val="20"/>
              </w:rPr>
            </w:pPr>
            <w:r w:rsidRPr="003353CB">
              <w:rPr>
                <w:rFonts w:ascii="Times New Roman" w:hAnsi="Times New Roman"/>
                <w:b/>
                <w:bCs/>
                <w:color w:val="000000"/>
                <w:sz w:val="20"/>
                <w:szCs w:val="20"/>
              </w:rPr>
              <w:t>4,9%</w:t>
            </w:r>
          </w:p>
        </w:tc>
      </w:tr>
    </w:tbl>
    <w:p w14:paraId="434A35FB" w14:textId="40096DB3" w:rsidR="00C663FB" w:rsidRPr="00A67F5B" w:rsidRDefault="00C663FB" w:rsidP="00522317">
      <w:pPr>
        <w:pStyle w:val="ListParagraph"/>
        <w:ind w:left="0"/>
        <w:rPr>
          <w:rStyle w:val="ImetabliceChar"/>
          <w:rFonts w:ascii="Times New Roman" w:hAnsi="Times New Roman"/>
          <w:lang w:eastAsia="hr-HR"/>
        </w:rPr>
      </w:pPr>
      <w:r w:rsidRPr="00522317">
        <w:rPr>
          <w:rStyle w:val="ImetabliceChar"/>
          <w:rFonts w:ascii="Times New Roman" w:hAnsi="Times New Roman"/>
          <w:lang w:eastAsia="hr-HR"/>
        </w:rPr>
        <w:t xml:space="preserve">Prikaz </w:t>
      </w:r>
      <w:r w:rsidR="00522317" w:rsidRPr="00522317">
        <w:rPr>
          <w:rStyle w:val="ImetabliceChar"/>
          <w:rFonts w:ascii="Times New Roman" w:hAnsi="Times New Roman"/>
          <w:lang w:eastAsia="hr-HR"/>
        </w:rPr>
        <w:t>2</w:t>
      </w:r>
      <w:r w:rsidR="00860715">
        <w:rPr>
          <w:rStyle w:val="ImetabliceChar"/>
          <w:rFonts w:ascii="Times New Roman" w:hAnsi="Times New Roman"/>
          <w:lang w:eastAsia="hr-HR"/>
        </w:rPr>
        <w:t>3</w:t>
      </w:r>
      <w:r w:rsidRPr="00522317">
        <w:rPr>
          <w:rStyle w:val="ImetabliceChar"/>
          <w:rFonts w:ascii="Times New Roman" w:hAnsi="Times New Roman"/>
          <w:lang w:eastAsia="hr-HR"/>
        </w:rPr>
        <w:t xml:space="preserve">. Pregled utrošenog iznosa za tekuće i investicijsko održavanje u </w:t>
      </w:r>
      <w:r w:rsidR="002A53BB">
        <w:rPr>
          <w:rStyle w:val="ImetabliceChar"/>
          <w:rFonts w:ascii="Times New Roman" w:hAnsi="Times New Roman"/>
          <w:lang w:eastAsia="hr-HR"/>
        </w:rPr>
        <w:t>202</w:t>
      </w:r>
      <w:r w:rsidR="002A14E0">
        <w:rPr>
          <w:rStyle w:val="ImetabliceChar"/>
          <w:rFonts w:ascii="Times New Roman" w:hAnsi="Times New Roman"/>
          <w:lang w:eastAsia="hr-HR"/>
        </w:rPr>
        <w:t>5</w:t>
      </w:r>
      <w:r w:rsidRPr="00522317">
        <w:rPr>
          <w:rStyle w:val="ImetabliceChar"/>
          <w:rFonts w:ascii="Times New Roman" w:hAnsi="Times New Roman"/>
          <w:lang w:eastAsia="hr-HR"/>
        </w:rPr>
        <w:t>.</w:t>
      </w:r>
      <w:r w:rsidR="001476B1">
        <w:rPr>
          <w:rStyle w:val="ImetabliceChar"/>
          <w:rFonts w:ascii="Times New Roman" w:hAnsi="Times New Roman"/>
          <w:lang w:eastAsia="hr-HR"/>
        </w:rPr>
        <w:t xml:space="preserve"> </w:t>
      </w:r>
      <w:r w:rsidR="00364DB4">
        <w:rPr>
          <w:rStyle w:val="ImetabliceChar"/>
          <w:rFonts w:ascii="Times New Roman" w:hAnsi="Times New Roman"/>
          <w:lang w:eastAsia="hr-HR"/>
        </w:rPr>
        <w:t xml:space="preserve">u odnosu na </w:t>
      </w:r>
      <w:r w:rsidR="002A53BB">
        <w:rPr>
          <w:rStyle w:val="ImetabliceChar"/>
          <w:rFonts w:ascii="Times New Roman" w:hAnsi="Times New Roman"/>
          <w:lang w:eastAsia="hr-HR"/>
        </w:rPr>
        <w:t>202</w:t>
      </w:r>
      <w:r w:rsidR="002A14E0">
        <w:rPr>
          <w:rStyle w:val="ImetabliceChar"/>
          <w:rFonts w:ascii="Times New Roman" w:hAnsi="Times New Roman"/>
          <w:lang w:eastAsia="hr-HR"/>
        </w:rPr>
        <w:t>4</w:t>
      </w:r>
      <w:r w:rsidR="00364DB4">
        <w:rPr>
          <w:rStyle w:val="ImetabliceChar"/>
          <w:rFonts w:ascii="Times New Roman" w:hAnsi="Times New Roman"/>
          <w:lang w:eastAsia="hr-HR"/>
        </w:rPr>
        <w:t xml:space="preserve">. </w:t>
      </w:r>
    </w:p>
    <w:p w14:paraId="5634AF75" w14:textId="5B48C026" w:rsidR="006F3C10" w:rsidRPr="00C64C1E" w:rsidRDefault="006F3C10" w:rsidP="006F3C10">
      <w:pPr>
        <w:spacing w:after="80"/>
        <w:jc w:val="both"/>
        <w:rPr>
          <w:rFonts w:ascii="Times New Roman" w:hAnsi="Times New Roman"/>
          <w:sz w:val="24"/>
          <w:szCs w:val="24"/>
        </w:rPr>
      </w:pPr>
      <w:r w:rsidRPr="00C64C1E">
        <w:rPr>
          <w:rFonts w:ascii="Times New Roman" w:hAnsi="Times New Roman"/>
          <w:sz w:val="24"/>
          <w:szCs w:val="24"/>
        </w:rPr>
        <w:t xml:space="preserve">U 2025. godini putem svih aktivnosti na izradi projektne dokumentacije, tehničke potpore te investicijskog i tekućeg održavanja u nekretnine na upravljanju uložen je ukupni iznos od </w:t>
      </w:r>
      <w:r w:rsidR="004E78A2" w:rsidRPr="00C64C1E">
        <w:rPr>
          <w:rFonts w:ascii="Times New Roman" w:hAnsi="Times New Roman"/>
          <w:sz w:val="24"/>
          <w:szCs w:val="24"/>
        </w:rPr>
        <w:t>3.840.724</w:t>
      </w:r>
      <w:r w:rsidRPr="00C64C1E">
        <w:rPr>
          <w:rFonts w:ascii="Times New Roman" w:hAnsi="Times New Roman"/>
          <w:sz w:val="24"/>
          <w:szCs w:val="24"/>
        </w:rPr>
        <w:t xml:space="preserve"> eura, što je </w:t>
      </w:r>
      <w:r w:rsidR="004E78A2" w:rsidRPr="00C64C1E">
        <w:rPr>
          <w:rFonts w:ascii="Times New Roman" w:hAnsi="Times New Roman"/>
          <w:sz w:val="24"/>
          <w:szCs w:val="24"/>
        </w:rPr>
        <w:t>4,9</w:t>
      </w:r>
      <w:r w:rsidRPr="00C64C1E">
        <w:rPr>
          <w:rFonts w:ascii="Times New Roman" w:hAnsi="Times New Roman"/>
          <w:sz w:val="24"/>
          <w:szCs w:val="24"/>
        </w:rPr>
        <w:t xml:space="preserve">% </w:t>
      </w:r>
      <w:r w:rsidR="004E78A2" w:rsidRPr="00C64C1E">
        <w:rPr>
          <w:rFonts w:ascii="Times New Roman" w:hAnsi="Times New Roman"/>
          <w:sz w:val="24"/>
          <w:szCs w:val="24"/>
        </w:rPr>
        <w:t>više</w:t>
      </w:r>
      <w:r w:rsidRPr="00C64C1E">
        <w:rPr>
          <w:rFonts w:ascii="Times New Roman" w:hAnsi="Times New Roman"/>
          <w:sz w:val="24"/>
          <w:szCs w:val="24"/>
        </w:rPr>
        <w:t xml:space="preserve"> nego u istom razdoblju prethodne godine. </w:t>
      </w:r>
    </w:p>
    <w:p w14:paraId="08852DEE" w14:textId="77777777" w:rsidR="0048435A" w:rsidRDefault="0048435A" w:rsidP="006F3C10">
      <w:pPr>
        <w:spacing w:after="80"/>
        <w:jc w:val="both"/>
        <w:rPr>
          <w:rFonts w:ascii="Times New Roman" w:hAnsi="Times New Roman"/>
          <w:sz w:val="24"/>
          <w:szCs w:val="24"/>
        </w:rPr>
      </w:pPr>
    </w:p>
    <w:p w14:paraId="510BBB7B" w14:textId="77777777" w:rsidR="006F35DF" w:rsidRDefault="006F35DF" w:rsidP="006F35DF">
      <w:pPr>
        <w:spacing w:after="80"/>
        <w:jc w:val="both"/>
        <w:rPr>
          <w:rFonts w:ascii="Times New Roman" w:hAnsi="Times New Roman"/>
          <w:b/>
          <w:sz w:val="24"/>
          <w:szCs w:val="24"/>
        </w:rPr>
      </w:pPr>
      <w:r w:rsidRPr="00E32F55">
        <w:rPr>
          <w:rFonts w:ascii="Times New Roman" w:hAnsi="Times New Roman"/>
          <w:b/>
          <w:sz w:val="24"/>
          <w:szCs w:val="24"/>
        </w:rPr>
        <w:t>Poslovni prostori</w:t>
      </w:r>
    </w:p>
    <w:p w14:paraId="4A242C48" w14:textId="60EDC5F4" w:rsidR="006F35DF" w:rsidRPr="00FE453A" w:rsidRDefault="006F35DF" w:rsidP="006F35DF">
      <w:pPr>
        <w:spacing w:after="160" w:line="259" w:lineRule="auto"/>
        <w:jc w:val="both"/>
        <w:rPr>
          <w:rFonts w:ascii="Times New Roman" w:hAnsi="Times New Roman"/>
          <w:sz w:val="24"/>
          <w:szCs w:val="24"/>
        </w:rPr>
      </w:pPr>
      <w:r w:rsidRPr="00FE453A">
        <w:rPr>
          <w:rFonts w:ascii="Times New Roman" w:hAnsi="Times New Roman"/>
          <w:sz w:val="24"/>
          <w:szCs w:val="24"/>
        </w:rPr>
        <w:t xml:space="preserve">Tijekom izvještajnog razdoblja poslovi tekućeg održavanja najvećim su se dijelom odnosili na uređenje poslovnih prostora u svrhu stavljanja istih u funkciju i pripreme za natječaje za zakup. </w:t>
      </w:r>
    </w:p>
    <w:p w14:paraId="36FA077C" w14:textId="3FC2DAD2" w:rsidR="006F35DF" w:rsidRPr="00FE453A" w:rsidRDefault="006F35DF" w:rsidP="006F35DF">
      <w:pPr>
        <w:spacing w:after="160" w:line="259" w:lineRule="auto"/>
        <w:jc w:val="both"/>
        <w:rPr>
          <w:rFonts w:ascii="Times New Roman" w:hAnsi="Times New Roman"/>
          <w:sz w:val="24"/>
          <w:szCs w:val="24"/>
        </w:rPr>
      </w:pPr>
      <w:r w:rsidRPr="00DB23D5">
        <w:rPr>
          <w:rFonts w:ascii="Times New Roman" w:hAnsi="Times New Roman"/>
          <w:sz w:val="24"/>
          <w:szCs w:val="24"/>
        </w:rPr>
        <w:t xml:space="preserve">Putem svih aktivnosti za potrebe investicijskog i tekućeg održavanja poslovnih prostora Društva u izvještajnom razdoblju utrošen je iznos od </w:t>
      </w:r>
      <w:r w:rsidR="00600EB8" w:rsidRPr="00DB23D5">
        <w:rPr>
          <w:rFonts w:ascii="Times New Roman" w:hAnsi="Times New Roman"/>
          <w:sz w:val="24"/>
          <w:szCs w:val="24"/>
        </w:rPr>
        <w:t>241.884</w:t>
      </w:r>
      <w:r w:rsidRPr="00DB23D5">
        <w:rPr>
          <w:rFonts w:ascii="Times New Roman" w:hAnsi="Times New Roman"/>
          <w:sz w:val="24"/>
          <w:szCs w:val="24"/>
        </w:rPr>
        <w:t xml:space="preserve"> eura što je </w:t>
      </w:r>
      <w:r w:rsidR="00600EB8" w:rsidRPr="00DB23D5">
        <w:rPr>
          <w:rFonts w:ascii="Times New Roman" w:hAnsi="Times New Roman"/>
          <w:sz w:val="24"/>
          <w:szCs w:val="24"/>
        </w:rPr>
        <w:t>179,8</w:t>
      </w:r>
      <w:r w:rsidRPr="00DB23D5">
        <w:rPr>
          <w:rFonts w:ascii="Times New Roman" w:hAnsi="Times New Roman"/>
          <w:sz w:val="24"/>
          <w:szCs w:val="24"/>
        </w:rPr>
        <w:t>% više nego u istom razdoblju prethodne godine.</w:t>
      </w:r>
      <w:r w:rsidRPr="00FE453A">
        <w:rPr>
          <w:rFonts w:ascii="Times New Roman" w:hAnsi="Times New Roman"/>
          <w:sz w:val="24"/>
          <w:szCs w:val="24"/>
        </w:rPr>
        <w:t xml:space="preserve"> </w:t>
      </w:r>
    </w:p>
    <w:p w14:paraId="30FE02CE" w14:textId="77777777" w:rsidR="006F35DF" w:rsidRPr="00E32F55" w:rsidRDefault="006F35DF" w:rsidP="006F35DF">
      <w:pPr>
        <w:spacing w:after="80"/>
        <w:jc w:val="both"/>
        <w:rPr>
          <w:rFonts w:ascii="Times New Roman" w:hAnsi="Times New Roman"/>
          <w:b/>
          <w:sz w:val="24"/>
          <w:szCs w:val="24"/>
        </w:rPr>
      </w:pPr>
      <w:r w:rsidRPr="00E32F55">
        <w:rPr>
          <w:rFonts w:ascii="Times New Roman" w:hAnsi="Times New Roman"/>
          <w:b/>
          <w:sz w:val="24"/>
          <w:szCs w:val="24"/>
        </w:rPr>
        <w:t>Stanovi</w:t>
      </w:r>
    </w:p>
    <w:p w14:paraId="1BBE5BC0" w14:textId="77777777" w:rsidR="006F35DF" w:rsidRPr="00FE453A" w:rsidRDefault="006F35DF" w:rsidP="006F35DF">
      <w:pPr>
        <w:spacing w:after="160" w:line="259" w:lineRule="auto"/>
        <w:jc w:val="both"/>
        <w:rPr>
          <w:rFonts w:ascii="Times New Roman" w:hAnsi="Times New Roman"/>
          <w:sz w:val="24"/>
          <w:szCs w:val="24"/>
        </w:rPr>
      </w:pPr>
      <w:r w:rsidRPr="00FE453A">
        <w:rPr>
          <w:rFonts w:ascii="Times New Roman" w:hAnsi="Times New Roman"/>
          <w:sz w:val="24"/>
          <w:szCs w:val="24"/>
        </w:rPr>
        <w:t xml:space="preserve">U izvještajnom razdoblju na poslovima tekućeg održavanja višestambenih zgrada na upravljanju Društva, Društvo je provodilo potrebne aktivnosti na redovitim servisima postrojenja grijanja i hlađenja, održavanja dimnjaka, servisa dizala, hitnih intervencija, </w:t>
      </w:r>
      <w:r w:rsidRPr="00FE453A">
        <w:rPr>
          <w:rFonts w:ascii="Times New Roman" w:hAnsi="Times New Roman"/>
          <w:sz w:val="24"/>
          <w:szCs w:val="24"/>
        </w:rPr>
        <w:lastRenderedPageBreak/>
        <w:t xml:space="preserve">ispitivanju i popravku hidrantske mreže, građevinsko-obrtničkim i instalaterskim radovima, rješavanju kvarova i reklamacija korisnika za opremu i instalacije. </w:t>
      </w:r>
    </w:p>
    <w:p w14:paraId="70D29017" w14:textId="71C83AEC" w:rsidR="006F35DF" w:rsidRPr="00FE453A" w:rsidRDefault="006F35DF" w:rsidP="006F35DF">
      <w:pPr>
        <w:spacing w:after="160" w:line="259" w:lineRule="auto"/>
        <w:jc w:val="both"/>
        <w:rPr>
          <w:rFonts w:ascii="Times New Roman" w:hAnsi="Times New Roman"/>
          <w:sz w:val="24"/>
          <w:szCs w:val="24"/>
        </w:rPr>
      </w:pPr>
      <w:r w:rsidRPr="00FE453A">
        <w:rPr>
          <w:rFonts w:ascii="Times New Roman" w:hAnsi="Times New Roman"/>
          <w:sz w:val="24"/>
          <w:szCs w:val="24"/>
        </w:rPr>
        <w:t xml:space="preserve">U izvještajnom razdoblju za potrebe investicijskog i tekućeg održavanja stanova utrošen je ukupni iznos od </w:t>
      </w:r>
      <w:r w:rsidR="00860750">
        <w:rPr>
          <w:rFonts w:ascii="Times New Roman" w:hAnsi="Times New Roman"/>
          <w:sz w:val="24"/>
          <w:szCs w:val="24"/>
        </w:rPr>
        <w:t>400.364</w:t>
      </w:r>
      <w:r w:rsidRPr="00FE453A">
        <w:rPr>
          <w:rFonts w:ascii="Times New Roman" w:hAnsi="Times New Roman"/>
          <w:sz w:val="24"/>
          <w:szCs w:val="24"/>
        </w:rPr>
        <w:t xml:space="preserve"> eura</w:t>
      </w:r>
      <w:r w:rsidR="00860750" w:rsidRPr="00860750">
        <w:t xml:space="preserve"> </w:t>
      </w:r>
      <w:r w:rsidR="00860750" w:rsidRPr="00860750">
        <w:rPr>
          <w:rFonts w:ascii="Times New Roman" w:hAnsi="Times New Roman"/>
          <w:sz w:val="24"/>
          <w:szCs w:val="24"/>
        </w:rPr>
        <w:t xml:space="preserve">što je </w:t>
      </w:r>
      <w:r w:rsidR="00860750">
        <w:rPr>
          <w:rFonts w:ascii="Times New Roman" w:hAnsi="Times New Roman"/>
          <w:sz w:val="24"/>
          <w:szCs w:val="24"/>
        </w:rPr>
        <w:t>29,1</w:t>
      </w:r>
      <w:r w:rsidR="00860750" w:rsidRPr="00860750">
        <w:rPr>
          <w:rFonts w:ascii="Times New Roman" w:hAnsi="Times New Roman"/>
          <w:sz w:val="24"/>
          <w:szCs w:val="24"/>
        </w:rPr>
        <w:t>% više nego u istom razdoblju prethodne godine</w:t>
      </w:r>
      <w:r w:rsidRPr="00FE453A">
        <w:rPr>
          <w:rFonts w:ascii="Times New Roman" w:hAnsi="Times New Roman"/>
          <w:sz w:val="24"/>
          <w:szCs w:val="24"/>
        </w:rPr>
        <w:t>.</w:t>
      </w:r>
    </w:p>
    <w:p w14:paraId="3D4BB893" w14:textId="77777777" w:rsidR="0048435A" w:rsidRDefault="0048435A" w:rsidP="0048435A">
      <w:pPr>
        <w:jc w:val="both"/>
        <w:rPr>
          <w:rFonts w:ascii="Times New Roman" w:hAnsi="Times New Roman"/>
          <w:b/>
          <w:bCs/>
          <w:sz w:val="24"/>
          <w:szCs w:val="24"/>
        </w:rPr>
      </w:pPr>
      <w:r>
        <w:rPr>
          <w:rFonts w:ascii="Times New Roman" w:hAnsi="Times New Roman"/>
          <w:b/>
          <w:bCs/>
          <w:sz w:val="24"/>
          <w:szCs w:val="24"/>
        </w:rPr>
        <w:t xml:space="preserve">Uređenje praznih stanova u vlasništvu Republike Hrvatske, Program mjera </w:t>
      </w:r>
      <w:proofErr w:type="spellStart"/>
      <w:r>
        <w:rPr>
          <w:rFonts w:ascii="Times New Roman" w:hAnsi="Times New Roman"/>
          <w:b/>
          <w:bCs/>
          <w:sz w:val="24"/>
          <w:szCs w:val="24"/>
        </w:rPr>
        <w:t>Statileo</w:t>
      </w:r>
      <w:proofErr w:type="spellEnd"/>
      <w:r>
        <w:rPr>
          <w:rFonts w:ascii="Times New Roman" w:hAnsi="Times New Roman"/>
          <w:b/>
          <w:bCs/>
          <w:sz w:val="24"/>
          <w:szCs w:val="24"/>
        </w:rPr>
        <w:t xml:space="preserve"> </w:t>
      </w:r>
    </w:p>
    <w:p w14:paraId="1CF4AB9B" w14:textId="77777777" w:rsidR="0048435A" w:rsidRDefault="0048435A" w:rsidP="0048435A">
      <w:pPr>
        <w:jc w:val="both"/>
        <w:rPr>
          <w:rFonts w:ascii="Times New Roman" w:hAnsi="Times New Roman"/>
          <w:b/>
          <w:bCs/>
          <w:sz w:val="24"/>
          <w:szCs w:val="24"/>
        </w:rPr>
      </w:pPr>
    </w:p>
    <w:p w14:paraId="716828BB" w14:textId="2DD0E1AD" w:rsidR="0048435A" w:rsidRPr="009754AD" w:rsidRDefault="0048435A" w:rsidP="0048435A">
      <w:pPr>
        <w:spacing w:after="160" w:line="252" w:lineRule="auto"/>
        <w:jc w:val="both"/>
        <w:rPr>
          <w:rFonts w:ascii="Times New Roman" w:hAnsi="Times New Roman"/>
          <w:sz w:val="24"/>
          <w:szCs w:val="24"/>
        </w:rPr>
      </w:pPr>
      <w:r>
        <w:rPr>
          <w:rFonts w:ascii="Times New Roman" w:hAnsi="Times New Roman"/>
          <w:sz w:val="24"/>
          <w:szCs w:val="24"/>
        </w:rPr>
        <w:t xml:space="preserve">Sukladno Zakonu o načinu izvršenja presuda Europskog suda za ljudska prava u skupini predmeta </w:t>
      </w:r>
      <w:proofErr w:type="spellStart"/>
      <w:r>
        <w:rPr>
          <w:rFonts w:ascii="Times New Roman" w:hAnsi="Times New Roman"/>
          <w:sz w:val="24"/>
          <w:szCs w:val="24"/>
        </w:rPr>
        <w:t>Statileo</w:t>
      </w:r>
      <w:proofErr w:type="spellEnd"/>
      <w:r>
        <w:rPr>
          <w:rFonts w:ascii="Times New Roman" w:hAnsi="Times New Roman"/>
          <w:sz w:val="24"/>
          <w:szCs w:val="24"/>
        </w:rPr>
        <w:t xml:space="preserve"> protiv Hrvatske i Odluci Ustavnog suda Republike Hrvatske broj: U-I-3242/2018 te Odluci o donošenju programa mjera (NN 153/24) za  rješavanje statusa zaštićenih najmoprimaca u stanovima u privatnom vlasništvu,</w:t>
      </w:r>
      <w:r w:rsidR="00F012EF" w:rsidRPr="00F012EF">
        <w:t xml:space="preserve"> </w:t>
      </w:r>
      <w:r w:rsidR="00F012EF" w:rsidRPr="00F012EF">
        <w:rPr>
          <w:rFonts w:ascii="Times New Roman" w:hAnsi="Times New Roman"/>
          <w:sz w:val="24"/>
          <w:szCs w:val="24"/>
        </w:rPr>
        <w:t>Društvo sudjeluje u navedenom programu</w:t>
      </w:r>
      <w:r>
        <w:rPr>
          <w:rFonts w:ascii="Times New Roman" w:hAnsi="Times New Roman"/>
          <w:sz w:val="24"/>
          <w:szCs w:val="24"/>
        </w:rPr>
        <w:t xml:space="preserve"> u sklopu treće programske mjere na način da </w:t>
      </w:r>
      <w:r w:rsidR="00937F5B">
        <w:rPr>
          <w:rFonts w:ascii="Times New Roman" w:hAnsi="Times New Roman"/>
          <w:sz w:val="24"/>
          <w:szCs w:val="24"/>
        </w:rPr>
        <w:t>obnavlja</w:t>
      </w:r>
      <w:r>
        <w:rPr>
          <w:rFonts w:ascii="Times New Roman" w:hAnsi="Times New Roman"/>
          <w:sz w:val="24"/>
          <w:szCs w:val="24"/>
        </w:rPr>
        <w:t xml:space="preserve"> prazne stambene jedinice u vlasništvu RH. </w:t>
      </w:r>
    </w:p>
    <w:p w14:paraId="43EF7C74" w14:textId="3F1CCB49" w:rsidR="0048435A" w:rsidRDefault="0048435A" w:rsidP="0048435A">
      <w:pPr>
        <w:spacing w:after="160" w:line="252" w:lineRule="auto"/>
        <w:jc w:val="both"/>
        <w:rPr>
          <w:rFonts w:ascii="Times New Roman" w:hAnsi="Times New Roman"/>
          <w:sz w:val="24"/>
          <w:szCs w:val="24"/>
        </w:rPr>
      </w:pPr>
      <w:r w:rsidRPr="00AB6EF6">
        <w:rPr>
          <w:rFonts w:ascii="Times New Roman" w:hAnsi="Times New Roman"/>
          <w:sz w:val="24"/>
          <w:szCs w:val="24"/>
        </w:rPr>
        <w:t>Za  293 stana pokrenuti su zahtjevi za nabavu usluge izrade elaborata s troškovnikom za uređenje stanova i uslugom stručnog nadzora, od čega je ugovorena usluga za 196 stanova, a preuzeto je 179 gotovih projekata. Za 179 stanova pokrenut je zahtjev za nabavu izvođenja radova uređenja stanova, od čega je ugovoreno izvršenje radova u 90 stanova, a od toga završeno je radova u 12 stanova.</w:t>
      </w:r>
    </w:p>
    <w:p w14:paraId="35E0734D" w14:textId="0A24AD33" w:rsidR="00A03D17" w:rsidRDefault="00A03D17" w:rsidP="00A03D17">
      <w:pPr>
        <w:spacing w:after="80"/>
        <w:jc w:val="both"/>
        <w:rPr>
          <w:rFonts w:ascii="Times New Roman" w:eastAsia="Calibri" w:hAnsi="Times New Roman"/>
          <w:b/>
          <w:bCs/>
          <w:sz w:val="24"/>
          <w:szCs w:val="24"/>
          <w:lang w:eastAsia="en-US"/>
        </w:rPr>
      </w:pPr>
      <w:r w:rsidRPr="00E73FF2">
        <w:rPr>
          <w:rFonts w:ascii="Times New Roman" w:eastAsia="Calibri" w:hAnsi="Times New Roman"/>
          <w:b/>
          <w:bCs/>
          <w:sz w:val="24"/>
          <w:szCs w:val="24"/>
          <w:lang w:eastAsia="en-US"/>
        </w:rPr>
        <w:t>Rezidencijalne nekretnine, diplomatsko-konzularna predstavništva i nekretnin</w:t>
      </w:r>
      <w:r w:rsidR="00501C0C">
        <w:rPr>
          <w:rFonts w:ascii="Times New Roman" w:eastAsia="Calibri" w:hAnsi="Times New Roman"/>
          <w:b/>
          <w:bCs/>
          <w:sz w:val="24"/>
          <w:szCs w:val="24"/>
          <w:lang w:eastAsia="en-US"/>
        </w:rPr>
        <w:t>a</w:t>
      </w:r>
      <w:r w:rsidRPr="00E73FF2">
        <w:rPr>
          <w:rFonts w:ascii="Times New Roman" w:eastAsia="Calibri" w:hAnsi="Times New Roman"/>
          <w:b/>
          <w:bCs/>
          <w:sz w:val="24"/>
          <w:szCs w:val="24"/>
          <w:lang w:eastAsia="en-US"/>
        </w:rPr>
        <w:t xml:space="preserve"> s posebnom namjenom</w:t>
      </w:r>
    </w:p>
    <w:p w14:paraId="7EB4220B" w14:textId="541FF253" w:rsidR="00A03D17" w:rsidRPr="00647EF9" w:rsidRDefault="00A03D17" w:rsidP="00A03D17">
      <w:pPr>
        <w:spacing w:after="160" w:line="259" w:lineRule="auto"/>
        <w:jc w:val="both"/>
        <w:rPr>
          <w:rFonts w:ascii="Times New Roman" w:hAnsi="Times New Roman"/>
          <w:sz w:val="24"/>
          <w:szCs w:val="24"/>
        </w:rPr>
      </w:pPr>
      <w:r w:rsidRPr="00647EF9">
        <w:rPr>
          <w:rFonts w:ascii="Times New Roman" w:hAnsi="Times New Roman"/>
          <w:sz w:val="24"/>
          <w:szCs w:val="24"/>
        </w:rPr>
        <w:t xml:space="preserve">Tekuće i investicijsko održavanje državnih rezidencija zahtijeva posebno postupanje s obzirom na zakonodavni okvir i namjenu korištenja istih. </w:t>
      </w:r>
    </w:p>
    <w:p w14:paraId="5F8AEE5D" w14:textId="562A3A36" w:rsidR="00A03D17" w:rsidRPr="004459CB" w:rsidRDefault="00A03D17" w:rsidP="00A03D17">
      <w:pPr>
        <w:spacing w:after="160" w:line="259" w:lineRule="auto"/>
        <w:jc w:val="both"/>
        <w:rPr>
          <w:rFonts w:ascii="Times New Roman" w:hAnsi="Times New Roman"/>
          <w:sz w:val="24"/>
          <w:szCs w:val="24"/>
        </w:rPr>
      </w:pPr>
      <w:r w:rsidRPr="004459CB">
        <w:rPr>
          <w:rFonts w:ascii="Times New Roman" w:hAnsi="Times New Roman"/>
          <w:sz w:val="24"/>
          <w:szCs w:val="24"/>
        </w:rPr>
        <w:t>Najveća aktivnost iz prethodnog razdoblja koja se nastavlja i u 202</w:t>
      </w:r>
      <w:r w:rsidR="002904DE">
        <w:rPr>
          <w:rFonts w:ascii="Times New Roman" w:hAnsi="Times New Roman"/>
          <w:sz w:val="24"/>
          <w:szCs w:val="24"/>
        </w:rPr>
        <w:t>5</w:t>
      </w:r>
      <w:r w:rsidRPr="004459CB">
        <w:rPr>
          <w:rFonts w:ascii="Times New Roman" w:hAnsi="Times New Roman"/>
          <w:sz w:val="24"/>
          <w:szCs w:val="24"/>
        </w:rPr>
        <w:t xml:space="preserve">. odnosi se na Palaču </w:t>
      </w:r>
      <w:proofErr w:type="spellStart"/>
      <w:r w:rsidRPr="004459CB">
        <w:rPr>
          <w:rFonts w:ascii="Times New Roman" w:hAnsi="Times New Roman"/>
          <w:sz w:val="24"/>
          <w:szCs w:val="24"/>
        </w:rPr>
        <w:t>Pongratz</w:t>
      </w:r>
      <w:proofErr w:type="spellEnd"/>
      <w:r w:rsidRPr="004459CB">
        <w:rPr>
          <w:rFonts w:ascii="Times New Roman" w:hAnsi="Times New Roman"/>
          <w:sz w:val="24"/>
          <w:szCs w:val="24"/>
        </w:rPr>
        <w:t xml:space="preserve"> u Zagrebu </w:t>
      </w:r>
      <w:r>
        <w:rPr>
          <w:rFonts w:ascii="Times New Roman" w:hAnsi="Times New Roman"/>
          <w:sz w:val="24"/>
          <w:szCs w:val="24"/>
        </w:rPr>
        <w:t>i</w:t>
      </w:r>
      <w:r w:rsidRPr="004459CB">
        <w:rPr>
          <w:rFonts w:ascii="Times New Roman" w:hAnsi="Times New Roman"/>
          <w:sz w:val="24"/>
          <w:szCs w:val="24"/>
        </w:rPr>
        <w:t xml:space="preserve"> izvršenje konstruktivne te cjelovite i energetske obnove palače stradale u potresu.</w:t>
      </w:r>
    </w:p>
    <w:p w14:paraId="6FE7550D" w14:textId="0091EF49" w:rsidR="00A03D17" w:rsidRDefault="00A03D17" w:rsidP="00A03D17">
      <w:pPr>
        <w:spacing w:after="160" w:line="259" w:lineRule="auto"/>
        <w:jc w:val="both"/>
        <w:rPr>
          <w:rFonts w:ascii="Times New Roman" w:hAnsi="Times New Roman"/>
          <w:sz w:val="24"/>
          <w:szCs w:val="24"/>
        </w:rPr>
      </w:pPr>
      <w:r w:rsidRPr="004459CB">
        <w:rPr>
          <w:rFonts w:ascii="Times New Roman" w:hAnsi="Times New Roman"/>
          <w:sz w:val="24"/>
          <w:szCs w:val="24"/>
        </w:rPr>
        <w:t>Putem svih aktivnosti na izradi projektne tehničke podrške te investicijskog i tekućeg održavanja u izvještajnom razdoblju</w:t>
      </w:r>
      <w:r w:rsidR="00812F97">
        <w:rPr>
          <w:rFonts w:ascii="Times New Roman" w:hAnsi="Times New Roman"/>
          <w:sz w:val="24"/>
          <w:szCs w:val="24"/>
        </w:rPr>
        <w:t xml:space="preserve"> je</w:t>
      </w:r>
      <w:r w:rsidRPr="004459CB">
        <w:rPr>
          <w:rFonts w:ascii="Times New Roman" w:hAnsi="Times New Roman"/>
          <w:sz w:val="24"/>
          <w:szCs w:val="24"/>
        </w:rPr>
        <w:t xml:space="preserve">, na rezidencije i diplomatsko-konzularna predstavništva utrošen ukupni iznos od </w:t>
      </w:r>
      <w:r w:rsidR="000F3664">
        <w:rPr>
          <w:rFonts w:ascii="Times New Roman" w:hAnsi="Times New Roman"/>
          <w:sz w:val="24"/>
          <w:szCs w:val="24"/>
        </w:rPr>
        <w:t>1.246.205</w:t>
      </w:r>
      <w:r w:rsidRPr="004459CB">
        <w:rPr>
          <w:rFonts w:ascii="Times New Roman" w:hAnsi="Times New Roman"/>
          <w:sz w:val="24"/>
          <w:szCs w:val="24"/>
        </w:rPr>
        <w:t xml:space="preserve"> </w:t>
      </w:r>
      <w:r>
        <w:rPr>
          <w:rFonts w:ascii="Times New Roman" w:hAnsi="Times New Roman"/>
          <w:sz w:val="24"/>
          <w:szCs w:val="24"/>
        </w:rPr>
        <w:t>eura</w:t>
      </w:r>
      <w:r w:rsidR="000F3664" w:rsidRPr="000F3664">
        <w:t xml:space="preserve"> </w:t>
      </w:r>
      <w:r w:rsidR="000F3664" w:rsidRPr="000F3664">
        <w:rPr>
          <w:rFonts w:ascii="Times New Roman" w:hAnsi="Times New Roman"/>
          <w:sz w:val="24"/>
          <w:szCs w:val="24"/>
        </w:rPr>
        <w:t xml:space="preserve">što je </w:t>
      </w:r>
      <w:r w:rsidR="000F3664">
        <w:rPr>
          <w:rFonts w:ascii="Times New Roman" w:hAnsi="Times New Roman"/>
          <w:sz w:val="24"/>
          <w:szCs w:val="24"/>
        </w:rPr>
        <w:t>35,4</w:t>
      </w:r>
      <w:r w:rsidR="000F3664" w:rsidRPr="000F3664">
        <w:rPr>
          <w:rFonts w:ascii="Times New Roman" w:hAnsi="Times New Roman"/>
          <w:sz w:val="24"/>
          <w:szCs w:val="24"/>
        </w:rPr>
        <w:t xml:space="preserve">% </w:t>
      </w:r>
      <w:r w:rsidR="000F3664">
        <w:rPr>
          <w:rFonts w:ascii="Times New Roman" w:hAnsi="Times New Roman"/>
          <w:sz w:val="24"/>
          <w:szCs w:val="24"/>
        </w:rPr>
        <w:t>manje</w:t>
      </w:r>
      <w:r w:rsidR="000F3664" w:rsidRPr="000F3664">
        <w:rPr>
          <w:rFonts w:ascii="Times New Roman" w:hAnsi="Times New Roman"/>
          <w:sz w:val="24"/>
          <w:szCs w:val="24"/>
        </w:rPr>
        <w:t xml:space="preserve"> nego u istom razdoblju prethodne godine</w:t>
      </w:r>
      <w:r w:rsidRPr="004459CB">
        <w:rPr>
          <w:rFonts w:ascii="Times New Roman" w:hAnsi="Times New Roman"/>
          <w:sz w:val="24"/>
          <w:szCs w:val="24"/>
        </w:rPr>
        <w:t>.</w:t>
      </w:r>
    </w:p>
    <w:p w14:paraId="7D69DDE8" w14:textId="77777777" w:rsidR="0048435A" w:rsidRPr="004F0B86" w:rsidRDefault="0048435A" w:rsidP="0048435A">
      <w:pPr>
        <w:jc w:val="both"/>
        <w:rPr>
          <w:rFonts w:ascii="Times New Roman" w:hAnsi="Times New Roman"/>
          <w:b/>
          <w:bCs/>
          <w:sz w:val="24"/>
          <w:szCs w:val="24"/>
        </w:rPr>
      </w:pPr>
      <w:r w:rsidRPr="004F0B86">
        <w:rPr>
          <w:rFonts w:ascii="Times New Roman" w:hAnsi="Times New Roman"/>
          <w:b/>
          <w:bCs/>
          <w:sz w:val="24"/>
          <w:szCs w:val="24"/>
        </w:rPr>
        <w:t xml:space="preserve">Uređenje poslovnog prostora za potrebe Društva, </w:t>
      </w:r>
      <w:proofErr w:type="spellStart"/>
      <w:r w:rsidRPr="004F0B86">
        <w:rPr>
          <w:rFonts w:ascii="Times New Roman" w:hAnsi="Times New Roman"/>
          <w:b/>
          <w:bCs/>
          <w:sz w:val="24"/>
          <w:szCs w:val="24"/>
        </w:rPr>
        <w:t>Vrbanićeva</w:t>
      </w:r>
      <w:proofErr w:type="spellEnd"/>
      <w:r w:rsidRPr="004F0B86">
        <w:rPr>
          <w:rFonts w:ascii="Times New Roman" w:hAnsi="Times New Roman"/>
          <w:b/>
          <w:bCs/>
          <w:sz w:val="24"/>
          <w:szCs w:val="24"/>
        </w:rPr>
        <w:t xml:space="preserve"> 50 </w:t>
      </w:r>
    </w:p>
    <w:p w14:paraId="6172F701" w14:textId="77777777" w:rsidR="0048435A" w:rsidRPr="004F0B86" w:rsidRDefault="0048435A" w:rsidP="0048435A">
      <w:pPr>
        <w:jc w:val="both"/>
        <w:rPr>
          <w:rFonts w:ascii="Times New Roman" w:hAnsi="Times New Roman"/>
          <w:sz w:val="24"/>
          <w:szCs w:val="24"/>
        </w:rPr>
      </w:pPr>
    </w:p>
    <w:p w14:paraId="012C9390" w14:textId="3908E70E" w:rsidR="00FF14C1" w:rsidRDefault="00FF14C1" w:rsidP="00FF14C1">
      <w:pPr>
        <w:spacing w:after="160" w:line="259" w:lineRule="auto"/>
        <w:jc w:val="both"/>
        <w:rPr>
          <w:rFonts w:ascii="Times New Roman" w:hAnsi="Times New Roman"/>
          <w:sz w:val="24"/>
          <w:szCs w:val="24"/>
        </w:rPr>
      </w:pPr>
      <w:r w:rsidRPr="00811727">
        <w:rPr>
          <w:rFonts w:ascii="Times New Roman" w:hAnsi="Times New Roman"/>
          <w:sz w:val="24"/>
          <w:szCs w:val="24"/>
        </w:rPr>
        <w:t>Putem svih aktivnosti za potrebe investicijskog i tekućeg održavanja poslovnih prostora Društva</w:t>
      </w:r>
      <w:r w:rsidR="00621BCA">
        <w:rPr>
          <w:rFonts w:ascii="Times New Roman" w:hAnsi="Times New Roman"/>
          <w:sz w:val="24"/>
          <w:szCs w:val="24"/>
        </w:rPr>
        <w:t>,</w:t>
      </w:r>
      <w:r w:rsidRPr="00811727">
        <w:rPr>
          <w:rFonts w:ascii="Times New Roman" w:hAnsi="Times New Roman"/>
          <w:sz w:val="24"/>
          <w:szCs w:val="24"/>
        </w:rPr>
        <w:t xml:space="preserve"> u izvještajnom razdoblju utrošen je iznos od</w:t>
      </w:r>
      <w:r>
        <w:rPr>
          <w:rFonts w:ascii="Times New Roman" w:hAnsi="Times New Roman"/>
          <w:sz w:val="24"/>
          <w:szCs w:val="24"/>
        </w:rPr>
        <w:t xml:space="preserve"> </w:t>
      </w:r>
      <w:r w:rsidR="00A92E4D">
        <w:rPr>
          <w:rFonts w:ascii="Times New Roman" w:hAnsi="Times New Roman"/>
          <w:sz w:val="24"/>
          <w:szCs w:val="24"/>
        </w:rPr>
        <w:t>687.881</w:t>
      </w:r>
      <w:r>
        <w:rPr>
          <w:rFonts w:ascii="Times New Roman" w:hAnsi="Times New Roman"/>
          <w:sz w:val="24"/>
          <w:szCs w:val="24"/>
        </w:rPr>
        <w:t xml:space="preserve"> eura.</w:t>
      </w:r>
    </w:p>
    <w:p w14:paraId="127AC698" w14:textId="011BEF70" w:rsidR="0048435A" w:rsidRDefault="003511E0" w:rsidP="0048435A">
      <w:pPr>
        <w:jc w:val="both"/>
        <w:rPr>
          <w:rFonts w:ascii="Times New Roman" w:hAnsi="Times New Roman"/>
          <w:sz w:val="24"/>
          <w:szCs w:val="24"/>
        </w:rPr>
      </w:pPr>
      <w:r w:rsidRPr="003511E0">
        <w:rPr>
          <w:rFonts w:ascii="Times New Roman" w:hAnsi="Times New Roman"/>
          <w:sz w:val="24"/>
          <w:szCs w:val="24"/>
        </w:rPr>
        <w:t xml:space="preserve">Najznačajnije ulaganje u izvještajnom razdoblju odnosilo se na </w:t>
      </w:r>
      <w:r>
        <w:rPr>
          <w:rFonts w:ascii="Times New Roman" w:hAnsi="Times New Roman"/>
          <w:sz w:val="24"/>
          <w:szCs w:val="24"/>
        </w:rPr>
        <w:t xml:space="preserve">dovršetak </w:t>
      </w:r>
      <w:r w:rsidR="0048435A">
        <w:rPr>
          <w:rFonts w:ascii="Times New Roman" w:hAnsi="Times New Roman"/>
          <w:sz w:val="24"/>
          <w:szCs w:val="24"/>
        </w:rPr>
        <w:t>uređenj</w:t>
      </w:r>
      <w:r>
        <w:rPr>
          <w:rFonts w:ascii="Times New Roman" w:hAnsi="Times New Roman"/>
          <w:sz w:val="24"/>
          <w:szCs w:val="24"/>
        </w:rPr>
        <w:t>a</w:t>
      </w:r>
      <w:r w:rsidR="0048435A" w:rsidRPr="004F0B86">
        <w:rPr>
          <w:rFonts w:ascii="Times New Roman" w:hAnsi="Times New Roman"/>
          <w:sz w:val="24"/>
          <w:szCs w:val="24"/>
        </w:rPr>
        <w:t xml:space="preserve"> poslovn</w:t>
      </w:r>
      <w:r w:rsidR="0048435A">
        <w:rPr>
          <w:rFonts w:ascii="Times New Roman" w:hAnsi="Times New Roman"/>
          <w:sz w:val="24"/>
          <w:szCs w:val="24"/>
        </w:rPr>
        <w:t>e</w:t>
      </w:r>
      <w:r w:rsidR="0048435A" w:rsidRPr="004F0B86">
        <w:rPr>
          <w:rFonts w:ascii="Times New Roman" w:hAnsi="Times New Roman"/>
          <w:sz w:val="24"/>
          <w:szCs w:val="24"/>
        </w:rPr>
        <w:t xml:space="preserve"> zgrad</w:t>
      </w:r>
      <w:r w:rsidR="0048435A">
        <w:rPr>
          <w:rFonts w:ascii="Times New Roman" w:hAnsi="Times New Roman"/>
          <w:sz w:val="24"/>
          <w:szCs w:val="24"/>
        </w:rPr>
        <w:t>e</w:t>
      </w:r>
      <w:r w:rsidR="0048435A" w:rsidRPr="004F0B86">
        <w:rPr>
          <w:rFonts w:ascii="Times New Roman" w:hAnsi="Times New Roman"/>
          <w:sz w:val="24"/>
          <w:szCs w:val="24"/>
        </w:rPr>
        <w:t xml:space="preserve"> u </w:t>
      </w:r>
      <w:proofErr w:type="spellStart"/>
      <w:r w:rsidR="0048435A" w:rsidRPr="004F0B86">
        <w:rPr>
          <w:rFonts w:ascii="Times New Roman" w:hAnsi="Times New Roman"/>
          <w:sz w:val="24"/>
          <w:szCs w:val="24"/>
        </w:rPr>
        <w:t>Vrbanićevoj</w:t>
      </w:r>
      <w:proofErr w:type="spellEnd"/>
      <w:r w:rsidR="0048435A" w:rsidRPr="004F0B86">
        <w:rPr>
          <w:rFonts w:ascii="Times New Roman" w:hAnsi="Times New Roman"/>
          <w:sz w:val="24"/>
          <w:szCs w:val="24"/>
        </w:rPr>
        <w:t xml:space="preserve"> 50 u Zagrebu za potrebe smještaja djelatnika Društva</w:t>
      </w:r>
      <w:r w:rsidR="0048435A">
        <w:rPr>
          <w:rFonts w:ascii="Times New Roman" w:hAnsi="Times New Roman"/>
          <w:sz w:val="24"/>
          <w:szCs w:val="24"/>
        </w:rPr>
        <w:t xml:space="preserve"> do potpune uporabljivosti te je zgrada stavljena u funkciju, odnosno useljena</w:t>
      </w:r>
      <w:r w:rsidR="003B0687" w:rsidRPr="003B0687">
        <w:t xml:space="preserve"> </w:t>
      </w:r>
      <w:r w:rsidR="003B0687" w:rsidRPr="003B0687">
        <w:rPr>
          <w:rFonts w:ascii="Times New Roman" w:hAnsi="Times New Roman"/>
          <w:sz w:val="24"/>
          <w:szCs w:val="24"/>
        </w:rPr>
        <w:t>početkom 2025</w:t>
      </w:r>
      <w:r w:rsidR="0048435A">
        <w:rPr>
          <w:rFonts w:ascii="Times New Roman" w:hAnsi="Times New Roman"/>
          <w:sz w:val="24"/>
          <w:szCs w:val="24"/>
        </w:rPr>
        <w:t>.</w:t>
      </w:r>
    </w:p>
    <w:p w14:paraId="6D2CF9BD" w14:textId="77777777" w:rsidR="00860715" w:rsidRDefault="00860715" w:rsidP="0048435A">
      <w:pPr>
        <w:jc w:val="both"/>
        <w:rPr>
          <w:rFonts w:ascii="Times New Roman" w:hAnsi="Times New Roman"/>
          <w:sz w:val="24"/>
          <w:szCs w:val="24"/>
        </w:rPr>
      </w:pPr>
    </w:p>
    <w:p w14:paraId="1D0FACEE" w14:textId="77777777" w:rsidR="0048435A" w:rsidRDefault="0048435A" w:rsidP="006F3C10">
      <w:pPr>
        <w:spacing w:after="80"/>
        <w:jc w:val="both"/>
        <w:rPr>
          <w:rFonts w:ascii="Times New Roman" w:hAnsi="Times New Roman"/>
          <w:sz w:val="24"/>
          <w:szCs w:val="24"/>
        </w:rPr>
      </w:pPr>
    </w:p>
    <w:p w14:paraId="09DB359C" w14:textId="77777777" w:rsidR="00EB4975" w:rsidRDefault="00EB4975" w:rsidP="006F3C10">
      <w:pPr>
        <w:spacing w:after="80"/>
        <w:jc w:val="both"/>
        <w:rPr>
          <w:rFonts w:ascii="Times New Roman" w:hAnsi="Times New Roman"/>
          <w:sz w:val="24"/>
          <w:szCs w:val="24"/>
        </w:rPr>
      </w:pPr>
    </w:p>
    <w:p w14:paraId="724EEE5C" w14:textId="77777777" w:rsidR="00EB4975" w:rsidRDefault="00EB4975" w:rsidP="006F3C10">
      <w:pPr>
        <w:spacing w:after="80"/>
        <w:jc w:val="both"/>
        <w:rPr>
          <w:rFonts w:ascii="Times New Roman" w:hAnsi="Times New Roman"/>
          <w:sz w:val="24"/>
          <w:szCs w:val="24"/>
        </w:rPr>
      </w:pPr>
    </w:p>
    <w:p w14:paraId="03342805" w14:textId="77777777" w:rsidR="00EB4975" w:rsidRPr="004A5998" w:rsidRDefault="00EB4975" w:rsidP="006F3C10">
      <w:pPr>
        <w:spacing w:after="80"/>
        <w:jc w:val="both"/>
        <w:rPr>
          <w:rFonts w:ascii="Times New Roman" w:hAnsi="Times New Roman"/>
          <w:sz w:val="24"/>
          <w:szCs w:val="24"/>
        </w:rPr>
      </w:pPr>
    </w:p>
    <w:p w14:paraId="214DB3F5" w14:textId="77777777" w:rsidR="006F3C10" w:rsidRDefault="006F3C10" w:rsidP="006F3C10">
      <w:pPr>
        <w:rPr>
          <w:rFonts w:ascii="Times New Roman" w:hAnsi="Times New Roman"/>
          <w:b/>
          <w:bCs/>
          <w:sz w:val="24"/>
          <w:szCs w:val="24"/>
          <w:lang w:eastAsia="x-none"/>
        </w:rPr>
      </w:pPr>
      <w:r w:rsidRPr="00EC67DB">
        <w:rPr>
          <w:rFonts w:ascii="Times New Roman" w:hAnsi="Times New Roman"/>
          <w:b/>
          <w:bCs/>
          <w:sz w:val="24"/>
          <w:szCs w:val="24"/>
          <w:lang w:eastAsia="x-none"/>
        </w:rPr>
        <w:lastRenderedPageBreak/>
        <w:t>Aktivnosti vezane za financiranje iz EU fondova</w:t>
      </w:r>
      <w:r>
        <w:rPr>
          <w:rFonts w:ascii="Times New Roman" w:hAnsi="Times New Roman"/>
          <w:b/>
          <w:bCs/>
          <w:sz w:val="24"/>
          <w:szCs w:val="24"/>
          <w:lang w:eastAsia="x-none"/>
        </w:rPr>
        <w:t xml:space="preserve"> </w:t>
      </w:r>
    </w:p>
    <w:p w14:paraId="3CFD797F" w14:textId="77777777" w:rsidR="006F3C10" w:rsidRDefault="006F3C10" w:rsidP="006F3C10">
      <w:pPr>
        <w:rPr>
          <w:rFonts w:ascii="Times New Roman" w:hAnsi="Times New Roman"/>
          <w:b/>
          <w:bCs/>
          <w:sz w:val="24"/>
          <w:szCs w:val="24"/>
          <w:lang w:eastAsia="x-none"/>
        </w:rPr>
      </w:pPr>
    </w:p>
    <w:p w14:paraId="632ADF84" w14:textId="77777777" w:rsidR="006F3C10" w:rsidRDefault="006F3C10" w:rsidP="006F3C10">
      <w:pPr>
        <w:spacing w:after="80"/>
        <w:jc w:val="both"/>
        <w:rPr>
          <w:rFonts w:ascii="Times New Roman" w:hAnsi="Times New Roman"/>
          <w:b/>
          <w:bCs/>
          <w:sz w:val="24"/>
          <w:szCs w:val="24"/>
        </w:rPr>
      </w:pPr>
      <w:bookmarkStart w:id="247" w:name="_Hlk119060168"/>
      <w:r w:rsidRPr="00584885">
        <w:rPr>
          <w:rFonts w:ascii="Times New Roman" w:hAnsi="Times New Roman"/>
          <w:b/>
          <w:bCs/>
          <w:sz w:val="24"/>
          <w:szCs w:val="24"/>
        </w:rPr>
        <w:t xml:space="preserve">Obnova državne rezidencije Palače </w:t>
      </w:r>
      <w:proofErr w:type="spellStart"/>
      <w:r w:rsidRPr="00584885">
        <w:rPr>
          <w:rFonts w:ascii="Times New Roman" w:hAnsi="Times New Roman"/>
          <w:b/>
          <w:bCs/>
          <w:sz w:val="24"/>
          <w:szCs w:val="24"/>
        </w:rPr>
        <w:t>Pongratz</w:t>
      </w:r>
      <w:proofErr w:type="spellEnd"/>
      <w:r w:rsidRPr="00584885">
        <w:rPr>
          <w:rFonts w:ascii="Times New Roman" w:hAnsi="Times New Roman"/>
          <w:b/>
          <w:bCs/>
          <w:sz w:val="24"/>
          <w:szCs w:val="24"/>
        </w:rPr>
        <w:t>, Visoka 22, Zagreb</w:t>
      </w:r>
    </w:p>
    <w:p w14:paraId="7ECDB7BF" w14:textId="65403122" w:rsidR="006F3C10" w:rsidRPr="00717C31" w:rsidRDefault="00621BCA" w:rsidP="006F3C10">
      <w:pPr>
        <w:spacing w:after="160"/>
        <w:jc w:val="both"/>
        <w:rPr>
          <w:rFonts w:ascii="Times New Roman" w:hAnsi="Times New Roman"/>
          <w:sz w:val="24"/>
          <w:szCs w:val="24"/>
        </w:rPr>
      </w:pPr>
      <w:r>
        <w:rPr>
          <w:rFonts w:ascii="Times New Roman" w:hAnsi="Times New Roman"/>
          <w:sz w:val="24"/>
          <w:szCs w:val="24"/>
        </w:rPr>
        <w:t xml:space="preserve">Društvo </w:t>
      </w:r>
      <w:r w:rsidR="006F3C10" w:rsidRPr="00717C31">
        <w:rPr>
          <w:rFonts w:ascii="Times New Roman" w:hAnsi="Times New Roman"/>
          <w:sz w:val="24"/>
          <w:szCs w:val="24"/>
        </w:rPr>
        <w:t xml:space="preserve">upravlja državnom rezidencijom u Visokoj 22, Zagreb koja je u postupku </w:t>
      </w:r>
      <w:r w:rsidR="006F3C10">
        <w:rPr>
          <w:rFonts w:ascii="Times New Roman" w:hAnsi="Times New Roman"/>
          <w:sz w:val="24"/>
          <w:szCs w:val="24"/>
        </w:rPr>
        <w:t>cjelovite</w:t>
      </w:r>
      <w:r w:rsidR="006F3C10" w:rsidRPr="00717C31">
        <w:rPr>
          <w:rFonts w:ascii="Times New Roman" w:hAnsi="Times New Roman"/>
          <w:sz w:val="24"/>
          <w:szCs w:val="24"/>
        </w:rPr>
        <w:t xml:space="preserve"> obnove</w:t>
      </w:r>
      <w:r w:rsidR="006F3C10">
        <w:rPr>
          <w:rFonts w:ascii="Times New Roman" w:hAnsi="Times New Roman"/>
          <w:sz w:val="24"/>
          <w:szCs w:val="24"/>
        </w:rPr>
        <w:t xml:space="preserve"> kao zaštićeno pojedinačno kulturno dobro.</w:t>
      </w:r>
      <w:r w:rsidR="006F3C10" w:rsidRPr="00717C31">
        <w:rPr>
          <w:rFonts w:ascii="Times New Roman" w:hAnsi="Times New Roman"/>
          <w:sz w:val="24"/>
          <w:szCs w:val="24"/>
        </w:rPr>
        <w:t xml:space="preserve"> </w:t>
      </w:r>
      <w:r w:rsidR="006F3C10">
        <w:rPr>
          <w:rFonts w:ascii="Times New Roman" w:hAnsi="Times New Roman"/>
          <w:sz w:val="24"/>
          <w:szCs w:val="24"/>
        </w:rPr>
        <w:t>Društvo je sa Ministarstvom kulture i medija ugovorilo dodjelu bespovratnih financijskih sredstva za cjelovitu obnovu rezidencije u ukupnom iznosu od 17.940.411 eura, od čega se iznos od 2.423.294 eura financira iz Fonda solidarnosti EU, iznos od 11.202.500 eura iz Mehanizma za oporavak i otpornost, a iznos od 3.492.264 eura iz Državnog proračuna Republike Hrvatske.</w:t>
      </w:r>
    </w:p>
    <w:p w14:paraId="350F10B3" w14:textId="4713F1D1" w:rsidR="006F3C10" w:rsidRDefault="006F3C10" w:rsidP="006F3C10">
      <w:pPr>
        <w:jc w:val="both"/>
        <w:rPr>
          <w:rFonts w:ascii="Times New Roman" w:hAnsi="Times New Roman"/>
          <w:sz w:val="24"/>
          <w:szCs w:val="24"/>
        </w:rPr>
      </w:pPr>
      <w:bookmarkStart w:id="248" w:name="_Hlk195612068"/>
      <w:bookmarkEnd w:id="247"/>
      <w:r w:rsidRPr="00DB3032">
        <w:rPr>
          <w:rFonts w:ascii="Times New Roman" w:hAnsi="Times New Roman"/>
          <w:sz w:val="24"/>
          <w:szCs w:val="24"/>
        </w:rPr>
        <w:t xml:space="preserve">U listopadu 2024. s izvođačem su ugovoreni radovi cjelovite i energetske obnove u iznosu od 7.945.318 eura bez PDV-a. Izvođač </w:t>
      </w:r>
      <w:r w:rsidR="00183FFB">
        <w:rPr>
          <w:rFonts w:ascii="Times New Roman" w:hAnsi="Times New Roman"/>
          <w:sz w:val="24"/>
          <w:szCs w:val="24"/>
        </w:rPr>
        <w:t xml:space="preserve">nije </w:t>
      </w:r>
      <w:r w:rsidR="00AE22D5">
        <w:rPr>
          <w:rFonts w:ascii="Times New Roman" w:hAnsi="Times New Roman"/>
          <w:sz w:val="24"/>
          <w:szCs w:val="24"/>
        </w:rPr>
        <w:t>izvršavao ugovorne obaveze te je raskinut ugovor i p</w:t>
      </w:r>
      <w:r w:rsidRPr="00AB6EF6">
        <w:rPr>
          <w:rFonts w:ascii="Times New Roman" w:hAnsi="Times New Roman"/>
          <w:sz w:val="24"/>
          <w:szCs w:val="24"/>
        </w:rPr>
        <w:t>okrenut je novi postupak javne nabave za III. Fazu energetske obnove rezidencije i dalje financirano iz istog izvora.</w:t>
      </w:r>
    </w:p>
    <w:p w14:paraId="698B07EB" w14:textId="42CE7231" w:rsidR="00896D1F" w:rsidRPr="00A67F5B" w:rsidRDefault="00896D1F" w:rsidP="00896D1F">
      <w:pPr>
        <w:pStyle w:val="Heading1"/>
        <w:numPr>
          <w:ilvl w:val="0"/>
          <w:numId w:val="3"/>
        </w:numPr>
        <w:spacing w:before="480" w:after="240"/>
        <w:ind w:left="284" w:hanging="284"/>
        <w:rPr>
          <w:lang w:val="hr-HR"/>
        </w:rPr>
      </w:pPr>
      <w:bookmarkStart w:id="249" w:name="_Toc522275725"/>
      <w:bookmarkStart w:id="250" w:name="_Toc522440362"/>
      <w:bookmarkStart w:id="251" w:name="_Toc522446830"/>
      <w:bookmarkStart w:id="252" w:name="_Toc75345006"/>
      <w:bookmarkStart w:id="253" w:name="_Toc227323700"/>
      <w:bookmarkEnd w:id="245"/>
      <w:bookmarkEnd w:id="248"/>
      <w:r w:rsidRPr="00A67F5B">
        <w:rPr>
          <w:lang w:val="hr-HR"/>
        </w:rPr>
        <w:t>POTPORA SUSTAVU I ORGANIZACIJSKI PROCESI</w:t>
      </w:r>
      <w:bookmarkEnd w:id="249"/>
      <w:bookmarkEnd w:id="250"/>
      <w:bookmarkEnd w:id="251"/>
      <w:bookmarkEnd w:id="252"/>
      <w:bookmarkEnd w:id="253"/>
    </w:p>
    <w:p w14:paraId="15BBC114" w14:textId="45801A17" w:rsidR="00896D1F" w:rsidRPr="00A67F5B" w:rsidRDefault="00AB0403" w:rsidP="00896D1F">
      <w:pPr>
        <w:pStyle w:val="Heading2"/>
        <w:spacing w:before="360" w:after="240"/>
      </w:pPr>
      <w:bookmarkStart w:id="254" w:name="_Toc227323701"/>
      <w:bookmarkStart w:id="255" w:name="_Toc522446831"/>
      <w:bookmarkStart w:id="256" w:name="_Toc75345007"/>
      <w:bookmarkStart w:id="257" w:name="_Hlk528575912"/>
      <w:r>
        <w:t>6</w:t>
      </w:r>
      <w:r w:rsidR="00896D1F" w:rsidRPr="00CA1B8A">
        <w:t>.1. Pravna zaštita</w:t>
      </w:r>
      <w:bookmarkEnd w:id="254"/>
      <w:r w:rsidR="00896D1F" w:rsidRPr="00A67F5B">
        <w:t xml:space="preserve"> </w:t>
      </w:r>
      <w:bookmarkEnd w:id="255"/>
      <w:bookmarkEnd w:id="256"/>
    </w:p>
    <w:p w14:paraId="1C2C2F50" w14:textId="77777777" w:rsidR="00850305" w:rsidRPr="00850305" w:rsidRDefault="00850305" w:rsidP="00837BD8">
      <w:pPr>
        <w:spacing w:after="160"/>
        <w:jc w:val="both"/>
        <w:rPr>
          <w:rFonts w:ascii="Times New Roman" w:hAnsi="Times New Roman"/>
          <w:sz w:val="24"/>
          <w:szCs w:val="24"/>
        </w:rPr>
      </w:pPr>
      <w:bookmarkStart w:id="258" w:name="_Toc522446834"/>
      <w:bookmarkEnd w:id="257"/>
      <w:r w:rsidRPr="00850305">
        <w:rPr>
          <w:rFonts w:ascii="Times New Roman" w:hAnsi="Times New Roman"/>
          <w:sz w:val="24"/>
          <w:szCs w:val="24"/>
        </w:rPr>
        <w:t>U svrhu kontrole ostvarivanja prihoda od korištenja nekretnina na upravljanju Društva prati se naplata te se putem Sektora za pravne poslove i ljudske potencijale provode aktivnosti radi zaštite, kako vlasničkih interesa Republike Hrvatske, tako i interesa Društva.</w:t>
      </w:r>
    </w:p>
    <w:p w14:paraId="661FCDF4" w14:textId="77777777" w:rsidR="00850305" w:rsidRPr="00850305" w:rsidRDefault="00850305" w:rsidP="00837BD8">
      <w:pPr>
        <w:spacing w:after="160"/>
        <w:jc w:val="both"/>
        <w:rPr>
          <w:rFonts w:ascii="Times New Roman" w:hAnsi="Times New Roman"/>
          <w:sz w:val="24"/>
          <w:szCs w:val="24"/>
        </w:rPr>
      </w:pPr>
      <w:r w:rsidRPr="00850305">
        <w:rPr>
          <w:rFonts w:ascii="Times New Roman" w:hAnsi="Times New Roman"/>
          <w:sz w:val="24"/>
          <w:szCs w:val="24"/>
        </w:rPr>
        <w:t>U izvještajnom razdoblju nastavljeno je iniciranje postupaka pred nadležnim državnim odvjetništvima radi naplate tražbina s osnove korištenja nekretnina te iseljenja i predaje u posjed, kao i drugih pravnih radnji i postupaka (vlasničke tužbe, tužbe radi smetanja posjeda, kaznene prijave i dr.).</w:t>
      </w:r>
    </w:p>
    <w:p w14:paraId="6D2CE4D3" w14:textId="664DA1A4" w:rsidR="00850305" w:rsidRPr="00850305" w:rsidRDefault="00850305" w:rsidP="00837BD8">
      <w:pPr>
        <w:spacing w:after="160"/>
        <w:jc w:val="both"/>
        <w:rPr>
          <w:rFonts w:ascii="Times New Roman" w:hAnsi="Times New Roman"/>
          <w:sz w:val="24"/>
          <w:szCs w:val="24"/>
        </w:rPr>
      </w:pPr>
      <w:r w:rsidRPr="00850305">
        <w:rPr>
          <w:rFonts w:ascii="Times New Roman" w:hAnsi="Times New Roman"/>
          <w:sz w:val="24"/>
          <w:szCs w:val="24"/>
        </w:rPr>
        <w:t>Od 1. siječnja do 31. prosinca 2025. u ime Republike Hrvatske inicirano je ukupno 363 postupka putem nadležnih općinskih i županijskih državnih odvjetništava</w:t>
      </w:r>
      <w:r w:rsidR="000D40BA">
        <w:rPr>
          <w:rFonts w:ascii="Times New Roman" w:hAnsi="Times New Roman"/>
          <w:sz w:val="24"/>
          <w:szCs w:val="24"/>
        </w:rPr>
        <w:t xml:space="preserve"> što je 52% više nego u istom razdoblju prethodne godine </w:t>
      </w:r>
      <w:r w:rsidR="00AB4346">
        <w:rPr>
          <w:rFonts w:ascii="Times New Roman" w:hAnsi="Times New Roman"/>
          <w:sz w:val="24"/>
          <w:szCs w:val="24"/>
        </w:rPr>
        <w:t>kada je pokrenuto 239 postupaka.</w:t>
      </w:r>
    </w:p>
    <w:p w14:paraId="6E537506" w14:textId="77777777" w:rsidR="00850305" w:rsidRDefault="00850305" w:rsidP="00837BD8">
      <w:pPr>
        <w:spacing w:after="160"/>
        <w:jc w:val="both"/>
        <w:rPr>
          <w:rFonts w:ascii="Times New Roman" w:hAnsi="Times New Roman"/>
          <w:sz w:val="24"/>
          <w:szCs w:val="24"/>
        </w:rPr>
      </w:pPr>
      <w:r w:rsidRPr="00850305">
        <w:rPr>
          <w:rFonts w:ascii="Times New Roman" w:hAnsi="Times New Roman"/>
          <w:sz w:val="24"/>
          <w:szCs w:val="24"/>
        </w:rPr>
        <w:t>U istom razdoblju protiv Društva pokrenuto je ukupno 247 postupaka, te je Društvo od strane nadležnih državnih odvjetništava pozvano aktivno sudjelovati u 393 postupka pokrenuta protiv Republike Hrvatske. Obje kategorije navedenih postupaka u najvećem dijelu odnose se na potraživanja dobavljača po osnovi režijskih troškova i pričuve. Također, zastupljeni su i postupci u kojima korisnici nekretnina u vlasništvu Republike Hrvatske potražuju naknadu za ulaganja u iste, sporovi u kojima treće osobe traže priznanje prava vlasništva na nekretninama u vlasništvu Republike Hrvatske i dr. U istom razdoblju nije bilo potrebe za pokretanjem postupaka u ime Društva.</w:t>
      </w:r>
    </w:p>
    <w:p w14:paraId="6873D3EF" w14:textId="1CD289FF" w:rsidR="003A324D" w:rsidRPr="00A835D5" w:rsidRDefault="00850305" w:rsidP="00A835D5">
      <w:pPr>
        <w:spacing w:after="160"/>
        <w:jc w:val="both"/>
        <w:rPr>
          <w:rFonts w:ascii="Times New Roman" w:hAnsi="Times New Roman"/>
          <w:sz w:val="24"/>
          <w:szCs w:val="24"/>
        </w:rPr>
      </w:pPr>
      <w:r w:rsidRPr="00850305">
        <w:rPr>
          <w:rFonts w:ascii="Times New Roman" w:hAnsi="Times New Roman"/>
          <w:sz w:val="24"/>
          <w:szCs w:val="24"/>
        </w:rPr>
        <w:t>U nastavku je tablični pregled osnovnih pokazatelja predmetnih postupaka koji se vode u okviru pravne zaštite.</w:t>
      </w:r>
    </w:p>
    <w:tbl>
      <w:tblPr>
        <w:tblStyle w:val="TableGrid"/>
        <w:tblpPr w:leftFromText="180" w:rightFromText="180" w:vertAnchor="text" w:tblpY="1"/>
        <w:tblOverlap w:val="never"/>
        <w:tblW w:w="5000" w:type="pct"/>
        <w:tblLook w:val="04A0" w:firstRow="1" w:lastRow="0" w:firstColumn="1" w:lastColumn="0" w:noHBand="0" w:noVBand="1"/>
      </w:tblPr>
      <w:tblGrid>
        <w:gridCol w:w="3208"/>
        <w:gridCol w:w="2763"/>
        <w:gridCol w:w="3089"/>
      </w:tblGrid>
      <w:tr w:rsidR="00976450" w:rsidRPr="005F2B0D" w14:paraId="4D56FECB" w14:textId="77777777" w:rsidTr="004D15C5">
        <w:trPr>
          <w:cantSplit/>
          <w:trHeight w:val="1003"/>
          <w:tblHeader/>
        </w:trPr>
        <w:tc>
          <w:tcPr>
            <w:tcW w:w="1770" w:type="pct"/>
            <w:shd w:val="clear" w:color="auto" w:fill="74B5E4"/>
            <w:vAlign w:val="center"/>
          </w:tcPr>
          <w:p w14:paraId="17A317B1" w14:textId="77777777" w:rsidR="00976450" w:rsidRPr="005F2B0D" w:rsidRDefault="00976450" w:rsidP="004D15C5">
            <w:pPr>
              <w:keepNext/>
              <w:spacing w:after="160" w:line="259" w:lineRule="auto"/>
              <w:jc w:val="center"/>
              <w:rPr>
                <w:rFonts w:ascii="Times New Roman" w:eastAsiaTheme="minorHAnsi" w:hAnsi="Times New Roman"/>
                <w:b/>
                <w:bCs/>
                <w:sz w:val="20"/>
                <w:szCs w:val="20"/>
                <w:lang w:eastAsia="en-US"/>
              </w:rPr>
            </w:pPr>
            <w:r w:rsidRPr="005F2B0D">
              <w:rPr>
                <w:rFonts w:ascii="Times New Roman" w:eastAsiaTheme="minorHAnsi" w:hAnsi="Times New Roman"/>
                <w:b/>
                <w:bCs/>
                <w:sz w:val="20"/>
                <w:szCs w:val="20"/>
                <w:lang w:eastAsia="en-US"/>
              </w:rPr>
              <w:lastRenderedPageBreak/>
              <w:t>VRSTA POSTUPKA</w:t>
            </w:r>
          </w:p>
        </w:tc>
        <w:tc>
          <w:tcPr>
            <w:tcW w:w="1525" w:type="pct"/>
            <w:shd w:val="clear" w:color="auto" w:fill="74B5E4"/>
            <w:vAlign w:val="center"/>
          </w:tcPr>
          <w:p w14:paraId="66D099CB" w14:textId="0BDD4FB9" w:rsidR="00976450" w:rsidRPr="005F2B0D" w:rsidRDefault="00976450" w:rsidP="004D15C5">
            <w:pPr>
              <w:keepNext/>
              <w:spacing w:line="259" w:lineRule="auto"/>
              <w:jc w:val="center"/>
              <w:rPr>
                <w:rFonts w:ascii="Times New Roman" w:eastAsiaTheme="minorHAnsi" w:hAnsi="Times New Roman"/>
                <w:b/>
                <w:bCs/>
                <w:sz w:val="20"/>
                <w:szCs w:val="20"/>
                <w:lang w:eastAsia="en-US"/>
              </w:rPr>
            </w:pPr>
            <w:r>
              <w:rPr>
                <w:rFonts w:ascii="Times New Roman" w:eastAsiaTheme="minorHAnsi" w:hAnsi="Times New Roman"/>
                <w:b/>
                <w:bCs/>
                <w:sz w:val="20"/>
                <w:szCs w:val="20"/>
                <w:lang w:eastAsia="en-US"/>
              </w:rPr>
              <w:t>Broj postupaka u i</w:t>
            </w:r>
            <w:r w:rsidRPr="005F2B0D">
              <w:rPr>
                <w:rFonts w:ascii="Times New Roman" w:eastAsiaTheme="minorHAnsi" w:hAnsi="Times New Roman"/>
                <w:b/>
                <w:bCs/>
                <w:sz w:val="20"/>
                <w:szCs w:val="20"/>
                <w:lang w:eastAsia="en-US"/>
              </w:rPr>
              <w:t>zvještajno</w:t>
            </w:r>
            <w:r>
              <w:rPr>
                <w:rFonts w:ascii="Times New Roman" w:eastAsiaTheme="minorHAnsi" w:hAnsi="Times New Roman"/>
                <w:b/>
                <w:bCs/>
                <w:sz w:val="20"/>
                <w:szCs w:val="20"/>
                <w:lang w:eastAsia="en-US"/>
              </w:rPr>
              <w:t>m</w:t>
            </w:r>
            <w:r w:rsidRPr="005F2B0D">
              <w:rPr>
                <w:rFonts w:ascii="Times New Roman" w:eastAsiaTheme="minorHAnsi" w:hAnsi="Times New Roman"/>
                <w:b/>
                <w:bCs/>
                <w:sz w:val="20"/>
                <w:szCs w:val="20"/>
                <w:lang w:eastAsia="en-US"/>
              </w:rPr>
              <w:t xml:space="preserve"> razdoblj</w:t>
            </w:r>
            <w:r>
              <w:rPr>
                <w:rFonts w:ascii="Times New Roman" w:eastAsiaTheme="minorHAnsi" w:hAnsi="Times New Roman"/>
                <w:b/>
                <w:bCs/>
                <w:sz w:val="20"/>
                <w:szCs w:val="20"/>
                <w:lang w:eastAsia="en-US"/>
              </w:rPr>
              <w:t>u</w:t>
            </w:r>
            <w:r w:rsidRPr="005F2B0D">
              <w:rPr>
                <w:rFonts w:ascii="Times New Roman" w:eastAsiaTheme="minorHAnsi" w:hAnsi="Times New Roman"/>
                <w:b/>
                <w:bCs/>
                <w:sz w:val="20"/>
                <w:szCs w:val="20"/>
                <w:lang w:eastAsia="en-US"/>
              </w:rPr>
              <w:t xml:space="preserve">                  (1.1.</w:t>
            </w:r>
            <w:r w:rsidR="00675E69">
              <w:rPr>
                <w:rFonts w:ascii="Times New Roman" w:eastAsiaTheme="minorHAnsi" w:hAnsi="Times New Roman"/>
                <w:b/>
                <w:bCs/>
                <w:sz w:val="20"/>
                <w:szCs w:val="20"/>
                <w:lang w:eastAsia="en-US"/>
              </w:rPr>
              <w:t>20</w:t>
            </w:r>
            <w:r w:rsidRPr="005F2B0D">
              <w:rPr>
                <w:rFonts w:ascii="Times New Roman" w:eastAsiaTheme="minorHAnsi" w:hAnsi="Times New Roman"/>
                <w:b/>
                <w:bCs/>
                <w:sz w:val="20"/>
                <w:szCs w:val="20"/>
                <w:lang w:eastAsia="en-US"/>
              </w:rPr>
              <w:t>2</w:t>
            </w:r>
            <w:r w:rsidR="00C564C5">
              <w:rPr>
                <w:rFonts w:ascii="Times New Roman" w:eastAsiaTheme="minorHAnsi" w:hAnsi="Times New Roman"/>
                <w:b/>
                <w:bCs/>
                <w:sz w:val="20"/>
                <w:szCs w:val="20"/>
                <w:lang w:eastAsia="en-US"/>
              </w:rPr>
              <w:t>5</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 xml:space="preserve"> </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 xml:space="preserve"> </w:t>
            </w:r>
            <w:r w:rsidRPr="005F2B0D">
              <w:rPr>
                <w:rFonts w:ascii="Times New Roman" w:eastAsiaTheme="minorHAnsi" w:hAnsi="Times New Roman"/>
                <w:b/>
                <w:bCs/>
                <w:sz w:val="20"/>
                <w:szCs w:val="20"/>
                <w:lang w:eastAsia="en-US"/>
              </w:rPr>
              <w:t>3</w:t>
            </w:r>
            <w:r>
              <w:rPr>
                <w:rFonts w:ascii="Times New Roman" w:eastAsiaTheme="minorHAnsi" w:hAnsi="Times New Roman"/>
                <w:b/>
                <w:bCs/>
                <w:sz w:val="20"/>
                <w:szCs w:val="20"/>
                <w:lang w:eastAsia="en-US"/>
              </w:rPr>
              <w:t>1</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12</w:t>
            </w:r>
            <w:r w:rsidRPr="005F2B0D">
              <w:rPr>
                <w:rFonts w:ascii="Times New Roman" w:eastAsiaTheme="minorHAnsi" w:hAnsi="Times New Roman"/>
                <w:b/>
                <w:bCs/>
                <w:sz w:val="20"/>
                <w:szCs w:val="20"/>
                <w:lang w:eastAsia="en-US"/>
              </w:rPr>
              <w:t>.</w:t>
            </w:r>
            <w:r w:rsidR="00675E69">
              <w:rPr>
                <w:rFonts w:ascii="Times New Roman" w:eastAsiaTheme="minorHAnsi" w:hAnsi="Times New Roman"/>
                <w:b/>
                <w:bCs/>
                <w:sz w:val="20"/>
                <w:szCs w:val="20"/>
                <w:lang w:eastAsia="en-US"/>
              </w:rPr>
              <w:t>20</w:t>
            </w:r>
            <w:r w:rsidRPr="005F2B0D">
              <w:rPr>
                <w:rFonts w:ascii="Times New Roman" w:eastAsiaTheme="minorHAnsi" w:hAnsi="Times New Roman"/>
                <w:b/>
                <w:bCs/>
                <w:sz w:val="20"/>
                <w:szCs w:val="20"/>
                <w:lang w:eastAsia="en-US"/>
              </w:rPr>
              <w:t>2</w:t>
            </w:r>
            <w:r w:rsidR="00C564C5">
              <w:rPr>
                <w:rFonts w:ascii="Times New Roman" w:eastAsiaTheme="minorHAnsi" w:hAnsi="Times New Roman"/>
                <w:b/>
                <w:bCs/>
                <w:sz w:val="20"/>
                <w:szCs w:val="20"/>
                <w:lang w:eastAsia="en-US"/>
              </w:rPr>
              <w:t>5</w:t>
            </w:r>
            <w:r w:rsidRPr="005F2B0D">
              <w:rPr>
                <w:rFonts w:ascii="Times New Roman" w:eastAsiaTheme="minorHAnsi" w:hAnsi="Times New Roman"/>
                <w:b/>
                <w:bCs/>
                <w:sz w:val="20"/>
                <w:szCs w:val="20"/>
                <w:lang w:eastAsia="en-US"/>
              </w:rPr>
              <w:t>.)</w:t>
            </w:r>
            <w:r w:rsidRPr="005F2B0D">
              <w:rPr>
                <w:rStyle w:val="FootnoteReference"/>
                <w:rFonts w:ascii="Times New Roman" w:eastAsiaTheme="minorHAnsi" w:hAnsi="Times New Roman"/>
                <w:b/>
                <w:bCs/>
                <w:sz w:val="20"/>
                <w:szCs w:val="20"/>
                <w:lang w:eastAsia="en-US"/>
              </w:rPr>
              <w:footnoteReference w:id="2"/>
            </w:r>
          </w:p>
        </w:tc>
        <w:tc>
          <w:tcPr>
            <w:tcW w:w="1705" w:type="pct"/>
            <w:shd w:val="clear" w:color="auto" w:fill="74B5E4"/>
            <w:vAlign w:val="center"/>
          </w:tcPr>
          <w:p w14:paraId="6BA8FF4C" w14:textId="1FBA79D1" w:rsidR="00976450" w:rsidRPr="005F2B0D" w:rsidRDefault="00976450" w:rsidP="004D15C5">
            <w:pPr>
              <w:keepNext/>
              <w:spacing w:line="259" w:lineRule="auto"/>
              <w:jc w:val="center"/>
              <w:rPr>
                <w:rFonts w:ascii="Times New Roman" w:eastAsiaTheme="minorHAnsi" w:hAnsi="Times New Roman"/>
                <w:b/>
                <w:bCs/>
                <w:sz w:val="20"/>
                <w:szCs w:val="20"/>
                <w:lang w:eastAsia="en-US"/>
              </w:rPr>
            </w:pPr>
            <w:r w:rsidRPr="005F2B0D">
              <w:rPr>
                <w:rFonts w:ascii="Times New Roman" w:eastAsiaTheme="minorHAnsi" w:hAnsi="Times New Roman"/>
                <w:b/>
                <w:bCs/>
                <w:sz w:val="20"/>
                <w:szCs w:val="20"/>
                <w:lang w:eastAsia="en-US"/>
              </w:rPr>
              <w:t>Ukupan broj aktivnih postupaka na 3</w:t>
            </w:r>
            <w:r>
              <w:rPr>
                <w:rFonts w:ascii="Times New Roman" w:eastAsiaTheme="minorHAnsi" w:hAnsi="Times New Roman"/>
                <w:b/>
                <w:bCs/>
                <w:sz w:val="20"/>
                <w:szCs w:val="20"/>
                <w:lang w:eastAsia="en-US"/>
              </w:rPr>
              <w:t>1</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12</w:t>
            </w:r>
            <w:r w:rsidRPr="005F2B0D">
              <w:rPr>
                <w:rFonts w:ascii="Times New Roman" w:eastAsiaTheme="minorHAnsi" w:hAnsi="Times New Roman"/>
                <w:b/>
                <w:bCs/>
                <w:sz w:val="20"/>
                <w:szCs w:val="20"/>
                <w:lang w:eastAsia="en-US"/>
              </w:rPr>
              <w:t>.</w:t>
            </w:r>
            <w:r w:rsidR="00675E69">
              <w:rPr>
                <w:rFonts w:ascii="Times New Roman" w:eastAsiaTheme="minorHAnsi" w:hAnsi="Times New Roman"/>
                <w:b/>
                <w:bCs/>
                <w:sz w:val="20"/>
                <w:szCs w:val="20"/>
                <w:lang w:eastAsia="en-US"/>
              </w:rPr>
              <w:t>20</w:t>
            </w:r>
            <w:r w:rsidRPr="005F2B0D">
              <w:rPr>
                <w:rFonts w:ascii="Times New Roman" w:eastAsiaTheme="minorHAnsi" w:hAnsi="Times New Roman"/>
                <w:b/>
                <w:bCs/>
                <w:sz w:val="20"/>
                <w:szCs w:val="20"/>
                <w:lang w:eastAsia="en-US"/>
              </w:rPr>
              <w:t>2</w:t>
            </w:r>
            <w:r w:rsidR="00C564C5">
              <w:rPr>
                <w:rFonts w:ascii="Times New Roman" w:eastAsiaTheme="minorHAnsi" w:hAnsi="Times New Roman"/>
                <w:b/>
                <w:bCs/>
                <w:sz w:val="20"/>
                <w:szCs w:val="20"/>
                <w:lang w:eastAsia="en-US"/>
              </w:rPr>
              <w:t>5</w:t>
            </w:r>
            <w:r w:rsidRPr="005F2B0D">
              <w:rPr>
                <w:rFonts w:ascii="Times New Roman" w:eastAsiaTheme="minorHAnsi" w:hAnsi="Times New Roman"/>
                <w:b/>
                <w:bCs/>
                <w:sz w:val="20"/>
                <w:szCs w:val="20"/>
                <w:lang w:eastAsia="en-US"/>
              </w:rPr>
              <w:t>.</w:t>
            </w:r>
          </w:p>
        </w:tc>
      </w:tr>
      <w:tr w:rsidR="007B0A7F" w:rsidRPr="005F2B0D" w14:paraId="44E48A07" w14:textId="77777777" w:rsidTr="004D15C5">
        <w:trPr>
          <w:cantSplit/>
          <w:trHeight w:val="113"/>
        </w:trPr>
        <w:tc>
          <w:tcPr>
            <w:tcW w:w="1770" w:type="pct"/>
            <w:shd w:val="clear" w:color="auto" w:fill="F2F2F2"/>
            <w:vAlign w:val="center"/>
          </w:tcPr>
          <w:p w14:paraId="1D799913" w14:textId="77777777" w:rsidR="007B0A7F" w:rsidRPr="005F2B0D" w:rsidRDefault="007B0A7F" w:rsidP="007B0A7F">
            <w:pPr>
              <w:pStyle w:val="ListParagraph"/>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u ime RH (poslovni prostori i stanovi)</w:t>
            </w:r>
            <w:r w:rsidRPr="005F2B0D">
              <w:rPr>
                <w:rStyle w:val="FootnoteReference"/>
                <w:rFonts w:ascii="Times New Roman" w:eastAsiaTheme="minorHAnsi" w:hAnsi="Times New Roman"/>
                <w:b/>
                <w:bCs/>
                <w:sz w:val="20"/>
                <w:szCs w:val="20"/>
              </w:rPr>
              <w:footnoteReference w:id="3"/>
            </w:r>
          </w:p>
        </w:tc>
        <w:tc>
          <w:tcPr>
            <w:tcW w:w="1525" w:type="pct"/>
            <w:shd w:val="clear" w:color="auto" w:fill="F2F2F2"/>
            <w:vAlign w:val="center"/>
          </w:tcPr>
          <w:p w14:paraId="5CF233E2" w14:textId="3B9BB619" w:rsidR="007B0A7F" w:rsidRPr="007B0A7F" w:rsidRDefault="007B0A7F" w:rsidP="007B0A7F">
            <w:pPr>
              <w:keepNext/>
              <w:spacing w:line="259" w:lineRule="auto"/>
              <w:jc w:val="center"/>
              <w:rPr>
                <w:rFonts w:ascii="Times New Roman" w:eastAsiaTheme="minorHAnsi" w:hAnsi="Times New Roman"/>
                <w:b/>
                <w:bCs/>
                <w:sz w:val="20"/>
                <w:szCs w:val="20"/>
                <w:highlight w:val="yellow"/>
                <w:lang w:eastAsia="en-US"/>
              </w:rPr>
            </w:pPr>
            <w:r w:rsidRPr="007B0A7F">
              <w:rPr>
                <w:rFonts w:ascii="Times New Roman" w:eastAsiaTheme="minorHAnsi" w:hAnsi="Times New Roman"/>
                <w:b/>
                <w:bCs/>
                <w:sz w:val="20"/>
                <w:szCs w:val="20"/>
              </w:rPr>
              <w:t>363</w:t>
            </w:r>
          </w:p>
        </w:tc>
        <w:tc>
          <w:tcPr>
            <w:tcW w:w="1705" w:type="pct"/>
            <w:shd w:val="clear" w:color="auto" w:fill="F2F2F2"/>
            <w:vAlign w:val="center"/>
          </w:tcPr>
          <w:p w14:paraId="52BD57F7" w14:textId="68A2A314" w:rsidR="007B0A7F" w:rsidRPr="007B0A7F" w:rsidRDefault="007B0A7F" w:rsidP="007B0A7F">
            <w:pPr>
              <w:keepNext/>
              <w:spacing w:line="259" w:lineRule="auto"/>
              <w:jc w:val="center"/>
              <w:rPr>
                <w:rFonts w:ascii="Times New Roman" w:eastAsiaTheme="minorHAnsi" w:hAnsi="Times New Roman"/>
                <w:b/>
                <w:bCs/>
                <w:sz w:val="20"/>
                <w:szCs w:val="20"/>
                <w:highlight w:val="yellow"/>
                <w:lang w:eastAsia="en-US"/>
              </w:rPr>
            </w:pPr>
            <w:r w:rsidRPr="007B0A7F">
              <w:rPr>
                <w:rFonts w:ascii="Times New Roman" w:eastAsiaTheme="minorHAnsi" w:hAnsi="Times New Roman"/>
                <w:b/>
                <w:bCs/>
                <w:sz w:val="20"/>
                <w:szCs w:val="20"/>
              </w:rPr>
              <w:t>2</w:t>
            </w:r>
            <w:r>
              <w:rPr>
                <w:rFonts w:ascii="Times New Roman" w:eastAsiaTheme="minorHAnsi" w:hAnsi="Times New Roman"/>
                <w:b/>
                <w:bCs/>
                <w:sz w:val="20"/>
                <w:szCs w:val="20"/>
              </w:rPr>
              <w:t>.</w:t>
            </w:r>
            <w:r w:rsidRPr="007B0A7F">
              <w:rPr>
                <w:rFonts w:ascii="Times New Roman" w:eastAsiaTheme="minorHAnsi" w:hAnsi="Times New Roman"/>
                <w:b/>
                <w:bCs/>
                <w:sz w:val="20"/>
                <w:szCs w:val="20"/>
              </w:rPr>
              <w:t>931</w:t>
            </w:r>
          </w:p>
        </w:tc>
      </w:tr>
      <w:tr w:rsidR="007B0A7F" w:rsidRPr="005F2B0D" w14:paraId="5F0180DE" w14:textId="77777777" w:rsidTr="00BA44A9">
        <w:trPr>
          <w:cantSplit/>
          <w:trHeight w:val="113"/>
        </w:trPr>
        <w:tc>
          <w:tcPr>
            <w:tcW w:w="1770" w:type="pct"/>
            <w:vAlign w:val="center"/>
          </w:tcPr>
          <w:p w14:paraId="0E900C95"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Sklopljene nagodbe</w:t>
            </w:r>
          </w:p>
        </w:tc>
        <w:tc>
          <w:tcPr>
            <w:tcW w:w="1525" w:type="pct"/>
            <w:vAlign w:val="center"/>
          </w:tcPr>
          <w:p w14:paraId="473F6208" w14:textId="706D8FAD"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53</w:t>
            </w:r>
          </w:p>
        </w:tc>
        <w:tc>
          <w:tcPr>
            <w:tcW w:w="1705" w:type="pct"/>
            <w:vAlign w:val="center"/>
          </w:tcPr>
          <w:p w14:paraId="65A0A5B2" w14:textId="362DCB25" w:rsidR="007B0A7F" w:rsidRPr="007B0A7F" w:rsidRDefault="007B0A7F" w:rsidP="007B0A7F">
            <w:pPr>
              <w:keepNext/>
              <w:spacing w:line="259" w:lineRule="auto"/>
              <w:jc w:val="center"/>
              <w:rPr>
                <w:rFonts w:ascii="Times New Roman" w:eastAsiaTheme="minorHAnsi" w:hAnsi="Times New Roman"/>
                <w:sz w:val="20"/>
                <w:szCs w:val="20"/>
                <w:lang w:eastAsia="en-US"/>
              </w:rPr>
            </w:pPr>
            <w:r w:rsidRPr="007B0A7F">
              <w:rPr>
                <w:rFonts w:ascii="Times New Roman" w:eastAsiaTheme="minorHAnsi" w:hAnsi="Times New Roman"/>
                <w:sz w:val="20"/>
                <w:szCs w:val="20"/>
                <w:lang w:eastAsia="en-US"/>
              </w:rPr>
              <w:t>n/a</w:t>
            </w:r>
          </w:p>
        </w:tc>
      </w:tr>
      <w:tr w:rsidR="007B0A7F" w:rsidRPr="005F2B0D" w14:paraId="4CC4EF23" w14:textId="77777777" w:rsidTr="004D15C5">
        <w:trPr>
          <w:cantSplit/>
          <w:trHeight w:val="113"/>
        </w:trPr>
        <w:tc>
          <w:tcPr>
            <w:tcW w:w="1770" w:type="pct"/>
            <w:shd w:val="clear" w:color="auto" w:fill="F2F2F2"/>
            <w:vAlign w:val="center"/>
          </w:tcPr>
          <w:p w14:paraId="57B9B15E" w14:textId="77777777" w:rsidR="007B0A7F" w:rsidRPr="005F2B0D" w:rsidRDefault="007B0A7F" w:rsidP="007B0A7F">
            <w:pPr>
              <w:pStyle w:val="ListParagraph"/>
              <w:keepNext/>
              <w:numPr>
                <w:ilvl w:val="1"/>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Poslovni prostori</w:t>
            </w:r>
          </w:p>
        </w:tc>
        <w:tc>
          <w:tcPr>
            <w:tcW w:w="1525" w:type="pct"/>
            <w:shd w:val="clear" w:color="auto" w:fill="F2F2F2"/>
            <w:vAlign w:val="center"/>
          </w:tcPr>
          <w:p w14:paraId="09D6527F" w14:textId="15D7287B" w:rsidR="007B0A7F" w:rsidRPr="007B0A7F" w:rsidRDefault="007B0A7F" w:rsidP="007B0A7F">
            <w:pPr>
              <w:keepNext/>
              <w:spacing w:line="259" w:lineRule="auto"/>
              <w:jc w:val="center"/>
              <w:rPr>
                <w:rFonts w:ascii="Times New Roman" w:eastAsiaTheme="minorHAnsi" w:hAnsi="Times New Roman"/>
                <w:b/>
                <w:bCs/>
                <w:sz w:val="20"/>
                <w:szCs w:val="20"/>
                <w:highlight w:val="yellow"/>
                <w:lang w:eastAsia="en-US"/>
              </w:rPr>
            </w:pPr>
            <w:r w:rsidRPr="007B0A7F">
              <w:rPr>
                <w:rFonts w:ascii="Times New Roman" w:eastAsiaTheme="minorHAnsi" w:hAnsi="Times New Roman"/>
                <w:b/>
                <w:bCs/>
                <w:sz w:val="20"/>
                <w:szCs w:val="20"/>
              </w:rPr>
              <w:t>177</w:t>
            </w:r>
          </w:p>
        </w:tc>
        <w:tc>
          <w:tcPr>
            <w:tcW w:w="1705" w:type="pct"/>
            <w:shd w:val="clear" w:color="auto" w:fill="F2F2F2"/>
            <w:vAlign w:val="center"/>
          </w:tcPr>
          <w:p w14:paraId="7E278276" w14:textId="42571E91" w:rsidR="007B0A7F" w:rsidRPr="007B0A7F" w:rsidRDefault="007B0A7F" w:rsidP="007B0A7F">
            <w:pPr>
              <w:keepNext/>
              <w:spacing w:line="259" w:lineRule="auto"/>
              <w:jc w:val="center"/>
              <w:rPr>
                <w:rFonts w:ascii="Times New Roman" w:eastAsiaTheme="minorHAnsi" w:hAnsi="Times New Roman"/>
                <w:b/>
                <w:bCs/>
                <w:sz w:val="20"/>
                <w:szCs w:val="20"/>
                <w:highlight w:val="yellow"/>
                <w:lang w:eastAsia="en-US"/>
              </w:rPr>
            </w:pPr>
            <w:r w:rsidRPr="007B0A7F">
              <w:rPr>
                <w:rFonts w:ascii="Times New Roman" w:eastAsiaTheme="minorHAnsi" w:hAnsi="Times New Roman"/>
                <w:b/>
                <w:bCs/>
                <w:sz w:val="20"/>
                <w:szCs w:val="20"/>
              </w:rPr>
              <w:t>1</w:t>
            </w:r>
            <w:r>
              <w:rPr>
                <w:rFonts w:ascii="Times New Roman" w:eastAsiaTheme="minorHAnsi" w:hAnsi="Times New Roman"/>
                <w:b/>
                <w:bCs/>
                <w:sz w:val="20"/>
                <w:szCs w:val="20"/>
              </w:rPr>
              <w:t>.</w:t>
            </w:r>
            <w:r w:rsidRPr="007B0A7F">
              <w:rPr>
                <w:rFonts w:ascii="Times New Roman" w:eastAsiaTheme="minorHAnsi" w:hAnsi="Times New Roman"/>
                <w:b/>
                <w:bCs/>
                <w:sz w:val="20"/>
                <w:szCs w:val="20"/>
              </w:rPr>
              <w:t>040</w:t>
            </w:r>
          </w:p>
        </w:tc>
      </w:tr>
      <w:tr w:rsidR="007B0A7F" w:rsidRPr="005F2B0D" w14:paraId="7B00F947" w14:textId="77777777" w:rsidTr="004D15C5">
        <w:trPr>
          <w:cantSplit/>
          <w:trHeight w:val="113"/>
        </w:trPr>
        <w:tc>
          <w:tcPr>
            <w:tcW w:w="1770" w:type="pct"/>
            <w:vAlign w:val="center"/>
          </w:tcPr>
          <w:p w14:paraId="3A16FEBC"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w:t>
            </w:r>
          </w:p>
        </w:tc>
        <w:tc>
          <w:tcPr>
            <w:tcW w:w="1525" w:type="pct"/>
            <w:vAlign w:val="center"/>
          </w:tcPr>
          <w:p w14:paraId="1F375727" w14:textId="6AA85B48"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94</w:t>
            </w:r>
          </w:p>
        </w:tc>
        <w:tc>
          <w:tcPr>
            <w:tcW w:w="1705" w:type="pct"/>
            <w:vAlign w:val="center"/>
          </w:tcPr>
          <w:p w14:paraId="29173961" w14:textId="57C2BC6F"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633</w:t>
            </w:r>
          </w:p>
        </w:tc>
      </w:tr>
      <w:tr w:rsidR="007B0A7F" w:rsidRPr="005F2B0D" w14:paraId="33788822" w14:textId="77777777" w:rsidTr="004D15C5">
        <w:trPr>
          <w:cantSplit/>
          <w:trHeight w:val="113"/>
        </w:trPr>
        <w:tc>
          <w:tcPr>
            <w:tcW w:w="1770" w:type="pct"/>
            <w:vAlign w:val="center"/>
          </w:tcPr>
          <w:p w14:paraId="6F681E16"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 i iseljenje</w:t>
            </w:r>
          </w:p>
        </w:tc>
        <w:tc>
          <w:tcPr>
            <w:tcW w:w="1525" w:type="pct"/>
            <w:vAlign w:val="center"/>
          </w:tcPr>
          <w:p w14:paraId="08573798" w14:textId="64C3E203"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70</w:t>
            </w:r>
          </w:p>
        </w:tc>
        <w:tc>
          <w:tcPr>
            <w:tcW w:w="1705" w:type="pct"/>
            <w:vAlign w:val="center"/>
          </w:tcPr>
          <w:p w14:paraId="14FC709A" w14:textId="49C27850"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271</w:t>
            </w:r>
          </w:p>
        </w:tc>
      </w:tr>
      <w:tr w:rsidR="007B0A7F" w:rsidRPr="005F2B0D" w14:paraId="2755DD3C" w14:textId="77777777" w:rsidTr="004D15C5">
        <w:trPr>
          <w:cantSplit/>
          <w:trHeight w:val="113"/>
        </w:trPr>
        <w:tc>
          <w:tcPr>
            <w:tcW w:w="1770" w:type="pct"/>
            <w:vAlign w:val="center"/>
          </w:tcPr>
          <w:p w14:paraId="320B3F11"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Iseljenje</w:t>
            </w:r>
          </w:p>
        </w:tc>
        <w:tc>
          <w:tcPr>
            <w:tcW w:w="1525" w:type="pct"/>
            <w:vAlign w:val="center"/>
          </w:tcPr>
          <w:p w14:paraId="747F4A49" w14:textId="448E6C21" w:rsidR="007B0A7F" w:rsidRPr="007B0A7F" w:rsidRDefault="007B0A7F" w:rsidP="007B0A7F">
            <w:pPr>
              <w:keepNext/>
              <w:spacing w:line="259" w:lineRule="auto"/>
              <w:jc w:val="center"/>
              <w:rPr>
                <w:rFonts w:ascii="Times New Roman" w:eastAsiaTheme="minorHAnsi" w:hAnsi="Times New Roman"/>
                <w:sz w:val="20"/>
                <w:szCs w:val="20"/>
                <w:lang w:eastAsia="en-US"/>
              </w:rPr>
            </w:pPr>
            <w:r w:rsidRPr="007B0A7F">
              <w:rPr>
                <w:rFonts w:ascii="Times New Roman" w:eastAsiaTheme="minorHAnsi" w:hAnsi="Times New Roman"/>
                <w:sz w:val="20"/>
                <w:szCs w:val="20"/>
              </w:rPr>
              <w:t>6</w:t>
            </w:r>
          </w:p>
        </w:tc>
        <w:tc>
          <w:tcPr>
            <w:tcW w:w="1705" w:type="pct"/>
            <w:vAlign w:val="center"/>
          </w:tcPr>
          <w:p w14:paraId="5251CDED" w14:textId="26D70A60"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39</w:t>
            </w:r>
          </w:p>
        </w:tc>
      </w:tr>
      <w:tr w:rsidR="007B0A7F" w:rsidRPr="005F2B0D" w14:paraId="49AA03A1" w14:textId="77777777" w:rsidTr="004D15C5">
        <w:trPr>
          <w:cantSplit/>
          <w:trHeight w:val="113"/>
        </w:trPr>
        <w:tc>
          <w:tcPr>
            <w:tcW w:w="1770" w:type="pct"/>
            <w:vAlign w:val="center"/>
          </w:tcPr>
          <w:p w14:paraId="2414FBFF"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Ostalo</w:t>
            </w:r>
          </w:p>
        </w:tc>
        <w:tc>
          <w:tcPr>
            <w:tcW w:w="1525" w:type="pct"/>
            <w:vAlign w:val="center"/>
          </w:tcPr>
          <w:p w14:paraId="54143E20" w14:textId="22B5DD4B"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7</w:t>
            </w:r>
          </w:p>
        </w:tc>
        <w:tc>
          <w:tcPr>
            <w:tcW w:w="1705" w:type="pct"/>
            <w:vAlign w:val="center"/>
          </w:tcPr>
          <w:p w14:paraId="27A03F52" w14:textId="35F7469C"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97</w:t>
            </w:r>
          </w:p>
        </w:tc>
      </w:tr>
      <w:tr w:rsidR="007B0A7F" w:rsidRPr="005F2B0D" w14:paraId="604CD861" w14:textId="77777777" w:rsidTr="00BA44A9">
        <w:trPr>
          <w:cantSplit/>
          <w:trHeight w:val="113"/>
        </w:trPr>
        <w:tc>
          <w:tcPr>
            <w:tcW w:w="1770" w:type="pct"/>
            <w:vAlign w:val="center"/>
          </w:tcPr>
          <w:p w14:paraId="1A5A2556"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Sklopljene nagodbe</w:t>
            </w:r>
            <w:r w:rsidRPr="005F2B0D">
              <w:rPr>
                <w:rStyle w:val="FootnoteReference"/>
                <w:rFonts w:ascii="Times New Roman" w:eastAsiaTheme="minorHAnsi" w:hAnsi="Times New Roman"/>
                <w:sz w:val="20"/>
                <w:szCs w:val="20"/>
                <w:lang w:eastAsia="en-US"/>
              </w:rPr>
              <w:footnoteReference w:id="4"/>
            </w:r>
          </w:p>
        </w:tc>
        <w:tc>
          <w:tcPr>
            <w:tcW w:w="1525" w:type="pct"/>
            <w:vAlign w:val="center"/>
          </w:tcPr>
          <w:p w14:paraId="0F5712A9" w14:textId="6A5CA9A2" w:rsidR="007B0A7F" w:rsidRPr="007B0A7F" w:rsidRDefault="007B0A7F" w:rsidP="007B0A7F">
            <w:pPr>
              <w:keepNext/>
              <w:spacing w:line="259" w:lineRule="auto"/>
              <w:jc w:val="center"/>
              <w:rPr>
                <w:rFonts w:ascii="Times New Roman" w:eastAsiaTheme="minorHAnsi" w:hAnsi="Times New Roman"/>
                <w:sz w:val="20"/>
                <w:szCs w:val="20"/>
                <w:highlight w:val="yellow"/>
                <w:lang w:eastAsia="en-US"/>
              </w:rPr>
            </w:pPr>
            <w:r w:rsidRPr="007B0A7F">
              <w:rPr>
                <w:rFonts w:ascii="Times New Roman" w:eastAsiaTheme="minorHAnsi" w:hAnsi="Times New Roman"/>
                <w:sz w:val="20"/>
                <w:szCs w:val="20"/>
              </w:rPr>
              <w:t>34</w:t>
            </w:r>
          </w:p>
        </w:tc>
        <w:tc>
          <w:tcPr>
            <w:tcW w:w="1705" w:type="pct"/>
            <w:vAlign w:val="center"/>
          </w:tcPr>
          <w:p w14:paraId="1A739CA3" w14:textId="7FE49951" w:rsidR="007B0A7F" w:rsidRPr="007B0A7F" w:rsidRDefault="007B0A7F" w:rsidP="007B0A7F">
            <w:pPr>
              <w:keepNext/>
              <w:spacing w:line="259" w:lineRule="auto"/>
              <w:jc w:val="center"/>
              <w:rPr>
                <w:rFonts w:ascii="Times New Roman" w:eastAsiaTheme="minorHAnsi" w:hAnsi="Times New Roman"/>
                <w:sz w:val="20"/>
                <w:szCs w:val="20"/>
                <w:lang w:eastAsia="en-US"/>
              </w:rPr>
            </w:pPr>
            <w:r w:rsidRPr="007B0A7F">
              <w:rPr>
                <w:rFonts w:ascii="Times New Roman" w:eastAsiaTheme="minorHAnsi" w:hAnsi="Times New Roman"/>
                <w:sz w:val="20"/>
                <w:szCs w:val="20"/>
                <w:lang w:eastAsia="en-US"/>
              </w:rPr>
              <w:t>n/a</w:t>
            </w:r>
          </w:p>
        </w:tc>
      </w:tr>
      <w:tr w:rsidR="007B0A7F" w:rsidRPr="005F2B0D" w14:paraId="3608BFA3" w14:textId="77777777" w:rsidTr="00BA44A9">
        <w:trPr>
          <w:cantSplit/>
          <w:trHeight w:val="113"/>
        </w:trPr>
        <w:tc>
          <w:tcPr>
            <w:tcW w:w="1770" w:type="pct"/>
            <w:vAlign w:val="center"/>
          </w:tcPr>
          <w:p w14:paraId="7F15DFCB" w14:textId="77777777" w:rsidR="007B0A7F" w:rsidRPr="005F2B0D" w:rsidRDefault="007B0A7F" w:rsidP="007B0A7F">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Odluke o otpisu</w:t>
            </w:r>
            <w:r w:rsidRPr="005F2B0D">
              <w:rPr>
                <w:rStyle w:val="FootnoteReference"/>
                <w:rFonts w:ascii="Times New Roman" w:eastAsiaTheme="minorHAnsi" w:hAnsi="Times New Roman"/>
                <w:sz w:val="20"/>
                <w:szCs w:val="20"/>
                <w:lang w:eastAsia="en-US"/>
              </w:rPr>
              <w:footnoteReference w:id="5"/>
            </w:r>
          </w:p>
        </w:tc>
        <w:tc>
          <w:tcPr>
            <w:tcW w:w="1525" w:type="pct"/>
            <w:vAlign w:val="center"/>
          </w:tcPr>
          <w:p w14:paraId="053777CB" w14:textId="3E99F9FF" w:rsidR="007B0A7F" w:rsidRPr="007B0A7F" w:rsidRDefault="00A32D00" w:rsidP="007B0A7F">
            <w:pPr>
              <w:keepNext/>
              <w:spacing w:line="259" w:lineRule="auto"/>
              <w:jc w:val="center"/>
              <w:rPr>
                <w:rFonts w:ascii="Times New Roman" w:eastAsiaTheme="minorHAnsi" w:hAnsi="Times New Roman"/>
                <w:sz w:val="20"/>
                <w:szCs w:val="20"/>
                <w:highlight w:val="yellow"/>
                <w:lang w:eastAsia="en-US"/>
              </w:rPr>
            </w:pPr>
            <w:r w:rsidRPr="00A32D00">
              <w:rPr>
                <w:rFonts w:ascii="Times New Roman" w:eastAsiaTheme="minorHAnsi" w:hAnsi="Times New Roman"/>
                <w:sz w:val="20"/>
                <w:szCs w:val="20"/>
                <w:lang w:eastAsia="en-US"/>
              </w:rPr>
              <w:t>3</w:t>
            </w:r>
          </w:p>
        </w:tc>
        <w:tc>
          <w:tcPr>
            <w:tcW w:w="1705" w:type="pct"/>
            <w:vAlign w:val="center"/>
          </w:tcPr>
          <w:p w14:paraId="3BFB62C4" w14:textId="07149134" w:rsidR="007B0A7F" w:rsidRPr="007B0A7F" w:rsidRDefault="007B0A7F" w:rsidP="007B0A7F">
            <w:pPr>
              <w:keepNext/>
              <w:spacing w:line="259" w:lineRule="auto"/>
              <w:jc w:val="center"/>
              <w:rPr>
                <w:rFonts w:ascii="Times New Roman" w:eastAsiaTheme="minorHAnsi" w:hAnsi="Times New Roman"/>
                <w:sz w:val="20"/>
                <w:szCs w:val="20"/>
                <w:lang w:eastAsia="en-US"/>
              </w:rPr>
            </w:pPr>
            <w:r w:rsidRPr="007B0A7F">
              <w:rPr>
                <w:rFonts w:ascii="Times New Roman" w:eastAsiaTheme="minorHAnsi" w:hAnsi="Times New Roman"/>
                <w:sz w:val="20"/>
                <w:szCs w:val="20"/>
                <w:lang w:eastAsia="en-US"/>
              </w:rPr>
              <w:t>n/a</w:t>
            </w:r>
          </w:p>
        </w:tc>
      </w:tr>
      <w:tr w:rsidR="00E16835" w:rsidRPr="005F2B0D" w14:paraId="0498231D" w14:textId="77777777" w:rsidTr="004D15C5">
        <w:trPr>
          <w:cantSplit/>
          <w:trHeight w:val="113"/>
        </w:trPr>
        <w:tc>
          <w:tcPr>
            <w:tcW w:w="1770" w:type="pct"/>
            <w:shd w:val="clear" w:color="auto" w:fill="F2F2F2"/>
            <w:vAlign w:val="center"/>
          </w:tcPr>
          <w:p w14:paraId="08ACA02B" w14:textId="77777777" w:rsidR="00E16835" w:rsidRPr="005F2B0D" w:rsidRDefault="00E16835" w:rsidP="00E16835">
            <w:pPr>
              <w:pStyle w:val="ListParagraph"/>
              <w:keepNext/>
              <w:numPr>
                <w:ilvl w:val="1"/>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Stanovi</w:t>
            </w:r>
          </w:p>
        </w:tc>
        <w:tc>
          <w:tcPr>
            <w:tcW w:w="1525" w:type="pct"/>
            <w:shd w:val="clear" w:color="auto" w:fill="F2F2F2"/>
            <w:vAlign w:val="center"/>
          </w:tcPr>
          <w:p w14:paraId="61893DD4" w14:textId="35DF6D7F"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186</w:t>
            </w:r>
          </w:p>
        </w:tc>
        <w:tc>
          <w:tcPr>
            <w:tcW w:w="1705" w:type="pct"/>
            <w:shd w:val="clear" w:color="auto" w:fill="F2F2F2"/>
            <w:vAlign w:val="center"/>
          </w:tcPr>
          <w:p w14:paraId="6915CE4C" w14:textId="57B1C752"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1</w:t>
            </w:r>
            <w:r>
              <w:rPr>
                <w:rFonts w:ascii="Times New Roman" w:eastAsiaTheme="minorHAnsi" w:hAnsi="Times New Roman"/>
                <w:b/>
                <w:bCs/>
                <w:sz w:val="20"/>
                <w:szCs w:val="20"/>
              </w:rPr>
              <w:t>.</w:t>
            </w:r>
            <w:r w:rsidRPr="00E16835">
              <w:rPr>
                <w:rFonts w:ascii="Times New Roman" w:eastAsiaTheme="minorHAnsi" w:hAnsi="Times New Roman"/>
                <w:b/>
                <w:bCs/>
                <w:sz w:val="20"/>
                <w:szCs w:val="20"/>
              </w:rPr>
              <w:t>874</w:t>
            </w:r>
          </w:p>
        </w:tc>
      </w:tr>
      <w:tr w:rsidR="00E16835" w:rsidRPr="005F2B0D" w14:paraId="697F48B4" w14:textId="77777777" w:rsidTr="004D15C5">
        <w:trPr>
          <w:cantSplit/>
          <w:trHeight w:val="113"/>
        </w:trPr>
        <w:tc>
          <w:tcPr>
            <w:tcW w:w="1770" w:type="pct"/>
            <w:vAlign w:val="center"/>
          </w:tcPr>
          <w:p w14:paraId="5B87B96B" w14:textId="77777777" w:rsidR="00E16835" w:rsidRPr="005F2B0D" w:rsidRDefault="00E16835" w:rsidP="00E16835">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w:t>
            </w:r>
          </w:p>
        </w:tc>
        <w:tc>
          <w:tcPr>
            <w:tcW w:w="1525" w:type="pct"/>
            <w:vAlign w:val="center"/>
          </w:tcPr>
          <w:p w14:paraId="00E12C52" w14:textId="44DBD170"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151</w:t>
            </w:r>
          </w:p>
        </w:tc>
        <w:tc>
          <w:tcPr>
            <w:tcW w:w="1705" w:type="pct"/>
            <w:vAlign w:val="center"/>
          </w:tcPr>
          <w:p w14:paraId="596DEF39" w14:textId="5A386B7B"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1</w:t>
            </w:r>
            <w:r>
              <w:rPr>
                <w:rFonts w:ascii="Times New Roman" w:eastAsiaTheme="minorHAnsi" w:hAnsi="Times New Roman"/>
                <w:sz w:val="20"/>
                <w:szCs w:val="20"/>
              </w:rPr>
              <w:t>.</w:t>
            </w:r>
            <w:r w:rsidRPr="00E16835">
              <w:rPr>
                <w:rFonts w:ascii="Times New Roman" w:eastAsiaTheme="minorHAnsi" w:hAnsi="Times New Roman"/>
                <w:sz w:val="20"/>
                <w:szCs w:val="20"/>
              </w:rPr>
              <w:t>280</w:t>
            </w:r>
          </w:p>
        </w:tc>
      </w:tr>
      <w:tr w:rsidR="00E16835" w:rsidRPr="005F2B0D" w14:paraId="2E8692AB" w14:textId="77777777" w:rsidTr="004D15C5">
        <w:trPr>
          <w:cantSplit/>
          <w:trHeight w:val="113"/>
        </w:trPr>
        <w:tc>
          <w:tcPr>
            <w:tcW w:w="1770" w:type="pct"/>
            <w:vAlign w:val="center"/>
          </w:tcPr>
          <w:p w14:paraId="53151561" w14:textId="77777777" w:rsidR="00E16835" w:rsidRPr="005F2B0D" w:rsidRDefault="00E16835" w:rsidP="00E16835">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 i iseljenje</w:t>
            </w:r>
          </w:p>
        </w:tc>
        <w:tc>
          <w:tcPr>
            <w:tcW w:w="1525" w:type="pct"/>
            <w:vAlign w:val="center"/>
          </w:tcPr>
          <w:p w14:paraId="6AE20AF8" w14:textId="2686E0AE"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27</w:t>
            </w:r>
          </w:p>
        </w:tc>
        <w:tc>
          <w:tcPr>
            <w:tcW w:w="1705" w:type="pct"/>
            <w:vAlign w:val="center"/>
          </w:tcPr>
          <w:p w14:paraId="7CCBB909" w14:textId="1F662EA2"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406</w:t>
            </w:r>
          </w:p>
        </w:tc>
      </w:tr>
      <w:tr w:rsidR="00E16835" w:rsidRPr="005F2B0D" w14:paraId="19A27B2B" w14:textId="77777777" w:rsidTr="004D15C5">
        <w:trPr>
          <w:cantSplit/>
          <w:trHeight w:val="113"/>
        </w:trPr>
        <w:tc>
          <w:tcPr>
            <w:tcW w:w="1770" w:type="pct"/>
            <w:vAlign w:val="center"/>
          </w:tcPr>
          <w:p w14:paraId="7BB58275" w14:textId="77777777" w:rsidR="00E16835" w:rsidRPr="005F2B0D" w:rsidRDefault="00E16835" w:rsidP="00E16835">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Iseljenje</w:t>
            </w:r>
          </w:p>
        </w:tc>
        <w:tc>
          <w:tcPr>
            <w:tcW w:w="1525" w:type="pct"/>
            <w:vAlign w:val="center"/>
          </w:tcPr>
          <w:p w14:paraId="7D5AC89F" w14:textId="2E17B1E7" w:rsidR="00E16835" w:rsidRPr="00E16835" w:rsidRDefault="00E16835" w:rsidP="00E16835">
            <w:pPr>
              <w:keepNext/>
              <w:spacing w:line="259" w:lineRule="auto"/>
              <w:jc w:val="center"/>
              <w:rPr>
                <w:rFonts w:ascii="Times New Roman" w:eastAsiaTheme="minorHAnsi" w:hAnsi="Times New Roman"/>
                <w:sz w:val="20"/>
                <w:szCs w:val="20"/>
                <w:lang w:eastAsia="en-US"/>
              </w:rPr>
            </w:pPr>
            <w:r w:rsidRPr="00E16835">
              <w:rPr>
                <w:rFonts w:ascii="Times New Roman" w:eastAsiaTheme="minorHAnsi" w:hAnsi="Times New Roman"/>
                <w:sz w:val="20"/>
                <w:szCs w:val="20"/>
              </w:rPr>
              <w:t>2</w:t>
            </w:r>
          </w:p>
        </w:tc>
        <w:tc>
          <w:tcPr>
            <w:tcW w:w="1705" w:type="pct"/>
            <w:vAlign w:val="center"/>
          </w:tcPr>
          <w:p w14:paraId="1ECF815C" w14:textId="5E10B578"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43</w:t>
            </w:r>
          </w:p>
        </w:tc>
      </w:tr>
      <w:tr w:rsidR="00E16835" w:rsidRPr="005F2B0D" w14:paraId="1EC0C54F" w14:textId="77777777" w:rsidTr="004D15C5">
        <w:trPr>
          <w:cantSplit/>
          <w:trHeight w:val="113"/>
        </w:trPr>
        <w:tc>
          <w:tcPr>
            <w:tcW w:w="1770" w:type="pct"/>
            <w:vAlign w:val="center"/>
          </w:tcPr>
          <w:p w14:paraId="095BE4CF" w14:textId="77777777" w:rsidR="00E16835" w:rsidRPr="005F2B0D" w:rsidRDefault="00E16835" w:rsidP="00E16835">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Ostalo</w:t>
            </w:r>
          </w:p>
        </w:tc>
        <w:tc>
          <w:tcPr>
            <w:tcW w:w="1525" w:type="pct"/>
            <w:vAlign w:val="center"/>
          </w:tcPr>
          <w:p w14:paraId="256597EB" w14:textId="420EB288" w:rsidR="00E16835" w:rsidRPr="00E16835" w:rsidRDefault="00E16835" w:rsidP="00E16835">
            <w:pPr>
              <w:keepNext/>
              <w:spacing w:line="259" w:lineRule="auto"/>
              <w:jc w:val="center"/>
              <w:rPr>
                <w:rFonts w:ascii="Times New Roman" w:eastAsiaTheme="minorHAnsi" w:hAnsi="Times New Roman"/>
                <w:sz w:val="20"/>
                <w:szCs w:val="20"/>
                <w:lang w:eastAsia="en-US"/>
              </w:rPr>
            </w:pPr>
            <w:r w:rsidRPr="00E16835">
              <w:rPr>
                <w:rFonts w:ascii="Times New Roman" w:eastAsiaTheme="minorHAnsi" w:hAnsi="Times New Roman"/>
                <w:sz w:val="20"/>
                <w:szCs w:val="20"/>
              </w:rPr>
              <w:t>6</w:t>
            </w:r>
          </w:p>
        </w:tc>
        <w:tc>
          <w:tcPr>
            <w:tcW w:w="1705" w:type="pct"/>
            <w:vAlign w:val="center"/>
          </w:tcPr>
          <w:p w14:paraId="4581C71F" w14:textId="48E3E180"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145</w:t>
            </w:r>
          </w:p>
        </w:tc>
      </w:tr>
      <w:tr w:rsidR="00E16835" w:rsidRPr="005F2B0D" w14:paraId="6513EC4F" w14:textId="77777777" w:rsidTr="00BA44A9">
        <w:trPr>
          <w:cantSplit/>
          <w:trHeight w:val="113"/>
        </w:trPr>
        <w:tc>
          <w:tcPr>
            <w:tcW w:w="1770" w:type="pct"/>
            <w:vAlign w:val="center"/>
          </w:tcPr>
          <w:p w14:paraId="645E2164" w14:textId="77777777" w:rsidR="00E16835" w:rsidRPr="005F2B0D" w:rsidRDefault="00E16835" w:rsidP="00E16835">
            <w:pPr>
              <w:keepNext/>
              <w:spacing w:line="259" w:lineRule="auto"/>
              <w:rPr>
                <w:rFonts w:ascii="Times New Roman" w:eastAsiaTheme="minorHAnsi" w:hAnsi="Times New Roman"/>
                <w:sz w:val="20"/>
                <w:szCs w:val="20"/>
                <w:vertAlign w:val="superscript"/>
                <w:lang w:eastAsia="en-US"/>
              </w:rPr>
            </w:pPr>
            <w:r w:rsidRPr="005F2B0D">
              <w:rPr>
                <w:rFonts w:ascii="Times New Roman" w:eastAsiaTheme="minorHAnsi" w:hAnsi="Times New Roman"/>
                <w:sz w:val="20"/>
                <w:szCs w:val="20"/>
                <w:lang w:eastAsia="en-US"/>
              </w:rPr>
              <w:t>Sklopljene nagodbe</w:t>
            </w:r>
            <w:r w:rsidRPr="005F2B0D">
              <w:rPr>
                <w:rStyle w:val="FootnoteReference"/>
                <w:rFonts w:ascii="Times New Roman" w:eastAsiaTheme="minorHAnsi" w:hAnsi="Times New Roman"/>
                <w:sz w:val="20"/>
                <w:szCs w:val="20"/>
                <w:lang w:eastAsia="en-US"/>
              </w:rPr>
              <w:footnoteReference w:id="6"/>
            </w:r>
          </w:p>
        </w:tc>
        <w:tc>
          <w:tcPr>
            <w:tcW w:w="1525" w:type="pct"/>
            <w:vAlign w:val="center"/>
          </w:tcPr>
          <w:p w14:paraId="0A33F44A" w14:textId="694EBA06" w:rsidR="00E16835" w:rsidRPr="00E16835" w:rsidRDefault="00E16835" w:rsidP="00E16835">
            <w:pPr>
              <w:keepNext/>
              <w:spacing w:line="259" w:lineRule="auto"/>
              <w:jc w:val="center"/>
              <w:rPr>
                <w:rFonts w:ascii="Times New Roman" w:eastAsiaTheme="minorHAnsi" w:hAnsi="Times New Roman"/>
                <w:sz w:val="20"/>
                <w:szCs w:val="20"/>
                <w:highlight w:val="yellow"/>
                <w:lang w:eastAsia="en-US"/>
              </w:rPr>
            </w:pPr>
            <w:r w:rsidRPr="00E16835">
              <w:rPr>
                <w:rFonts w:ascii="Times New Roman" w:eastAsiaTheme="minorHAnsi" w:hAnsi="Times New Roman"/>
                <w:sz w:val="20"/>
                <w:szCs w:val="20"/>
              </w:rPr>
              <w:t>19</w:t>
            </w:r>
          </w:p>
        </w:tc>
        <w:tc>
          <w:tcPr>
            <w:tcW w:w="1705" w:type="pct"/>
            <w:vAlign w:val="center"/>
          </w:tcPr>
          <w:p w14:paraId="062F7122" w14:textId="0C435FCF" w:rsidR="00E16835" w:rsidRPr="00E16835" w:rsidRDefault="00E16835" w:rsidP="00E16835">
            <w:pPr>
              <w:keepNext/>
              <w:spacing w:line="259" w:lineRule="auto"/>
              <w:jc w:val="center"/>
              <w:rPr>
                <w:rFonts w:ascii="Times New Roman" w:eastAsiaTheme="minorHAnsi" w:hAnsi="Times New Roman"/>
                <w:sz w:val="20"/>
                <w:szCs w:val="20"/>
                <w:lang w:eastAsia="en-US"/>
              </w:rPr>
            </w:pPr>
            <w:r w:rsidRPr="00E16835">
              <w:rPr>
                <w:rFonts w:ascii="Times New Roman" w:eastAsiaTheme="minorHAnsi" w:hAnsi="Times New Roman"/>
                <w:sz w:val="20"/>
                <w:szCs w:val="20"/>
                <w:lang w:eastAsia="en-US"/>
              </w:rPr>
              <w:t>n/a</w:t>
            </w:r>
          </w:p>
        </w:tc>
      </w:tr>
      <w:tr w:rsidR="00E16835" w:rsidRPr="005F2B0D" w14:paraId="41A05BB7" w14:textId="77777777" w:rsidTr="00BA44A9">
        <w:trPr>
          <w:cantSplit/>
          <w:trHeight w:val="113"/>
        </w:trPr>
        <w:tc>
          <w:tcPr>
            <w:tcW w:w="1770" w:type="pct"/>
            <w:vAlign w:val="center"/>
          </w:tcPr>
          <w:p w14:paraId="485D6D10" w14:textId="77777777" w:rsidR="00E16835" w:rsidRPr="005F2B0D" w:rsidRDefault="00E16835" w:rsidP="00E16835">
            <w:pPr>
              <w:keepNext/>
              <w:spacing w:line="259" w:lineRule="auto"/>
              <w:rPr>
                <w:rFonts w:ascii="Times New Roman" w:eastAsiaTheme="minorHAnsi" w:hAnsi="Times New Roman"/>
                <w:sz w:val="20"/>
                <w:szCs w:val="20"/>
                <w:vertAlign w:val="superscript"/>
                <w:lang w:eastAsia="en-US"/>
              </w:rPr>
            </w:pPr>
            <w:r w:rsidRPr="005F2B0D">
              <w:rPr>
                <w:rFonts w:ascii="Times New Roman" w:eastAsiaTheme="minorHAnsi" w:hAnsi="Times New Roman"/>
                <w:sz w:val="20"/>
                <w:szCs w:val="20"/>
                <w:lang w:eastAsia="en-US"/>
              </w:rPr>
              <w:t>Odluke o otpisu</w:t>
            </w:r>
            <w:r w:rsidRPr="005F2B0D">
              <w:rPr>
                <w:rStyle w:val="FootnoteReference"/>
                <w:rFonts w:ascii="Times New Roman" w:eastAsiaTheme="minorHAnsi" w:hAnsi="Times New Roman"/>
                <w:sz w:val="20"/>
                <w:szCs w:val="20"/>
                <w:lang w:eastAsia="en-US"/>
              </w:rPr>
              <w:footnoteReference w:id="7"/>
            </w:r>
          </w:p>
        </w:tc>
        <w:tc>
          <w:tcPr>
            <w:tcW w:w="1525" w:type="pct"/>
            <w:vAlign w:val="center"/>
          </w:tcPr>
          <w:p w14:paraId="432DDAE6" w14:textId="5F37ECD1" w:rsidR="00E16835" w:rsidRPr="00E16835" w:rsidRDefault="00B21EFF" w:rsidP="00E16835">
            <w:pPr>
              <w:keepNext/>
              <w:spacing w:line="259" w:lineRule="auto"/>
              <w:jc w:val="center"/>
              <w:rPr>
                <w:rFonts w:ascii="Times New Roman" w:eastAsiaTheme="minorHAnsi" w:hAnsi="Times New Roman"/>
                <w:sz w:val="20"/>
                <w:szCs w:val="20"/>
                <w:lang w:eastAsia="en-US"/>
              </w:rPr>
            </w:pPr>
            <w:r>
              <w:rPr>
                <w:rFonts w:ascii="Times New Roman" w:eastAsiaTheme="minorHAnsi" w:hAnsi="Times New Roman"/>
                <w:sz w:val="20"/>
                <w:szCs w:val="20"/>
                <w:lang w:eastAsia="en-US"/>
              </w:rPr>
              <w:t>3</w:t>
            </w:r>
          </w:p>
        </w:tc>
        <w:tc>
          <w:tcPr>
            <w:tcW w:w="1705" w:type="pct"/>
            <w:vAlign w:val="center"/>
          </w:tcPr>
          <w:p w14:paraId="51338C76" w14:textId="3794BFAF" w:rsidR="00E16835" w:rsidRPr="00E16835" w:rsidRDefault="00E16835" w:rsidP="00E16835">
            <w:pPr>
              <w:keepNext/>
              <w:spacing w:line="259" w:lineRule="auto"/>
              <w:jc w:val="center"/>
              <w:rPr>
                <w:rFonts w:ascii="Times New Roman" w:eastAsiaTheme="minorHAnsi" w:hAnsi="Times New Roman"/>
                <w:sz w:val="20"/>
                <w:szCs w:val="20"/>
                <w:lang w:eastAsia="en-US"/>
              </w:rPr>
            </w:pPr>
            <w:r w:rsidRPr="00E16835">
              <w:rPr>
                <w:rFonts w:ascii="Times New Roman" w:eastAsiaTheme="minorHAnsi" w:hAnsi="Times New Roman"/>
                <w:sz w:val="20"/>
                <w:szCs w:val="20"/>
                <w:lang w:eastAsia="en-US"/>
              </w:rPr>
              <w:t>n/a</w:t>
            </w:r>
          </w:p>
        </w:tc>
      </w:tr>
      <w:tr w:rsidR="00E16835" w:rsidRPr="005F2B0D" w14:paraId="0A866531" w14:textId="77777777" w:rsidTr="00B56A5D">
        <w:trPr>
          <w:cantSplit/>
          <w:trHeight w:val="113"/>
        </w:trPr>
        <w:tc>
          <w:tcPr>
            <w:tcW w:w="1770" w:type="pct"/>
            <w:shd w:val="clear" w:color="auto" w:fill="F2F2F2"/>
            <w:vAlign w:val="center"/>
          </w:tcPr>
          <w:p w14:paraId="3FEB54F2" w14:textId="77777777" w:rsidR="00E16835" w:rsidRPr="005F2B0D" w:rsidRDefault="00E16835" w:rsidP="00E16835">
            <w:pPr>
              <w:pStyle w:val="ListParagraph"/>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u ime Društva</w:t>
            </w:r>
          </w:p>
        </w:tc>
        <w:tc>
          <w:tcPr>
            <w:tcW w:w="1525" w:type="pct"/>
            <w:shd w:val="clear" w:color="auto" w:fill="F2F2F2"/>
          </w:tcPr>
          <w:p w14:paraId="42269D1C" w14:textId="608A6301" w:rsidR="00E16835" w:rsidRPr="00E16835" w:rsidRDefault="00E16835" w:rsidP="00E16835">
            <w:pPr>
              <w:keepNext/>
              <w:spacing w:line="259" w:lineRule="auto"/>
              <w:jc w:val="center"/>
              <w:rPr>
                <w:rFonts w:ascii="Times New Roman" w:eastAsiaTheme="minorHAnsi" w:hAnsi="Times New Roman"/>
                <w:b/>
                <w:bCs/>
                <w:sz w:val="20"/>
                <w:szCs w:val="20"/>
                <w:lang w:eastAsia="en-US"/>
              </w:rPr>
            </w:pPr>
            <w:r w:rsidRPr="00E16835">
              <w:rPr>
                <w:rFonts w:ascii="Times New Roman" w:eastAsiaTheme="minorHAnsi" w:hAnsi="Times New Roman"/>
                <w:b/>
                <w:bCs/>
                <w:sz w:val="20"/>
                <w:szCs w:val="20"/>
              </w:rPr>
              <w:t>0</w:t>
            </w:r>
          </w:p>
        </w:tc>
        <w:tc>
          <w:tcPr>
            <w:tcW w:w="1705" w:type="pct"/>
            <w:shd w:val="clear" w:color="auto" w:fill="F2F2F2"/>
          </w:tcPr>
          <w:p w14:paraId="5E6602CD" w14:textId="380513AD" w:rsidR="00E16835" w:rsidRPr="00E16835" w:rsidRDefault="00E16835" w:rsidP="00E16835">
            <w:pPr>
              <w:keepNext/>
              <w:spacing w:line="259" w:lineRule="auto"/>
              <w:jc w:val="center"/>
              <w:rPr>
                <w:rFonts w:ascii="Times New Roman" w:eastAsiaTheme="minorHAnsi" w:hAnsi="Times New Roman"/>
                <w:b/>
                <w:bCs/>
                <w:sz w:val="20"/>
                <w:szCs w:val="20"/>
                <w:lang w:eastAsia="en-US"/>
              </w:rPr>
            </w:pPr>
            <w:r w:rsidRPr="00E16835">
              <w:rPr>
                <w:rFonts w:ascii="Times New Roman" w:eastAsiaTheme="minorHAnsi" w:hAnsi="Times New Roman"/>
                <w:b/>
                <w:bCs/>
                <w:sz w:val="20"/>
                <w:szCs w:val="20"/>
              </w:rPr>
              <w:t>4</w:t>
            </w:r>
          </w:p>
        </w:tc>
      </w:tr>
      <w:tr w:rsidR="00E16835" w:rsidRPr="005F2B0D" w14:paraId="0B441A85" w14:textId="77777777" w:rsidTr="004D15C5">
        <w:trPr>
          <w:cantSplit/>
          <w:trHeight w:val="113"/>
        </w:trPr>
        <w:tc>
          <w:tcPr>
            <w:tcW w:w="1770" w:type="pct"/>
            <w:shd w:val="clear" w:color="auto" w:fill="F2F2F2"/>
            <w:vAlign w:val="center"/>
          </w:tcPr>
          <w:p w14:paraId="60E4BFCC" w14:textId="77777777" w:rsidR="00E16835" w:rsidRPr="005F2B0D" w:rsidRDefault="00E16835" w:rsidP="00E16835">
            <w:pPr>
              <w:pStyle w:val="ListParagraph"/>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protiv Društva</w:t>
            </w:r>
          </w:p>
        </w:tc>
        <w:tc>
          <w:tcPr>
            <w:tcW w:w="1525" w:type="pct"/>
            <w:shd w:val="clear" w:color="auto" w:fill="F2F2F2"/>
            <w:vAlign w:val="center"/>
          </w:tcPr>
          <w:p w14:paraId="429EDB63" w14:textId="35D0A66B"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247</w:t>
            </w:r>
          </w:p>
        </w:tc>
        <w:tc>
          <w:tcPr>
            <w:tcW w:w="1705" w:type="pct"/>
            <w:shd w:val="clear" w:color="auto" w:fill="F2F2F2"/>
            <w:vAlign w:val="center"/>
          </w:tcPr>
          <w:p w14:paraId="63533C7B" w14:textId="208D3728"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294</w:t>
            </w:r>
          </w:p>
        </w:tc>
      </w:tr>
      <w:tr w:rsidR="00E16835" w:rsidRPr="005F2B0D" w14:paraId="2D2E479E" w14:textId="77777777" w:rsidTr="004D15C5">
        <w:trPr>
          <w:cantSplit/>
          <w:trHeight w:val="113"/>
        </w:trPr>
        <w:tc>
          <w:tcPr>
            <w:tcW w:w="1770" w:type="pct"/>
            <w:shd w:val="clear" w:color="auto" w:fill="F2F2F2"/>
            <w:vAlign w:val="center"/>
          </w:tcPr>
          <w:p w14:paraId="4EBA2001" w14:textId="77777777" w:rsidR="00E16835" w:rsidRPr="005F2B0D" w:rsidRDefault="00E16835" w:rsidP="00E16835">
            <w:pPr>
              <w:pStyle w:val="ListParagraph"/>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protiv RH</w:t>
            </w:r>
          </w:p>
        </w:tc>
        <w:tc>
          <w:tcPr>
            <w:tcW w:w="1525" w:type="pct"/>
            <w:shd w:val="clear" w:color="auto" w:fill="F2F2F2"/>
            <w:vAlign w:val="center"/>
          </w:tcPr>
          <w:p w14:paraId="556AAF56" w14:textId="6489BCAA"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393</w:t>
            </w:r>
          </w:p>
        </w:tc>
        <w:tc>
          <w:tcPr>
            <w:tcW w:w="1705" w:type="pct"/>
            <w:shd w:val="clear" w:color="auto" w:fill="F2F2F2"/>
            <w:vAlign w:val="center"/>
          </w:tcPr>
          <w:p w14:paraId="78D5626F" w14:textId="1317BC5F" w:rsidR="00E16835" w:rsidRPr="00E16835" w:rsidRDefault="00E16835" w:rsidP="00E16835">
            <w:pPr>
              <w:keepNext/>
              <w:spacing w:line="259" w:lineRule="auto"/>
              <w:jc w:val="center"/>
              <w:rPr>
                <w:rFonts w:ascii="Times New Roman" w:eastAsiaTheme="minorHAnsi" w:hAnsi="Times New Roman"/>
                <w:b/>
                <w:bCs/>
                <w:sz w:val="20"/>
                <w:szCs w:val="20"/>
                <w:highlight w:val="yellow"/>
                <w:lang w:eastAsia="en-US"/>
              </w:rPr>
            </w:pPr>
            <w:r w:rsidRPr="00E16835">
              <w:rPr>
                <w:rFonts w:ascii="Times New Roman" w:eastAsiaTheme="minorHAnsi" w:hAnsi="Times New Roman"/>
                <w:b/>
                <w:bCs/>
                <w:sz w:val="20"/>
                <w:szCs w:val="20"/>
              </w:rPr>
              <w:t>777</w:t>
            </w:r>
          </w:p>
        </w:tc>
      </w:tr>
    </w:tbl>
    <w:p w14:paraId="7742CA25" w14:textId="4CD4EE60" w:rsidR="005A6115" w:rsidRDefault="00C86925" w:rsidP="00E32F55">
      <w:pPr>
        <w:spacing w:after="80"/>
        <w:jc w:val="both"/>
        <w:rPr>
          <w:rStyle w:val="ImetabliceChar"/>
          <w:rFonts w:ascii="Times New Roman" w:hAnsi="Times New Roman"/>
          <w:szCs w:val="16"/>
        </w:rPr>
      </w:pPr>
      <w:r w:rsidRPr="00C10CD5">
        <w:rPr>
          <w:rStyle w:val="ImetabliceChar"/>
          <w:rFonts w:ascii="Times New Roman" w:hAnsi="Times New Roman"/>
          <w:szCs w:val="16"/>
        </w:rPr>
        <w:t>Prikaz 2</w:t>
      </w:r>
      <w:r w:rsidR="00860715">
        <w:rPr>
          <w:rStyle w:val="ImetabliceChar"/>
          <w:rFonts w:ascii="Times New Roman" w:hAnsi="Times New Roman"/>
          <w:szCs w:val="16"/>
        </w:rPr>
        <w:t>4</w:t>
      </w:r>
      <w:r w:rsidRPr="00C10CD5">
        <w:rPr>
          <w:rStyle w:val="ImetabliceChar"/>
          <w:rFonts w:ascii="Times New Roman" w:hAnsi="Times New Roman"/>
          <w:szCs w:val="16"/>
        </w:rPr>
        <w:t>. Pregled postupaka u okviru pravne zaštite Društva</w:t>
      </w:r>
    </w:p>
    <w:p w14:paraId="5C2058F1" w14:textId="4227E664" w:rsidR="00896D1F" w:rsidRDefault="000854B6" w:rsidP="00896D1F">
      <w:pPr>
        <w:pStyle w:val="Heading2"/>
        <w:spacing w:before="360" w:after="240"/>
      </w:pPr>
      <w:bookmarkStart w:id="259" w:name="_Toc227323702"/>
      <w:bookmarkStart w:id="260" w:name="_Toc75345008"/>
      <w:r>
        <w:t>6</w:t>
      </w:r>
      <w:r w:rsidR="00896D1F" w:rsidRPr="0021451D">
        <w:t>.2. Promjene u regulatornom okruženju koje su utjecale na poslovanje i normativna aktivnost Društva</w:t>
      </w:r>
      <w:bookmarkEnd w:id="259"/>
      <w:r w:rsidR="00896D1F" w:rsidRPr="00A67F5B">
        <w:t xml:space="preserve"> </w:t>
      </w:r>
      <w:bookmarkEnd w:id="260"/>
    </w:p>
    <w:p w14:paraId="6979437A" w14:textId="77777777" w:rsidR="003A324D" w:rsidRDefault="003A324D" w:rsidP="003A324D">
      <w:pPr>
        <w:jc w:val="both"/>
        <w:rPr>
          <w:rFonts w:ascii="Times New Roman" w:hAnsi="Times New Roman"/>
          <w:sz w:val="24"/>
          <w:szCs w:val="24"/>
        </w:rPr>
      </w:pPr>
    </w:p>
    <w:p w14:paraId="7CA18B7B" w14:textId="77777777" w:rsidR="00643314" w:rsidRDefault="00643314" w:rsidP="00643314">
      <w:pPr>
        <w:jc w:val="both"/>
        <w:rPr>
          <w:rFonts w:ascii="Times New Roman" w:hAnsi="Times New Roman"/>
          <w:sz w:val="24"/>
          <w:szCs w:val="24"/>
        </w:rPr>
      </w:pPr>
      <w:r w:rsidRPr="005E16DE">
        <w:rPr>
          <w:rFonts w:ascii="Times New Roman" w:hAnsi="Times New Roman"/>
          <w:sz w:val="24"/>
          <w:szCs w:val="24"/>
        </w:rPr>
        <w:t xml:space="preserve">U izvještajnom razdoblju Društvo je u okviru normativnih aktivnosti donijelo slijedeće akte: </w:t>
      </w:r>
    </w:p>
    <w:p w14:paraId="5C70DF6C" w14:textId="77777777" w:rsidR="00643314" w:rsidRDefault="00643314" w:rsidP="00643314">
      <w:pPr>
        <w:jc w:val="both"/>
        <w:rPr>
          <w:rFonts w:ascii="Times New Roman" w:hAnsi="Times New Roman"/>
          <w:sz w:val="24"/>
          <w:szCs w:val="24"/>
        </w:rPr>
      </w:pPr>
    </w:p>
    <w:p w14:paraId="53DB41CF" w14:textId="11D12752"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w:t>
      </w:r>
      <w:r w:rsidR="008346A1">
        <w:rPr>
          <w:rFonts w:ascii="Times New Roman" w:hAnsi="Times New Roman"/>
          <w:sz w:val="24"/>
          <w:szCs w:val="24"/>
        </w:rPr>
        <w:t>a</w:t>
      </w:r>
      <w:r w:rsidRPr="00643314">
        <w:rPr>
          <w:rFonts w:ascii="Times New Roman" w:hAnsi="Times New Roman"/>
          <w:sz w:val="24"/>
          <w:szCs w:val="24"/>
        </w:rPr>
        <w:t xml:space="preserve"> o imenovanju stručnog povjerenstva za javnu nabavu od 17.01.2025. godine</w:t>
      </w:r>
    </w:p>
    <w:p w14:paraId="6BEC5910"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Odluka o povjeravanju i korištenju žigova za pečaćenje od 26.02.2025. godine</w:t>
      </w:r>
    </w:p>
    <w:p w14:paraId="60C41719"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Pravilnik o zaštiti od požara od 28.02.2025. godine</w:t>
      </w:r>
    </w:p>
    <w:p w14:paraId="2DA5C401"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 xml:space="preserve">Odluka o postupanju s darovima i načinu vođenja evidencije, mogućnošću obavljanja dodatnog posla i razdvajanja privatnih od poslovnih interesa od 28.03.2025. godine </w:t>
      </w:r>
    </w:p>
    <w:p w14:paraId="3F80A79F" w14:textId="2F96C088"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Pravilnik o upravljanju projektima od 06.06.2025. godine</w:t>
      </w:r>
    </w:p>
    <w:p w14:paraId="5731F077"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Odluka o prenošenju ovlasti za provođenje mjera zaštite na radu od 10.06.2025. godine</w:t>
      </w:r>
    </w:p>
    <w:p w14:paraId="1AD3935D"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Upute za unos podataka u interni registar nekretnina od 11.06.2025. godine</w:t>
      </w:r>
    </w:p>
    <w:p w14:paraId="6A6B7050"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lastRenderedPageBreak/>
        <w:t>Odluka o broju izvršitelja na pojedinom radnom mjestu od 28.07.2025. godine</w:t>
      </w:r>
    </w:p>
    <w:p w14:paraId="13E9BF95"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 xml:space="preserve">Pravilnik o izmjenama Pravilnika o nagrađivanju radnika Državnih nekretnina d.o.o. od 28.07.2025. godine </w:t>
      </w:r>
    </w:p>
    <w:p w14:paraId="111BCAF1"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 xml:space="preserve">Pravilnik o izmjenama Pravilnika o unutarnjoj organizaciji i sistematizaciji radnih mjesta trgovačkog društva Državne nekretnine d.o.o. od 28.07.2025. godine </w:t>
      </w:r>
    </w:p>
    <w:p w14:paraId="77CF46D7"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Odluka o osnivanju i imenovanju Odbora za zaštitu na radu u trgovačkom društvu Državne nekretnine d.o.o. od 24.10.2025. godine</w:t>
      </w:r>
    </w:p>
    <w:p w14:paraId="7EDE26C0"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Odluka o izmjeni Odluke o prenošenju ovlasti za provođenje mjera zaštite na radu od 23.10.2025. godine</w:t>
      </w:r>
    </w:p>
    <w:p w14:paraId="723A2C65" w14:textId="77777777"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 xml:space="preserve">Pravilnik o uvjetima korištenja i rashodovanja službenih mobilnih telefona i ostalih sredstava Društva i korištenje sredstava reprezentacije i poslovnih kreditnih kartica u trgovačkom društvu Državne nekretnine d.o.o. od 27.10.2025. godine </w:t>
      </w:r>
    </w:p>
    <w:p w14:paraId="7BE4AB34" w14:textId="4AB24F45" w:rsid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Odluka o evidenciji, čuvanju i korištenju ključeva nekretnina u vlasništvu Republike Hrvatske od 11.11.2025 godine</w:t>
      </w:r>
    </w:p>
    <w:p w14:paraId="336AAEFE" w14:textId="0E88F449" w:rsidR="00643314" w:rsidRPr="00643314" w:rsidRDefault="00643314" w:rsidP="00643314">
      <w:pPr>
        <w:pStyle w:val="ListParagraph"/>
        <w:numPr>
          <w:ilvl w:val="0"/>
          <w:numId w:val="30"/>
        </w:numPr>
        <w:jc w:val="both"/>
        <w:rPr>
          <w:rFonts w:ascii="Times New Roman" w:hAnsi="Times New Roman"/>
          <w:sz w:val="24"/>
          <w:szCs w:val="24"/>
        </w:rPr>
      </w:pPr>
      <w:r w:rsidRPr="00643314">
        <w:rPr>
          <w:rFonts w:ascii="Times New Roman" w:hAnsi="Times New Roman"/>
          <w:sz w:val="24"/>
          <w:szCs w:val="24"/>
        </w:rPr>
        <w:t xml:space="preserve">Pravilnik o uvjetima korištenja službenih vozila i plovila u trgovačkom društvu Državne nekretnine d.o.o. od 27.10.2025. godine </w:t>
      </w:r>
    </w:p>
    <w:p w14:paraId="7CB03F49" w14:textId="77777777" w:rsidR="00643314" w:rsidRPr="00AF0FF5" w:rsidRDefault="00643314" w:rsidP="00643314">
      <w:pPr>
        <w:jc w:val="both"/>
        <w:rPr>
          <w:rFonts w:ascii="Times New Roman" w:hAnsi="Times New Roman"/>
          <w:sz w:val="24"/>
          <w:szCs w:val="24"/>
        </w:rPr>
      </w:pPr>
      <w:r w:rsidRPr="00AF0FF5">
        <w:rPr>
          <w:rFonts w:ascii="Times New Roman" w:hAnsi="Times New Roman"/>
          <w:sz w:val="24"/>
          <w:szCs w:val="24"/>
        </w:rPr>
        <w:t>Između Republike Hrvatske, Ministarstva prostornoga uređenja, graditeljstva i državne imovine i društva Državne nekretnine d.o.o. je dana 2. lipnja 2025. godine sklopljen SPORAZUM broj: 105-03/2025. O RASKIDU UGOVORA O POSLOVNO-TEHNIČKOJ SURADNJI, KLASA: 943-01/18-01/27, URBROJ: 531-15-25-4.</w:t>
      </w:r>
    </w:p>
    <w:p w14:paraId="1078C078" w14:textId="77777777" w:rsidR="00643314" w:rsidRPr="00AF0FF5" w:rsidRDefault="00643314" w:rsidP="00643314">
      <w:pPr>
        <w:jc w:val="both"/>
        <w:rPr>
          <w:rFonts w:ascii="Times New Roman" w:hAnsi="Times New Roman"/>
          <w:sz w:val="24"/>
          <w:szCs w:val="24"/>
        </w:rPr>
      </w:pPr>
    </w:p>
    <w:p w14:paraId="037C7345" w14:textId="77777777" w:rsidR="00643314" w:rsidRPr="00AF0FF5" w:rsidRDefault="00643314" w:rsidP="00643314">
      <w:pPr>
        <w:jc w:val="both"/>
        <w:rPr>
          <w:rFonts w:ascii="Times New Roman" w:hAnsi="Times New Roman"/>
          <w:sz w:val="24"/>
          <w:szCs w:val="24"/>
        </w:rPr>
      </w:pPr>
      <w:r w:rsidRPr="00AF0FF5">
        <w:rPr>
          <w:rFonts w:ascii="Times New Roman" w:hAnsi="Times New Roman"/>
          <w:sz w:val="24"/>
          <w:szCs w:val="24"/>
        </w:rPr>
        <w:t xml:space="preserve">Društvo vodi i po potrebi dopunjuje Registar akata. </w:t>
      </w:r>
    </w:p>
    <w:p w14:paraId="585ECFF8" w14:textId="77777777" w:rsidR="00643314" w:rsidRDefault="00643314" w:rsidP="00643314">
      <w:pPr>
        <w:jc w:val="both"/>
        <w:rPr>
          <w:rFonts w:ascii="Times New Roman" w:hAnsi="Times New Roman"/>
          <w:sz w:val="24"/>
          <w:szCs w:val="24"/>
        </w:rPr>
      </w:pPr>
    </w:p>
    <w:p w14:paraId="485D35E2" w14:textId="77777777" w:rsidR="00643314" w:rsidRDefault="00643314" w:rsidP="00643314">
      <w:pPr>
        <w:jc w:val="both"/>
        <w:rPr>
          <w:rFonts w:ascii="Times New Roman" w:hAnsi="Times New Roman"/>
          <w:sz w:val="24"/>
          <w:szCs w:val="24"/>
        </w:rPr>
      </w:pPr>
      <w:r>
        <w:rPr>
          <w:rFonts w:ascii="Times New Roman" w:hAnsi="Times New Roman"/>
          <w:sz w:val="24"/>
          <w:szCs w:val="24"/>
        </w:rPr>
        <w:t>U izvještajnom razdoblju doneseni su zakoni koji utječu na poslovanje Društva i to:</w:t>
      </w:r>
    </w:p>
    <w:p w14:paraId="3AE9024F" w14:textId="77777777" w:rsidR="00643314" w:rsidRDefault="00643314" w:rsidP="00643314">
      <w:pPr>
        <w:jc w:val="both"/>
        <w:rPr>
          <w:rFonts w:ascii="Times New Roman" w:hAnsi="Times New Roman"/>
          <w:sz w:val="24"/>
          <w:szCs w:val="24"/>
        </w:rPr>
      </w:pPr>
    </w:p>
    <w:p w14:paraId="20865DFB" w14:textId="36E338D8" w:rsidR="003D2F5F" w:rsidRDefault="00643314" w:rsidP="00643314">
      <w:pPr>
        <w:pStyle w:val="ListParagraph"/>
        <w:numPr>
          <w:ilvl w:val="0"/>
          <w:numId w:val="30"/>
        </w:numPr>
        <w:jc w:val="both"/>
        <w:rPr>
          <w:rFonts w:ascii="Times New Roman" w:hAnsi="Times New Roman"/>
          <w:sz w:val="24"/>
          <w:szCs w:val="24"/>
        </w:rPr>
      </w:pPr>
      <w:r w:rsidRPr="003D2F5F">
        <w:rPr>
          <w:rFonts w:ascii="Times New Roman" w:hAnsi="Times New Roman"/>
          <w:sz w:val="24"/>
          <w:szCs w:val="24"/>
        </w:rPr>
        <w:t>Zakon o gradnji (Narodne novine, broj: 155/25) – zakon je stupio na snagu 1. siječnja 2026. te će utjecati na poslovanje društva u narednom razdoblju;</w:t>
      </w:r>
    </w:p>
    <w:p w14:paraId="04F8449C" w14:textId="46088E82" w:rsidR="003D2F5F" w:rsidRDefault="00643314" w:rsidP="00643314">
      <w:pPr>
        <w:pStyle w:val="ListParagraph"/>
        <w:numPr>
          <w:ilvl w:val="0"/>
          <w:numId w:val="30"/>
        </w:numPr>
        <w:jc w:val="both"/>
        <w:rPr>
          <w:rFonts w:ascii="Times New Roman" w:hAnsi="Times New Roman"/>
          <w:sz w:val="24"/>
          <w:szCs w:val="24"/>
        </w:rPr>
      </w:pPr>
      <w:r w:rsidRPr="003D2F5F">
        <w:rPr>
          <w:rFonts w:ascii="Times New Roman" w:hAnsi="Times New Roman"/>
          <w:sz w:val="24"/>
          <w:szCs w:val="24"/>
        </w:rPr>
        <w:t>Zakon o prostornom uređenju (Narodne novine, broj: 155/25) – zakon je stupio na snagu 1. siječnja 2026. te će utjecati na poslovanje društva u narednom razdoblju;</w:t>
      </w:r>
    </w:p>
    <w:p w14:paraId="2CE0B9D5" w14:textId="514FFB79" w:rsidR="003D2F5F" w:rsidRDefault="00643314" w:rsidP="00643314">
      <w:pPr>
        <w:pStyle w:val="ListParagraph"/>
        <w:numPr>
          <w:ilvl w:val="0"/>
          <w:numId w:val="30"/>
        </w:numPr>
        <w:jc w:val="both"/>
        <w:rPr>
          <w:rFonts w:ascii="Times New Roman" w:hAnsi="Times New Roman"/>
          <w:sz w:val="24"/>
          <w:szCs w:val="24"/>
        </w:rPr>
      </w:pPr>
      <w:r w:rsidRPr="003D2F5F">
        <w:rPr>
          <w:rFonts w:ascii="Times New Roman" w:hAnsi="Times New Roman"/>
          <w:sz w:val="24"/>
          <w:szCs w:val="24"/>
        </w:rPr>
        <w:t>Zakon energetskoj učinkovitosti (Narodne novine, broj: 155/25) – zakon je stupio na snagu 1. siječnja 2026. te će utjecati na poslovanje društva u narednom razdoblju;</w:t>
      </w:r>
    </w:p>
    <w:p w14:paraId="3C98136C" w14:textId="18CA886F" w:rsidR="00643314" w:rsidRPr="003D2F5F" w:rsidRDefault="00643314" w:rsidP="00643314">
      <w:pPr>
        <w:pStyle w:val="ListParagraph"/>
        <w:numPr>
          <w:ilvl w:val="0"/>
          <w:numId w:val="30"/>
        </w:numPr>
        <w:jc w:val="both"/>
        <w:rPr>
          <w:rFonts w:ascii="Times New Roman" w:hAnsi="Times New Roman"/>
          <w:sz w:val="24"/>
          <w:szCs w:val="24"/>
        </w:rPr>
      </w:pPr>
      <w:r w:rsidRPr="003D2F5F">
        <w:rPr>
          <w:rFonts w:ascii="Times New Roman" w:hAnsi="Times New Roman"/>
          <w:sz w:val="24"/>
          <w:szCs w:val="24"/>
        </w:rPr>
        <w:t xml:space="preserve">Zakon o pravnim osobama u vlasništvu Republike Hrvatske (Narodne novine, broj: 102/25) </w:t>
      </w:r>
    </w:p>
    <w:p w14:paraId="4C066790" w14:textId="77777777" w:rsidR="00643314" w:rsidRDefault="00643314" w:rsidP="00643314">
      <w:pPr>
        <w:jc w:val="both"/>
        <w:rPr>
          <w:rFonts w:ascii="Times New Roman" w:hAnsi="Times New Roman"/>
          <w:color w:val="000000" w:themeColor="text1"/>
          <w:sz w:val="24"/>
          <w:szCs w:val="24"/>
        </w:rPr>
      </w:pPr>
      <w:r>
        <w:rPr>
          <w:rFonts w:ascii="Times New Roman" w:hAnsi="Times New Roman"/>
          <w:color w:val="000000" w:themeColor="text1"/>
          <w:sz w:val="24"/>
          <w:szCs w:val="24"/>
        </w:rPr>
        <w:t>P</w:t>
      </w:r>
      <w:r w:rsidRPr="003A69E6">
        <w:rPr>
          <w:rFonts w:ascii="Times New Roman" w:hAnsi="Times New Roman"/>
          <w:color w:val="000000" w:themeColor="text1"/>
          <w:sz w:val="24"/>
          <w:szCs w:val="24"/>
        </w:rPr>
        <w:t xml:space="preserve">odzakonski propisi koji su doneseni u izvještajnom razdoblju, a utječu na poslovanje Društva su: </w:t>
      </w:r>
    </w:p>
    <w:p w14:paraId="018EF059" w14:textId="77777777" w:rsidR="003D2F5F" w:rsidRDefault="00643314" w:rsidP="00643314">
      <w:pPr>
        <w:pStyle w:val="ListParagraph"/>
        <w:numPr>
          <w:ilvl w:val="0"/>
          <w:numId w:val="31"/>
        </w:numPr>
        <w:jc w:val="both"/>
        <w:rPr>
          <w:rFonts w:ascii="Times New Roman" w:hAnsi="Times New Roman"/>
          <w:color w:val="000000" w:themeColor="text1"/>
          <w:sz w:val="24"/>
          <w:szCs w:val="24"/>
        </w:rPr>
      </w:pPr>
      <w:r w:rsidRPr="003D2F5F">
        <w:rPr>
          <w:rFonts w:ascii="Times New Roman" w:hAnsi="Times New Roman"/>
          <w:color w:val="000000" w:themeColor="text1"/>
          <w:sz w:val="24"/>
          <w:szCs w:val="24"/>
        </w:rPr>
        <w:t>Uredba o izmjenama i dopunama Uredbe o uvjetima i mjerilima za utvrđivanje zaštićene najamnine (Narodne novine, broj: 117/2025)</w:t>
      </w:r>
    </w:p>
    <w:p w14:paraId="1DDAE4BE" w14:textId="77777777" w:rsidR="003D2F5F" w:rsidRPr="003D2F5F" w:rsidRDefault="00643314" w:rsidP="00643314">
      <w:pPr>
        <w:pStyle w:val="ListParagraph"/>
        <w:numPr>
          <w:ilvl w:val="0"/>
          <w:numId w:val="31"/>
        </w:numPr>
        <w:jc w:val="both"/>
        <w:rPr>
          <w:rFonts w:ascii="Times New Roman" w:hAnsi="Times New Roman"/>
          <w:color w:val="000000" w:themeColor="text1"/>
          <w:sz w:val="24"/>
          <w:szCs w:val="24"/>
        </w:rPr>
      </w:pPr>
      <w:r w:rsidRPr="003D2F5F">
        <w:rPr>
          <w:rFonts w:ascii="Times New Roman" w:hAnsi="Times New Roman"/>
          <w:color w:val="000000" w:themeColor="text1"/>
          <w:sz w:val="24"/>
          <w:szCs w:val="24"/>
        </w:rPr>
        <w:t xml:space="preserve">Uredba o postupcima koji prethode sklapanju pravnih poslova raspolaganja nekretninama u vlasništvu Republike Hrvatske u svrhu prodaje, razvrgnuća suvlasničke zajednice, zamjene, davanja u zakup ili najam, te stjecanja nekretnina i drugih stvarnih prava u korist Republike Hrvatske </w:t>
      </w:r>
      <w:r w:rsidRPr="003D2F5F">
        <w:rPr>
          <w:rFonts w:ascii="Times New Roman" w:hAnsi="Times New Roman"/>
          <w:sz w:val="24"/>
          <w:szCs w:val="24"/>
        </w:rPr>
        <w:t xml:space="preserve">(Narodne novine, broj: 64/2025) </w:t>
      </w:r>
    </w:p>
    <w:p w14:paraId="64A89E73" w14:textId="76BBCE01" w:rsidR="00643314" w:rsidRPr="003D2F5F" w:rsidRDefault="00643314" w:rsidP="00643314">
      <w:pPr>
        <w:pStyle w:val="ListParagraph"/>
        <w:numPr>
          <w:ilvl w:val="0"/>
          <w:numId w:val="31"/>
        </w:numPr>
        <w:jc w:val="both"/>
        <w:rPr>
          <w:rFonts w:ascii="Times New Roman" w:hAnsi="Times New Roman"/>
          <w:color w:val="000000" w:themeColor="text1"/>
          <w:sz w:val="24"/>
          <w:szCs w:val="24"/>
        </w:rPr>
      </w:pPr>
      <w:r w:rsidRPr="003D2F5F">
        <w:rPr>
          <w:rFonts w:ascii="Times New Roman" w:hAnsi="Times New Roman"/>
          <w:sz w:val="24"/>
          <w:szCs w:val="24"/>
        </w:rPr>
        <w:t>Uredba o postupcima koji prethode sklapanju pravnih poslova raspolaganja nekretninama u vlasništvu Republike Hrvatske u svrhu osnivanja prava građenja i prava služnosti (Narodne novine N 83/2025).</w:t>
      </w:r>
    </w:p>
    <w:p w14:paraId="5EDF828D" w14:textId="74D62CF4" w:rsidR="00896D1F" w:rsidRDefault="000854B6" w:rsidP="00173881">
      <w:pPr>
        <w:pStyle w:val="Heading2"/>
        <w:spacing w:before="360" w:after="240"/>
      </w:pPr>
      <w:bookmarkStart w:id="261" w:name="_Toc75345009"/>
      <w:bookmarkStart w:id="262" w:name="_Toc227323703"/>
      <w:r>
        <w:lastRenderedPageBreak/>
        <w:t>6</w:t>
      </w:r>
      <w:r w:rsidR="00896D1F" w:rsidRPr="0068004D">
        <w:t>.3</w:t>
      </w:r>
      <w:r w:rsidR="00896D1F" w:rsidRPr="00FA292A">
        <w:rPr>
          <w:i/>
          <w:iCs/>
        </w:rPr>
        <w:t xml:space="preserve">. </w:t>
      </w:r>
      <w:bookmarkStart w:id="263" w:name="_Hlk528158205"/>
      <w:bookmarkEnd w:id="258"/>
      <w:proofErr w:type="spellStart"/>
      <w:r w:rsidR="00896D1F" w:rsidRPr="00FA292A">
        <w:rPr>
          <w:i/>
          <w:iCs/>
        </w:rPr>
        <w:t>Compliance</w:t>
      </w:r>
      <w:proofErr w:type="spellEnd"/>
      <w:r w:rsidR="00896D1F" w:rsidRPr="0068004D">
        <w:t xml:space="preserve"> funkcija</w:t>
      </w:r>
      <w:bookmarkEnd w:id="261"/>
      <w:bookmarkEnd w:id="262"/>
    </w:p>
    <w:p w14:paraId="361F97DA" w14:textId="77777777" w:rsidR="001D4E33" w:rsidRPr="001D4E33" w:rsidRDefault="001D4E33" w:rsidP="001D4E33">
      <w:pPr>
        <w:spacing w:after="160" w:line="259" w:lineRule="auto"/>
        <w:jc w:val="both"/>
        <w:rPr>
          <w:rFonts w:ascii="Times New Roman" w:hAnsi="Times New Roman"/>
          <w:sz w:val="24"/>
          <w:szCs w:val="24"/>
        </w:rPr>
      </w:pPr>
      <w:r w:rsidRPr="001D4E33">
        <w:rPr>
          <w:rFonts w:ascii="Times New Roman" w:hAnsi="Times New Roman"/>
          <w:sz w:val="24"/>
          <w:szCs w:val="24"/>
        </w:rPr>
        <w:t>Funkcija praćenja usklađenosti poslovanja podrazumijeva sve poslove koji se odnose na usklađivanje funkcioniranja i poslovanja Društva s pravnom regulativom i internim aktima, procjene rizika u funkcioniranju i poslovanju, brigu o provođenju dobre poslovne prakse te sprječavanje sukoba interesa i koruptivnih radnji. Funkcija praćenja usklađenosti neovisna je o drugim ustrojstvenim jedinicama u planiranju rada, obavljanju poslova i izvještavanju, daje neovisno i objektivno stručno mišljenje i savjete za unapređenje poslovanja.</w:t>
      </w:r>
    </w:p>
    <w:p w14:paraId="7511443C" w14:textId="04EE1365" w:rsidR="001D4E33" w:rsidRPr="001D4E33" w:rsidRDefault="001D4E33" w:rsidP="001D4E33">
      <w:pPr>
        <w:spacing w:after="160" w:line="259" w:lineRule="auto"/>
        <w:jc w:val="both"/>
        <w:rPr>
          <w:rFonts w:ascii="Times New Roman" w:hAnsi="Times New Roman"/>
          <w:sz w:val="24"/>
          <w:szCs w:val="24"/>
        </w:rPr>
      </w:pPr>
      <w:r w:rsidRPr="001D4E33">
        <w:rPr>
          <w:rFonts w:ascii="Times New Roman" w:hAnsi="Times New Roman"/>
          <w:sz w:val="24"/>
          <w:szCs w:val="24"/>
        </w:rPr>
        <w:t xml:space="preserve">U izvještajnom razdoblju aktivno su praćene zakonske izmjene, novi zakoni i propisi, kao i zaključci doneseni na sjednicama Vlade i ostalim relevantnim tijelima radi usklađivanja poslovanja Društva s izmjenama. Pratile su se stručne publikacije i distribuirali relevantni članci nadležnim sektorima. Obavljale su se redovne aktivnosti vezane </w:t>
      </w:r>
      <w:r w:rsidR="005E3C0F">
        <w:rPr>
          <w:rFonts w:ascii="Times New Roman" w:hAnsi="Times New Roman"/>
          <w:sz w:val="24"/>
          <w:szCs w:val="24"/>
        </w:rPr>
        <w:t>za</w:t>
      </w:r>
      <w:r w:rsidRPr="001D4E33">
        <w:rPr>
          <w:rFonts w:ascii="Times New Roman" w:hAnsi="Times New Roman"/>
          <w:sz w:val="24"/>
          <w:szCs w:val="24"/>
        </w:rPr>
        <w:t xml:space="preserve"> usklađivanje propisa i internih pravila sa zakonima i ostalim višim aktima. Redovito se ažurirao popis akata koje je Društvo donijelo u tekućoj godini po izvještajnim razdobljima (pregled u okviru točke 6.2. Promjene u regulatornom okruženju koje su utjecale na poslovanje i normativna aktivnost Društva). Također su tijekom izvještajnog razdoblja nastavljene aktivnosti oko prilagodbe Društva zahtjevima kibernetičke sigurnosti i Zakona o mjerama ograničavanja kao i prilagodbe novim propisima iz područja zakupa poslovnih prostora. Uz navedeno funkcija praćenja usklađenosti aktivno je sudjelovala u radnoj skupini za donošenje novog Zakona o najmu stanova.</w:t>
      </w:r>
    </w:p>
    <w:p w14:paraId="32739AEC" w14:textId="4823240C" w:rsidR="001D4E33" w:rsidRPr="001D4E33" w:rsidRDefault="001D4E33" w:rsidP="001D4E33">
      <w:pPr>
        <w:spacing w:after="160" w:line="259" w:lineRule="auto"/>
        <w:jc w:val="both"/>
        <w:rPr>
          <w:rFonts w:ascii="Times New Roman" w:hAnsi="Times New Roman"/>
          <w:sz w:val="24"/>
          <w:szCs w:val="24"/>
        </w:rPr>
      </w:pPr>
      <w:r w:rsidRPr="001D4E33">
        <w:rPr>
          <w:rFonts w:ascii="Times New Roman" w:hAnsi="Times New Roman"/>
          <w:sz w:val="24"/>
          <w:szCs w:val="24"/>
        </w:rPr>
        <w:t xml:space="preserve">Putem funkcije praćenja usklađenosti osiguravala se i jačala pravna sigurnost, transparentnost i odgovornost u poslovanju u vidu redovitog izvještavanja svih relevantnih funkcija u Društvu o aktualnostima u području poslovanja, mogućih kršenja propisa, potencijalnih rizika i davanja preporuka za postupanje. Poticano je etično poslovanje, kako Društva, tako i zaposlenika. Promicana je kultura integriteta i transparentnog poslovanja te su </w:t>
      </w:r>
      <w:r w:rsidR="00BF143E">
        <w:rPr>
          <w:rFonts w:ascii="Times New Roman" w:hAnsi="Times New Roman"/>
          <w:sz w:val="24"/>
          <w:szCs w:val="24"/>
        </w:rPr>
        <w:t>poduzete sve</w:t>
      </w:r>
      <w:r w:rsidRPr="001D4E33">
        <w:rPr>
          <w:rFonts w:ascii="Times New Roman" w:hAnsi="Times New Roman"/>
          <w:sz w:val="24"/>
          <w:szCs w:val="24"/>
        </w:rPr>
        <w:t xml:space="preserve"> aktivnosti vezane </w:t>
      </w:r>
      <w:r w:rsidR="005E3C0F">
        <w:rPr>
          <w:rFonts w:ascii="Times New Roman" w:hAnsi="Times New Roman"/>
          <w:sz w:val="24"/>
          <w:szCs w:val="24"/>
        </w:rPr>
        <w:t>za</w:t>
      </w:r>
      <w:r w:rsidRPr="001D4E33">
        <w:rPr>
          <w:rFonts w:ascii="Times New Roman" w:hAnsi="Times New Roman"/>
          <w:sz w:val="24"/>
          <w:szCs w:val="24"/>
        </w:rPr>
        <w:t xml:space="preserve"> društveno odgovorno poslovanje (zastupanje načela ravnopravnosti spolova, zaštita dostojanstva zaposlenika, širenje ekološke svijesti i brige o okolišu).</w:t>
      </w:r>
    </w:p>
    <w:p w14:paraId="7844F199" w14:textId="5B200FAA" w:rsidR="00A12857" w:rsidRDefault="000854B6" w:rsidP="00A12857">
      <w:pPr>
        <w:pStyle w:val="Heading2"/>
        <w:spacing w:before="360" w:after="240"/>
      </w:pPr>
      <w:bookmarkStart w:id="264" w:name="_Toc114576246"/>
      <w:bookmarkStart w:id="265" w:name="_Toc227323704"/>
      <w:r>
        <w:t>6</w:t>
      </w:r>
      <w:r w:rsidR="00A12857" w:rsidRPr="0021451D">
        <w:t>.4. Unutarnja revizija</w:t>
      </w:r>
      <w:bookmarkEnd w:id="264"/>
      <w:bookmarkEnd w:id="265"/>
    </w:p>
    <w:p w14:paraId="711AA147" w14:textId="77777777" w:rsidR="001D4228" w:rsidRPr="005C7451" w:rsidRDefault="001D4228" w:rsidP="001D4228">
      <w:pPr>
        <w:spacing w:after="160" w:line="259" w:lineRule="auto"/>
        <w:jc w:val="both"/>
        <w:rPr>
          <w:rFonts w:ascii="Times New Roman" w:hAnsi="Times New Roman"/>
          <w:sz w:val="24"/>
          <w:szCs w:val="24"/>
        </w:rPr>
      </w:pPr>
      <w:r w:rsidRPr="005C7451">
        <w:rPr>
          <w:rFonts w:ascii="Times New Roman" w:hAnsi="Times New Roman"/>
          <w:sz w:val="24"/>
          <w:szCs w:val="24"/>
        </w:rPr>
        <w:t>Ured za unutarnju reviziju neovisan je o drugim ustrojstvenim jedinicama u planiranju rada, obavljanju poslova unutarnje revizije i izvještavanju, ustrojstveno je izravno odgovoran Upravi, a funkcionalno izravno odgovoran Upravi i Revizijskom odboru. Unutarnja revizija Društva svoja izvješća o obavljenim poslovima unutarnje revizije dostavlja Upravi Društva i Revizijskom odboru te na zahtjev Nadzornom odboru.</w:t>
      </w:r>
    </w:p>
    <w:p w14:paraId="25AA1C34" w14:textId="38990465" w:rsidR="001D4228" w:rsidRPr="00B52221" w:rsidRDefault="001D4228" w:rsidP="001D4228">
      <w:pPr>
        <w:spacing w:after="160" w:line="259" w:lineRule="auto"/>
        <w:jc w:val="both"/>
        <w:rPr>
          <w:rFonts w:ascii="Times New Roman" w:hAnsi="Times New Roman"/>
          <w:sz w:val="24"/>
          <w:szCs w:val="24"/>
          <w:highlight w:val="yellow"/>
        </w:rPr>
      </w:pPr>
      <w:r w:rsidRPr="00212F8F">
        <w:rPr>
          <w:rFonts w:ascii="Times New Roman" w:hAnsi="Times New Roman"/>
          <w:sz w:val="24"/>
          <w:szCs w:val="24"/>
        </w:rPr>
        <w:t>Godišnjim planom unutarnje revizije za 2025. planirane su 3 pojedinačne unutarnje revizije radi realizacije ciljeva koji su definirani u Strateškom planu unutarnje revizije za razdoblje 2024. – 2026</w:t>
      </w:r>
      <w:r w:rsidRPr="00B26DE1">
        <w:rPr>
          <w:rFonts w:ascii="Times New Roman" w:hAnsi="Times New Roman"/>
          <w:sz w:val="24"/>
          <w:szCs w:val="24"/>
        </w:rPr>
        <w:t xml:space="preserve">. Od planiranih revizija </w:t>
      </w:r>
      <w:r w:rsidR="00DE42EB" w:rsidRPr="00B26DE1">
        <w:rPr>
          <w:rFonts w:ascii="Times New Roman" w:hAnsi="Times New Roman"/>
          <w:sz w:val="24"/>
          <w:szCs w:val="24"/>
        </w:rPr>
        <w:t>u tijeku</w:t>
      </w:r>
      <w:r w:rsidRPr="00B26DE1">
        <w:rPr>
          <w:rFonts w:ascii="Times New Roman" w:hAnsi="Times New Roman"/>
          <w:sz w:val="24"/>
          <w:szCs w:val="24"/>
        </w:rPr>
        <w:t xml:space="preserve"> su Revizija pravnih poslova i Revizija kadrovskih poslova</w:t>
      </w:r>
      <w:r w:rsidR="00363BA3" w:rsidRPr="00B26DE1">
        <w:rPr>
          <w:rFonts w:ascii="Times New Roman" w:hAnsi="Times New Roman"/>
          <w:sz w:val="24"/>
          <w:szCs w:val="24"/>
        </w:rPr>
        <w:t>,</w:t>
      </w:r>
      <w:r w:rsidRPr="00B26DE1">
        <w:rPr>
          <w:rFonts w:ascii="Times New Roman" w:hAnsi="Times New Roman"/>
          <w:sz w:val="24"/>
          <w:szCs w:val="24"/>
        </w:rPr>
        <w:t xml:space="preserve"> kojima </w:t>
      </w:r>
      <w:r w:rsidR="00EB195F" w:rsidRPr="00B26DE1">
        <w:rPr>
          <w:rFonts w:ascii="Times New Roman" w:hAnsi="Times New Roman"/>
          <w:sz w:val="24"/>
          <w:szCs w:val="24"/>
        </w:rPr>
        <w:t>će biti</w:t>
      </w:r>
      <w:r w:rsidRPr="00B26DE1">
        <w:rPr>
          <w:rFonts w:ascii="Times New Roman" w:hAnsi="Times New Roman"/>
          <w:sz w:val="24"/>
          <w:szCs w:val="24"/>
        </w:rPr>
        <w:t xml:space="preserve"> predložene preporuke za unapređenje procesa </w:t>
      </w:r>
      <w:r w:rsidR="00C865CF" w:rsidRPr="00B26DE1">
        <w:rPr>
          <w:rFonts w:ascii="Times New Roman" w:hAnsi="Times New Roman"/>
          <w:sz w:val="24"/>
          <w:szCs w:val="24"/>
        </w:rPr>
        <w:t>čije</w:t>
      </w:r>
      <w:r w:rsidR="00B52221" w:rsidRPr="00B26DE1">
        <w:rPr>
          <w:rFonts w:ascii="Times New Roman" w:hAnsi="Times New Roman"/>
          <w:sz w:val="24"/>
          <w:szCs w:val="24"/>
        </w:rPr>
        <w:t xml:space="preserve"> je</w:t>
      </w:r>
      <w:r w:rsidR="00C865CF" w:rsidRPr="00B26DE1">
        <w:rPr>
          <w:rFonts w:ascii="Times New Roman" w:hAnsi="Times New Roman"/>
          <w:sz w:val="24"/>
          <w:szCs w:val="24"/>
        </w:rPr>
        <w:t xml:space="preserve"> dospijeće</w:t>
      </w:r>
      <w:r w:rsidRPr="00B26DE1">
        <w:rPr>
          <w:rFonts w:ascii="Times New Roman" w:hAnsi="Times New Roman"/>
          <w:sz w:val="24"/>
          <w:szCs w:val="24"/>
        </w:rPr>
        <w:t xml:space="preserve"> </w:t>
      </w:r>
      <w:r w:rsidR="00B26DE1" w:rsidRPr="00B26DE1">
        <w:rPr>
          <w:rFonts w:ascii="Times New Roman" w:hAnsi="Times New Roman"/>
          <w:sz w:val="24"/>
          <w:szCs w:val="24"/>
        </w:rPr>
        <w:t xml:space="preserve">za </w:t>
      </w:r>
      <w:r w:rsidRPr="00B26DE1">
        <w:rPr>
          <w:rFonts w:ascii="Times New Roman" w:hAnsi="Times New Roman"/>
          <w:sz w:val="24"/>
          <w:szCs w:val="24"/>
        </w:rPr>
        <w:t>provedbu u narednom izvještajnom razdoblju.</w:t>
      </w:r>
      <w:r w:rsidR="00B52221" w:rsidRPr="00B26DE1">
        <w:rPr>
          <w:rFonts w:ascii="Times New Roman" w:hAnsi="Times New Roman"/>
          <w:sz w:val="24"/>
          <w:szCs w:val="24"/>
        </w:rPr>
        <w:t xml:space="preserve"> </w:t>
      </w:r>
      <w:r w:rsidRPr="00B26DE1">
        <w:rPr>
          <w:rFonts w:ascii="Times New Roman" w:hAnsi="Times New Roman"/>
          <w:sz w:val="24"/>
          <w:szCs w:val="24"/>
        </w:rPr>
        <w:t>Konačno</w:t>
      </w:r>
      <w:r>
        <w:rPr>
          <w:rFonts w:ascii="Times New Roman" w:hAnsi="Times New Roman"/>
          <w:sz w:val="24"/>
          <w:szCs w:val="24"/>
        </w:rPr>
        <w:t xml:space="preserve"> izvješće Revizije upravljanja stanov</w:t>
      </w:r>
      <w:r w:rsidR="000E7B19">
        <w:rPr>
          <w:rFonts w:ascii="Times New Roman" w:hAnsi="Times New Roman"/>
          <w:sz w:val="24"/>
          <w:szCs w:val="24"/>
        </w:rPr>
        <w:t>ima</w:t>
      </w:r>
      <w:r>
        <w:rPr>
          <w:rFonts w:ascii="Times New Roman" w:hAnsi="Times New Roman"/>
          <w:sz w:val="24"/>
          <w:szCs w:val="24"/>
        </w:rPr>
        <w:t xml:space="preserve"> bit će prezentirano i uključeno u iduće izvještajno razdoblje. Pored redovnih planiranih revizija, unutarnja revizija izdala je jedno izvanredno izvješće na osnovu naloga Revizijskog odbora u </w:t>
      </w:r>
      <w:r w:rsidRPr="000738EE">
        <w:rPr>
          <w:rFonts w:ascii="Times New Roman" w:hAnsi="Times New Roman"/>
          <w:sz w:val="24"/>
          <w:szCs w:val="24"/>
        </w:rPr>
        <w:t xml:space="preserve">dijelu traženog ispitivanja poslovanja Društva. </w:t>
      </w:r>
    </w:p>
    <w:p w14:paraId="0A08B0AA" w14:textId="737F9758" w:rsidR="001D4228" w:rsidRPr="004F577F" w:rsidRDefault="001D4228" w:rsidP="001D4228">
      <w:pPr>
        <w:spacing w:after="160" w:line="259" w:lineRule="auto"/>
        <w:jc w:val="both"/>
        <w:rPr>
          <w:rFonts w:ascii="Times New Roman" w:hAnsi="Times New Roman"/>
          <w:sz w:val="24"/>
          <w:szCs w:val="24"/>
        </w:rPr>
      </w:pPr>
      <w:r w:rsidRPr="000738EE">
        <w:rPr>
          <w:rFonts w:ascii="Times New Roman" w:hAnsi="Times New Roman"/>
          <w:sz w:val="24"/>
          <w:szCs w:val="24"/>
        </w:rPr>
        <w:lastRenderedPageBreak/>
        <w:t xml:space="preserve">Tijekom 2025. </w:t>
      </w:r>
      <w:r w:rsidRPr="004F577F">
        <w:rPr>
          <w:rFonts w:ascii="Times New Roman" w:hAnsi="Times New Roman"/>
          <w:sz w:val="24"/>
          <w:szCs w:val="24"/>
        </w:rPr>
        <w:t>godine, sukladno utvrđenim rokovima</w:t>
      </w:r>
      <w:r>
        <w:rPr>
          <w:rFonts w:ascii="Times New Roman" w:hAnsi="Times New Roman"/>
          <w:sz w:val="24"/>
          <w:szCs w:val="24"/>
        </w:rPr>
        <w:t xml:space="preserve"> dospijeća</w:t>
      </w:r>
      <w:r w:rsidRPr="004F577F">
        <w:rPr>
          <w:rFonts w:ascii="Times New Roman" w:hAnsi="Times New Roman"/>
          <w:sz w:val="24"/>
          <w:szCs w:val="24"/>
        </w:rPr>
        <w:t>, proveden</w:t>
      </w:r>
      <w:r>
        <w:rPr>
          <w:rFonts w:ascii="Times New Roman" w:hAnsi="Times New Roman"/>
          <w:sz w:val="24"/>
          <w:szCs w:val="24"/>
        </w:rPr>
        <w:t>e su sve</w:t>
      </w:r>
      <w:r w:rsidRPr="004F577F">
        <w:rPr>
          <w:rFonts w:ascii="Times New Roman" w:hAnsi="Times New Roman"/>
          <w:sz w:val="24"/>
          <w:szCs w:val="24"/>
        </w:rPr>
        <w:t xml:space="preserve"> preporuk</w:t>
      </w:r>
      <w:r>
        <w:rPr>
          <w:rFonts w:ascii="Times New Roman" w:hAnsi="Times New Roman"/>
          <w:sz w:val="24"/>
          <w:szCs w:val="24"/>
        </w:rPr>
        <w:t>e</w:t>
      </w:r>
      <w:r w:rsidRPr="004F577F">
        <w:rPr>
          <w:rFonts w:ascii="Times New Roman" w:hAnsi="Times New Roman"/>
          <w:sz w:val="24"/>
          <w:szCs w:val="24"/>
        </w:rPr>
        <w:t xml:space="preserve"> koje su predložene pojedinačnim izvješćima</w:t>
      </w:r>
      <w:r>
        <w:rPr>
          <w:rFonts w:ascii="Times New Roman" w:hAnsi="Times New Roman"/>
          <w:sz w:val="24"/>
          <w:szCs w:val="24"/>
        </w:rPr>
        <w:t xml:space="preserve"> unutarnje revizije iz</w:t>
      </w:r>
      <w:r w:rsidRPr="004F577F">
        <w:rPr>
          <w:rFonts w:ascii="Times New Roman" w:hAnsi="Times New Roman"/>
          <w:sz w:val="24"/>
          <w:szCs w:val="24"/>
        </w:rPr>
        <w:t xml:space="preserve"> prethodno</w:t>
      </w:r>
      <w:r>
        <w:rPr>
          <w:rFonts w:ascii="Times New Roman" w:hAnsi="Times New Roman"/>
          <w:sz w:val="24"/>
          <w:szCs w:val="24"/>
        </w:rPr>
        <w:t>g</w:t>
      </w:r>
      <w:r w:rsidRPr="004F577F">
        <w:rPr>
          <w:rFonts w:ascii="Times New Roman" w:hAnsi="Times New Roman"/>
          <w:sz w:val="24"/>
          <w:szCs w:val="24"/>
        </w:rPr>
        <w:t xml:space="preserve"> razdoblj</w:t>
      </w:r>
      <w:r>
        <w:rPr>
          <w:rFonts w:ascii="Times New Roman" w:hAnsi="Times New Roman"/>
          <w:sz w:val="24"/>
          <w:szCs w:val="24"/>
        </w:rPr>
        <w:t>a</w:t>
      </w:r>
      <w:r w:rsidRPr="004F577F">
        <w:rPr>
          <w:rFonts w:ascii="Times New Roman" w:hAnsi="Times New Roman"/>
          <w:sz w:val="24"/>
          <w:szCs w:val="24"/>
        </w:rPr>
        <w:t>.</w:t>
      </w:r>
    </w:p>
    <w:p w14:paraId="0A6E1EF6" w14:textId="50EAA9BB" w:rsidR="001D4228" w:rsidRPr="001D4228" w:rsidRDefault="001D4228" w:rsidP="001D4228">
      <w:pPr>
        <w:spacing w:after="160" w:line="259" w:lineRule="auto"/>
        <w:jc w:val="both"/>
        <w:rPr>
          <w:rFonts w:ascii="Times New Roman" w:hAnsi="Times New Roman"/>
          <w:sz w:val="24"/>
          <w:szCs w:val="24"/>
        </w:rPr>
      </w:pPr>
      <w:r w:rsidRPr="004F577F">
        <w:rPr>
          <w:rFonts w:ascii="Times New Roman" w:hAnsi="Times New Roman"/>
          <w:sz w:val="24"/>
          <w:szCs w:val="24"/>
        </w:rPr>
        <w:t>Tijekom izvještajnog razdoblja provedene su i ostale aktivnosti unutarnje revizije, a od značajnijih su koordinacija aktivnosti za potrebe obavljanja revizije Državnog ureda za reviziju,  savjetodavno sudjelovanje u unapređenju redovnih poslovnih aktivnosti i drugim projektnim aktivnostima u Društvu, poslovi planiranja: ažuriranje Strateškog i izrada Godišnjeg plana za naredno plansko razdoblje, izrada Godišnjeg izvješća o aktivnostima unutarnje revizije za 2024.</w:t>
      </w:r>
      <w:r w:rsidR="008753B0">
        <w:rPr>
          <w:rFonts w:ascii="Times New Roman" w:hAnsi="Times New Roman"/>
          <w:sz w:val="24"/>
          <w:szCs w:val="24"/>
        </w:rPr>
        <w:t>godinu</w:t>
      </w:r>
      <w:r w:rsidRPr="004F577F">
        <w:rPr>
          <w:rFonts w:ascii="Times New Roman" w:hAnsi="Times New Roman"/>
          <w:sz w:val="24"/>
          <w:szCs w:val="24"/>
        </w:rPr>
        <w:t xml:space="preserve"> te izrada mišljenja uz Izjavu o fiskalnoj odgovornosti za 2024.</w:t>
      </w:r>
      <w:r w:rsidR="008753B0">
        <w:rPr>
          <w:rFonts w:ascii="Times New Roman" w:hAnsi="Times New Roman"/>
          <w:sz w:val="24"/>
          <w:szCs w:val="24"/>
        </w:rPr>
        <w:t xml:space="preserve"> godinu.</w:t>
      </w:r>
    </w:p>
    <w:p w14:paraId="2F13FE30" w14:textId="128F1703" w:rsidR="00896D1F" w:rsidRDefault="000854B6" w:rsidP="00896D1F">
      <w:pPr>
        <w:pStyle w:val="Heading2"/>
        <w:spacing w:before="360" w:after="240"/>
      </w:pPr>
      <w:bookmarkStart w:id="266" w:name="_Toc227323705"/>
      <w:bookmarkStart w:id="267" w:name="_Toc75345010"/>
      <w:r>
        <w:t>6</w:t>
      </w:r>
      <w:r w:rsidR="00896D1F" w:rsidRPr="0068004D">
        <w:t>.</w:t>
      </w:r>
      <w:r w:rsidR="00A12857" w:rsidRPr="0068004D">
        <w:t>5</w:t>
      </w:r>
      <w:r w:rsidR="00896D1F" w:rsidRPr="0068004D">
        <w:t>. Upravljanje ljudskim potencijalima</w:t>
      </w:r>
      <w:bookmarkEnd w:id="266"/>
      <w:r w:rsidR="00896D1F" w:rsidRPr="00A67F5B">
        <w:t xml:space="preserve">  </w:t>
      </w:r>
      <w:bookmarkEnd w:id="267"/>
    </w:p>
    <w:p w14:paraId="025556F6" w14:textId="7A53D85F" w:rsidR="00D60579" w:rsidRPr="00094FEB" w:rsidRDefault="00D60579" w:rsidP="00D60579">
      <w:pPr>
        <w:jc w:val="both"/>
        <w:rPr>
          <w:rFonts w:ascii="Times New Roman" w:hAnsi="Times New Roman"/>
          <w:sz w:val="24"/>
          <w:szCs w:val="24"/>
        </w:rPr>
      </w:pPr>
      <w:bookmarkStart w:id="268" w:name="_Toc522448353"/>
      <w:bookmarkStart w:id="269" w:name="_Toc522449065"/>
      <w:bookmarkStart w:id="270" w:name="_Toc522449664"/>
      <w:bookmarkStart w:id="271" w:name="_Toc522448354"/>
      <w:bookmarkStart w:id="272" w:name="_Toc522449066"/>
      <w:bookmarkStart w:id="273" w:name="_Toc522449665"/>
      <w:bookmarkStart w:id="274" w:name="_Toc522448355"/>
      <w:bookmarkStart w:id="275" w:name="_Toc522449067"/>
      <w:bookmarkStart w:id="276" w:name="_Toc522449666"/>
      <w:bookmarkStart w:id="277" w:name="_Toc522448356"/>
      <w:bookmarkStart w:id="278" w:name="_Toc522449068"/>
      <w:bookmarkStart w:id="279" w:name="_Toc522449667"/>
      <w:bookmarkStart w:id="280" w:name="_Toc522448357"/>
      <w:bookmarkStart w:id="281" w:name="_Toc522449069"/>
      <w:bookmarkStart w:id="282" w:name="_Toc522449668"/>
      <w:bookmarkStart w:id="283" w:name="_Toc522448358"/>
      <w:bookmarkStart w:id="284" w:name="_Toc522449070"/>
      <w:bookmarkStart w:id="285" w:name="_Toc522449669"/>
      <w:bookmarkStart w:id="286" w:name="_Toc522448359"/>
      <w:bookmarkStart w:id="287" w:name="_Toc522449071"/>
      <w:bookmarkStart w:id="288" w:name="_Toc522449670"/>
      <w:bookmarkStart w:id="289" w:name="_Toc522448360"/>
      <w:bookmarkStart w:id="290" w:name="_Toc522449072"/>
      <w:bookmarkStart w:id="291" w:name="_Toc522449671"/>
      <w:bookmarkStart w:id="292" w:name="_Toc522448361"/>
      <w:bookmarkStart w:id="293" w:name="_Toc522449073"/>
      <w:bookmarkStart w:id="294" w:name="_Toc522449672"/>
      <w:bookmarkStart w:id="295" w:name="_Toc522446835"/>
      <w:bookmarkStart w:id="296" w:name="_Toc75345011"/>
      <w:bookmarkEnd w:id="263"/>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094FEB">
        <w:rPr>
          <w:rFonts w:ascii="Times New Roman" w:hAnsi="Times New Roman"/>
          <w:sz w:val="24"/>
          <w:szCs w:val="24"/>
        </w:rPr>
        <w:t xml:space="preserve">Temeljem Pravilnika o unutarnjoj organizaciji i sistematizaciji radnih mjesta trgovačkog društva Državne nekretnine d.o.o. KLASA: 011-02/24-02/01, URBROJ: DN-10-1, od 10. siječnja 2024. </w:t>
      </w:r>
      <w:r>
        <w:rPr>
          <w:rFonts w:ascii="Times New Roman" w:hAnsi="Times New Roman"/>
          <w:sz w:val="24"/>
          <w:szCs w:val="24"/>
        </w:rPr>
        <w:t xml:space="preserve">i Pravilnika o izmjenama </w:t>
      </w:r>
      <w:r w:rsidRPr="00094FEB">
        <w:rPr>
          <w:rFonts w:ascii="Times New Roman" w:hAnsi="Times New Roman"/>
          <w:sz w:val="24"/>
          <w:szCs w:val="24"/>
        </w:rPr>
        <w:t xml:space="preserve"> Pravilnika o unutarnjoj organizaciji i sistematizaciji radnih mjesta trgovačkog društva Državne nekretnine d.o.o. KLASA</w:t>
      </w:r>
      <w:r>
        <w:rPr>
          <w:rFonts w:ascii="Times New Roman" w:hAnsi="Times New Roman"/>
          <w:sz w:val="24"/>
          <w:szCs w:val="24"/>
        </w:rPr>
        <w:t xml:space="preserve">: 011-02/24-02/01, URBROJ: DN-10/IM-03 od 28. srpnja 2025. godine </w:t>
      </w:r>
      <w:r w:rsidRPr="00094FEB">
        <w:rPr>
          <w:rFonts w:ascii="Times New Roman" w:hAnsi="Times New Roman"/>
          <w:sz w:val="24"/>
          <w:szCs w:val="24"/>
        </w:rPr>
        <w:t>Društvo je organizirano u 9 organizacijskih jedinica od čega 5 Ureda i 4</w:t>
      </w:r>
      <w:r w:rsidR="007429F8">
        <w:rPr>
          <w:rFonts w:ascii="Times New Roman" w:hAnsi="Times New Roman"/>
          <w:sz w:val="24"/>
          <w:szCs w:val="24"/>
        </w:rPr>
        <w:t xml:space="preserve"> </w:t>
      </w:r>
      <w:r w:rsidRPr="00094FEB">
        <w:rPr>
          <w:rFonts w:ascii="Times New Roman" w:hAnsi="Times New Roman"/>
          <w:sz w:val="24"/>
          <w:szCs w:val="24"/>
        </w:rPr>
        <w:t>Sektora.</w:t>
      </w:r>
    </w:p>
    <w:p w14:paraId="1EF5BA77" w14:textId="77777777" w:rsidR="00D60579" w:rsidRPr="00094FEB" w:rsidRDefault="00D60579" w:rsidP="00D60579">
      <w:pPr>
        <w:jc w:val="both"/>
        <w:rPr>
          <w:rFonts w:ascii="Times New Roman" w:hAnsi="Times New Roman"/>
          <w:sz w:val="24"/>
          <w:szCs w:val="24"/>
        </w:rPr>
      </w:pPr>
    </w:p>
    <w:p w14:paraId="53FF2952" w14:textId="77ADB369" w:rsidR="00D60579" w:rsidRDefault="00D60579" w:rsidP="00D60579">
      <w:pPr>
        <w:jc w:val="both"/>
        <w:rPr>
          <w:rFonts w:ascii="Times New Roman" w:hAnsi="Times New Roman"/>
          <w:sz w:val="24"/>
          <w:szCs w:val="24"/>
        </w:rPr>
      </w:pPr>
      <w:r w:rsidRPr="00094FEB">
        <w:rPr>
          <w:rFonts w:ascii="Times New Roman" w:hAnsi="Times New Roman"/>
          <w:sz w:val="24"/>
          <w:szCs w:val="24"/>
        </w:rPr>
        <w:t>U razdoblju od 1. siječnja 2025. do 3</w:t>
      </w:r>
      <w:r>
        <w:rPr>
          <w:rFonts w:ascii="Times New Roman" w:hAnsi="Times New Roman"/>
          <w:sz w:val="24"/>
          <w:szCs w:val="24"/>
        </w:rPr>
        <w:t>1. prosinca</w:t>
      </w:r>
      <w:r w:rsidRPr="00094FEB">
        <w:rPr>
          <w:rFonts w:ascii="Times New Roman" w:hAnsi="Times New Roman"/>
          <w:sz w:val="24"/>
          <w:szCs w:val="24"/>
        </w:rPr>
        <w:t xml:space="preserve"> 2025., Društvo je objavilo </w:t>
      </w:r>
      <w:r>
        <w:rPr>
          <w:rFonts w:ascii="Times New Roman" w:hAnsi="Times New Roman"/>
          <w:sz w:val="24"/>
          <w:szCs w:val="24"/>
        </w:rPr>
        <w:t>7</w:t>
      </w:r>
      <w:r w:rsidRPr="00094FEB">
        <w:rPr>
          <w:rFonts w:ascii="Times New Roman" w:hAnsi="Times New Roman"/>
          <w:sz w:val="24"/>
          <w:szCs w:val="24"/>
        </w:rPr>
        <w:t xml:space="preserve"> natječaja za zapošljavanje za ukupno </w:t>
      </w:r>
      <w:r>
        <w:rPr>
          <w:rFonts w:ascii="Times New Roman" w:hAnsi="Times New Roman"/>
          <w:sz w:val="24"/>
          <w:szCs w:val="24"/>
        </w:rPr>
        <w:t>67</w:t>
      </w:r>
      <w:r w:rsidRPr="00094FEB">
        <w:rPr>
          <w:rFonts w:ascii="Times New Roman" w:hAnsi="Times New Roman"/>
          <w:sz w:val="24"/>
          <w:szCs w:val="24"/>
        </w:rPr>
        <w:t xml:space="preserve"> radnih mjesta, a za sveukupno </w:t>
      </w:r>
      <w:r>
        <w:rPr>
          <w:rFonts w:ascii="Times New Roman" w:hAnsi="Times New Roman"/>
          <w:sz w:val="24"/>
          <w:szCs w:val="24"/>
        </w:rPr>
        <w:t>78</w:t>
      </w:r>
      <w:r w:rsidRPr="00094FEB">
        <w:rPr>
          <w:rFonts w:ascii="Times New Roman" w:hAnsi="Times New Roman"/>
          <w:sz w:val="24"/>
          <w:szCs w:val="24"/>
        </w:rPr>
        <w:t xml:space="preserve"> izvršitelja. U istom razdoblju u Društvu je započelo s radom </w:t>
      </w:r>
      <w:r>
        <w:rPr>
          <w:rFonts w:ascii="Times New Roman" w:hAnsi="Times New Roman"/>
          <w:sz w:val="24"/>
          <w:szCs w:val="24"/>
        </w:rPr>
        <w:t>48</w:t>
      </w:r>
      <w:r w:rsidRPr="00094FEB">
        <w:rPr>
          <w:rFonts w:ascii="Times New Roman" w:hAnsi="Times New Roman"/>
          <w:sz w:val="24"/>
          <w:szCs w:val="24"/>
        </w:rPr>
        <w:t xml:space="preserve"> radnika uz napomenu da su neki zaposleni po natječajima iz 2024. godine. Radni odnos u Društvu prestao</w:t>
      </w:r>
      <w:r w:rsidR="003009AD">
        <w:rPr>
          <w:rFonts w:ascii="Times New Roman" w:hAnsi="Times New Roman"/>
          <w:sz w:val="24"/>
          <w:szCs w:val="24"/>
        </w:rPr>
        <w:t xml:space="preserve"> je</w:t>
      </w:r>
      <w:r w:rsidRPr="00094FEB">
        <w:rPr>
          <w:rFonts w:ascii="Times New Roman" w:hAnsi="Times New Roman"/>
          <w:sz w:val="24"/>
          <w:szCs w:val="24"/>
        </w:rPr>
        <w:t xml:space="preserve"> za</w:t>
      </w:r>
      <w:r>
        <w:rPr>
          <w:rFonts w:ascii="Times New Roman" w:hAnsi="Times New Roman"/>
          <w:sz w:val="24"/>
          <w:szCs w:val="24"/>
        </w:rPr>
        <w:t xml:space="preserve"> 14</w:t>
      </w:r>
      <w:r w:rsidR="007429F8">
        <w:rPr>
          <w:rFonts w:ascii="Times New Roman" w:hAnsi="Times New Roman"/>
          <w:sz w:val="24"/>
          <w:szCs w:val="24"/>
        </w:rPr>
        <w:t xml:space="preserve"> </w:t>
      </w:r>
      <w:r w:rsidRPr="00094FEB">
        <w:rPr>
          <w:rFonts w:ascii="Times New Roman" w:hAnsi="Times New Roman"/>
          <w:sz w:val="24"/>
          <w:szCs w:val="24"/>
        </w:rPr>
        <w:t>radnika.</w:t>
      </w:r>
      <w:r>
        <w:rPr>
          <w:rFonts w:ascii="Times New Roman" w:hAnsi="Times New Roman"/>
          <w:sz w:val="24"/>
          <w:szCs w:val="24"/>
        </w:rPr>
        <w:t xml:space="preserve"> U trenutku pisanja izvješća završava se natječaj objavljen</w:t>
      </w:r>
      <w:r w:rsidR="003009AD">
        <w:rPr>
          <w:rFonts w:ascii="Times New Roman" w:hAnsi="Times New Roman"/>
          <w:sz w:val="24"/>
          <w:szCs w:val="24"/>
        </w:rPr>
        <w:t xml:space="preserve"> </w:t>
      </w:r>
      <w:r>
        <w:rPr>
          <w:rFonts w:ascii="Times New Roman" w:hAnsi="Times New Roman"/>
          <w:sz w:val="24"/>
          <w:szCs w:val="24"/>
        </w:rPr>
        <w:t xml:space="preserve">10. prosinca 2025. </w:t>
      </w:r>
      <w:r w:rsidR="002F180B">
        <w:rPr>
          <w:rFonts w:ascii="Times New Roman" w:hAnsi="Times New Roman"/>
          <w:sz w:val="24"/>
          <w:szCs w:val="24"/>
        </w:rPr>
        <w:t xml:space="preserve">putem kojeg </w:t>
      </w:r>
      <w:r w:rsidR="003009AD">
        <w:rPr>
          <w:rFonts w:ascii="Times New Roman" w:hAnsi="Times New Roman"/>
          <w:sz w:val="24"/>
          <w:szCs w:val="24"/>
        </w:rPr>
        <w:t>su</w:t>
      </w:r>
      <w:r>
        <w:rPr>
          <w:rFonts w:ascii="Times New Roman" w:hAnsi="Times New Roman"/>
          <w:sz w:val="24"/>
          <w:szCs w:val="24"/>
        </w:rPr>
        <w:t xml:space="preserve"> zaposlen</w:t>
      </w:r>
      <w:r w:rsidR="003009AD">
        <w:rPr>
          <w:rFonts w:ascii="Times New Roman" w:hAnsi="Times New Roman"/>
          <w:sz w:val="24"/>
          <w:szCs w:val="24"/>
        </w:rPr>
        <w:t>a</w:t>
      </w:r>
      <w:r>
        <w:rPr>
          <w:rFonts w:ascii="Times New Roman" w:hAnsi="Times New Roman"/>
          <w:sz w:val="24"/>
          <w:szCs w:val="24"/>
        </w:rPr>
        <w:t xml:space="preserve"> 2 radnika koji će započeti s radom u 2026. godini.</w:t>
      </w:r>
    </w:p>
    <w:p w14:paraId="7EE10135" w14:textId="77777777" w:rsidR="00D60579" w:rsidRPr="00094FEB" w:rsidRDefault="00D60579" w:rsidP="00D60579">
      <w:pPr>
        <w:jc w:val="both"/>
        <w:rPr>
          <w:rFonts w:ascii="Times New Roman" w:hAnsi="Times New Roman"/>
          <w:sz w:val="24"/>
          <w:szCs w:val="24"/>
        </w:rPr>
      </w:pPr>
    </w:p>
    <w:p w14:paraId="18F846F7" w14:textId="06DECB96" w:rsidR="00D60579" w:rsidRDefault="00D60579" w:rsidP="00D60579">
      <w:pPr>
        <w:jc w:val="both"/>
        <w:rPr>
          <w:rFonts w:ascii="Times New Roman" w:hAnsi="Times New Roman"/>
          <w:sz w:val="24"/>
          <w:szCs w:val="24"/>
        </w:rPr>
      </w:pPr>
      <w:r w:rsidRPr="00094FEB">
        <w:rPr>
          <w:rFonts w:ascii="Times New Roman" w:hAnsi="Times New Roman"/>
          <w:sz w:val="24"/>
          <w:szCs w:val="24"/>
        </w:rPr>
        <w:t>Na dan 3</w:t>
      </w:r>
      <w:r>
        <w:rPr>
          <w:rFonts w:ascii="Times New Roman" w:hAnsi="Times New Roman"/>
          <w:sz w:val="24"/>
          <w:szCs w:val="24"/>
        </w:rPr>
        <w:t xml:space="preserve">1. </w:t>
      </w:r>
      <w:r w:rsidR="005E1D77">
        <w:rPr>
          <w:rFonts w:ascii="Times New Roman" w:hAnsi="Times New Roman"/>
          <w:sz w:val="24"/>
          <w:szCs w:val="24"/>
        </w:rPr>
        <w:t>prosinca</w:t>
      </w:r>
      <w:r w:rsidRPr="00094FEB">
        <w:rPr>
          <w:rFonts w:ascii="Times New Roman" w:hAnsi="Times New Roman"/>
          <w:sz w:val="24"/>
          <w:szCs w:val="24"/>
        </w:rPr>
        <w:t xml:space="preserve"> 2025. u Društvu je bio zaposlen</w:t>
      </w:r>
      <w:r>
        <w:rPr>
          <w:rFonts w:ascii="Times New Roman" w:hAnsi="Times New Roman"/>
          <w:sz w:val="24"/>
          <w:szCs w:val="24"/>
        </w:rPr>
        <w:t>o 188</w:t>
      </w:r>
      <w:r w:rsidRPr="00094FEB">
        <w:rPr>
          <w:rFonts w:ascii="Times New Roman" w:hAnsi="Times New Roman"/>
          <w:sz w:val="24"/>
          <w:szCs w:val="24"/>
        </w:rPr>
        <w:t xml:space="preserve"> radnik</w:t>
      </w:r>
      <w:r>
        <w:rPr>
          <w:rFonts w:ascii="Times New Roman" w:hAnsi="Times New Roman"/>
          <w:sz w:val="24"/>
          <w:szCs w:val="24"/>
        </w:rPr>
        <w:t>a</w:t>
      </w:r>
      <w:r w:rsidRPr="00094FEB">
        <w:rPr>
          <w:rFonts w:ascii="Times New Roman" w:hAnsi="Times New Roman"/>
          <w:sz w:val="24"/>
          <w:szCs w:val="24"/>
        </w:rPr>
        <w:t xml:space="preserve">  </w:t>
      </w:r>
      <w:r>
        <w:rPr>
          <w:rFonts w:ascii="Times New Roman" w:hAnsi="Times New Roman"/>
          <w:sz w:val="24"/>
          <w:szCs w:val="24"/>
        </w:rPr>
        <w:t xml:space="preserve">(129 </w:t>
      </w:r>
      <w:r w:rsidRPr="00094FEB">
        <w:rPr>
          <w:rFonts w:ascii="Times New Roman" w:hAnsi="Times New Roman"/>
          <w:sz w:val="24"/>
          <w:szCs w:val="24"/>
        </w:rPr>
        <w:t xml:space="preserve">žena i </w:t>
      </w:r>
      <w:r>
        <w:rPr>
          <w:rFonts w:ascii="Times New Roman" w:hAnsi="Times New Roman"/>
          <w:sz w:val="24"/>
          <w:szCs w:val="24"/>
        </w:rPr>
        <w:t xml:space="preserve">59 </w:t>
      </w:r>
      <w:r w:rsidRPr="00094FEB">
        <w:rPr>
          <w:rFonts w:ascii="Times New Roman" w:hAnsi="Times New Roman"/>
          <w:sz w:val="24"/>
          <w:szCs w:val="24"/>
        </w:rPr>
        <w:t>muškarac</w:t>
      </w:r>
      <w:r>
        <w:rPr>
          <w:rFonts w:ascii="Times New Roman" w:hAnsi="Times New Roman"/>
          <w:sz w:val="24"/>
          <w:szCs w:val="24"/>
        </w:rPr>
        <w:t>a</w:t>
      </w:r>
      <w:r w:rsidRPr="00094FEB">
        <w:rPr>
          <w:rFonts w:ascii="Times New Roman" w:hAnsi="Times New Roman"/>
          <w:sz w:val="24"/>
          <w:szCs w:val="24"/>
        </w:rPr>
        <w:t>)</w:t>
      </w:r>
      <w:r>
        <w:rPr>
          <w:rFonts w:ascii="Times New Roman" w:hAnsi="Times New Roman"/>
          <w:sz w:val="24"/>
          <w:szCs w:val="24"/>
        </w:rPr>
        <w:t>.</w:t>
      </w:r>
      <w:r w:rsidRPr="00094FEB">
        <w:rPr>
          <w:rFonts w:ascii="Times New Roman" w:hAnsi="Times New Roman"/>
          <w:sz w:val="24"/>
          <w:szCs w:val="24"/>
        </w:rPr>
        <w:t xml:space="preserve"> </w:t>
      </w:r>
      <w:r>
        <w:rPr>
          <w:rFonts w:ascii="Times New Roman" w:hAnsi="Times New Roman"/>
          <w:sz w:val="24"/>
          <w:szCs w:val="24"/>
        </w:rPr>
        <w:t>Od zaposlenih radnika 186 je zaposleno na neodređeno vrijeme, a 2 radnika su zaposlena na određeno vrijeme</w:t>
      </w:r>
      <w:r w:rsidRPr="00094FEB">
        <w:rPr>
          <w:rFonts w:ascii="Times New Roman" w:hAnsi="Times New Roman"/>
          <w:sz w:val="24"/>
          <w:szCs w:val="24"/>
        </w:rPr>
        <w:t xml:space="preserve">. Od navedenog broja radnika na lokacijama Društva: u </w:t>
      </w:r>
      <w:r>
        <w:rPr>
          <w:rFonts w:ascii="Times New Roman" w:hAnsi="Times New Roman"/>
          <w:sz w:val="24"/>
          <w:szCs w:val="24"/>
        </w:rPr>
        <w:t>Zagrebu radi 163 radnika, na lokaciji Brijuni 14 radnika, na lokaciji Split 4 radnika, na lokaciji Rijeka i Osijek po 3 radnika i na lokaciji Hvar 1. radnik. Stručna sprema radnika prema radnim mjestima je slijedeća: NSS-2., SSS-55., VŠS-28, VSS-100.</w:t>
      </w:r>
      <w:r w:rsidR="008332AB">
        <w:rPr>
          <w:rFonts w:ascii="Times New Roman" w:hAnsi="Times New Roman"/>
          <w:sz w:val="24"/>
          <w:szCs w:val="24"/>
        </w:rPr>
        <w:t xml:space="preserve">, a </w:t>
      </w:r>
      <w:r>
        <w:rPr>
          <w:rFonts w:ascii="Times New Roman" w:hAnsi="Times New Roman"/>
          <w:sz w:val="24"/>
          <w:szCs w:val="24"/>
        </w:rPr>
        <w:t xml:space="preserve">3 radnika imaju završen poslijediplomski studij. </w:t>
      </w:r>
    </w:p>
    <w:p w14:paraId="07C73D30" w14:textId="77777777" w:rsidR="00D60579" w:rsidRDefault="00D60579" w:rsidP="00D60579">
      <w:pPr>
        <w:jc w:val="both"/>
        <w:rPr>
          <w:rFonts w:ascii="Times New Roman" w:hAnsi="Times New Roman"/>
          <w:sz w:val="24"/>
          <w:szCs w:val="24"/>
        </w:rPr>
      </w:pPr>
    </w:p>
    <w:p w14:paraId="01830A8C" w14:textId="15E74167" w:rsidR="00D60579" w:rsidRDefault="00D60579" w:rsidP="00D60579">
      <w:pPr>
        <w:jc w:val="both"/>
        <w:rPr>
          <w:rFonts w:ascii="Times New Roman" w:hAnsi="Times New Roman"/>
          <w:sz w:val="24"/>
          <w:szCs w:val="24"/>
        </w:rPr>
      </w:pPr>
      <w:r>
        <w:rPr>
          <w:rFonts w:ascii="Times New Roman" w:hAnsi="Times New Roman"/>
          <w:sz w:val="24"/>
          <w:szCs w:val="24"/>
        </w:rPr>
        <w:t xml:space="preserve">Zaposlenicima Društva omogućeno je stalno učenje, stručno usavršavanje i razvoj profesionalnih vještina. Društvo je sufinanciralo školovanje za  3 radnika </w:t>
      </w:r>
    </w:p>
    <w:p w14:paraId="1B384180" w14:textId="77777777" w:rsidR="00D60579" w:rsidRDefault="00D60579" w:rsidP="00D60579">
      <w:pPr>
        <w:jc w:val="both"/>
        <w:rPr>
          <w:rFonts w:ascii="Times New Roman" w:hAnsi="Times New Roman"/>
          <w:sz w:val="24"/>
          <w:szCs w:val="24"/>
        </w:rPr>
      </w:pPr>
    </w:p>
    <w:p w14:paraId="58359E85" w14:textId="2C34ECE5" w:rsidR="00D60579" w:rsidRDefault="00D60579" w:rsidP="00D60579">
      <w:pPr>
        <w:jc w:val="both"/>
        <w:rPr>
          <w:rFonts w:ascii="Times New Roman" w:hAnsi="Times New Roman"/>
          <w:sz w:val="24"/>
          <w:szCs w:val="24"/>
        </w:rPr>
      </w:pPr>
      <w:r w:rsidRPr="00C47184">
        <w:rPr>
          <w:rFonts w:ascii="Times New Roman" w:hAnsi="Times New Roman"/>
          <w:sz w:val="24"/>
          <w:szCs w:val="24"/>
        </w:rPr>
        <w:t xml:space="preserve">U izvještajnom razdoblju </w:t>
      </w:r>
      <w:r>
        <w:rPr>
          <w:rFonts w:ascii="Times New Roman" w:hAnsi="Times New Roman"/>
          <w:sz w:val="24"/>
          <w:szCs w:val="24"/>
        </w:rPr>
        <w:t>41</w:t>
      </w:r>
      <w:r w:rsidRPr="00C47184">
        <w:rPr>
          <w:rFonts w:ascii="Times New Roman" w:hAnsi="Times New Roman"/>
          <w:sz w:val="24"/>
          <w:szCs w:val="24"/>
        </w:rPr>
        <w:t xml:space="preserve"> radnik </w:t>
      </w:r>
      <w:r>
        <w:rPr>
          <w:rFonts w:ascii="Times New Roman" w:hAnsi="Times New Roman"/>
          <w:sz w:val="24"/>
          <w:szCs w:val="24"/>
        </w:rPr>
        <w:t>je</w:t>
      </w:r>
      <w:r w:rsidRPr="00C47184">
        <w:rPr>
          <w:rFonts w:ascii="Times New Roman" w:hAnsi="Times New Roman"/>
          <w:sz w:val="24"/>
          <w:szCs w:val="24"/>
        </w:rPr>
        <w:t xml:space="preserve"> prisustvova</w:t>
      </w:r>
      <w:r>
        <w:rPr>
          <w:rFonts w:ascii="Times New Roman" w:hAnsi="Times New Roman"/>
          <w:sz w:val="24"/>
          <w:szCs w:val="24"/>
        </w:rPr>
        <w:t>o</w:t>
      </w:r>
      <w:r w:rsidRPr="00C47184">
        <w:rPr>
          <w:rFonts w:ascii="Times New Roman" w:hAnsi="Times New Roman"/>
          <w:sz w:val="24"/>
          <w:szCs w:val="24"/>
        </w:rPr>
        <w:t xml:space="preserve"> stručnom usavršavanju, dok </w:t>
      </w:r>
      <w:r>
        <w:rPr>
          <w:rFonts w:ascii="Times New Roman" w:hAnsi="Times New Roman"/>
          <w:sz w:val="24"/>
          <w:szCs w:val="24"/>
        </w:rPr>
        <w:t xml:space="preserve">je bilo jedno stručno osposobljavanje. </w:t>
      </w:r>
    </w:p>
    <w:p w14:paraId="1C0F438D" w14:textId="77777777" w:rsidR="00D60579" w:rsidRDefault="00D60579" w:rsidP="00D60579">
      <w:pPr>
        <w:jc w:val="both"/>
        <w:rPr>
          <w:rFonts w:ascii="Times New Roman" w:hAnsi="Times New Roman"/>
          <w:sz w:val="24"/>
          <w:szCs w:val="24"/>
        </w:rPr>
      </w:pPr>
    </w:p>
    <w:p w14:paraId="109F3152" w14:textId="77777777" w:rsidR="00D60579" w:rsidRDefault="00D60579" w:rsidP="00D60579">
      <w:pPr>
        <w:jc w:val="both"/>
        <w:rPr>
          <w:rFonts w:ascii="Times New Roman" w:hAnsi="Times New Roman"/>
          <w:sz w:val="24"/>
          <w:szCs w:val="24"/>
        </w:rPr>
      </w:pPr>
      <w:r>
        <w:rPr>
          <w:rFonts w:ascii="Times New Roman" w:hAnsi="Times New Roman"/>
          <w:sz w:val="24"/>
          <w:szCs w:val="24"/>
        </w:rPr>
        <w:t xml:space="preserve">U narednom razdoblju Društvo planira nastaviti poticati i financirati školovanje i stručno usavršavanje radnika. </w:t>
      </w:r>
    </w:p>
    <w:p w14:paraId="32F4731B" w14:textId="77777777" w:rsidR="00494936" w:rsidRPr="00474C06" w:rsidRDefault="00494936" w:rsidP="00D60579">
      <w:pPr>
        <w:jc w:val="both"/>
        <w:rPr>
          <w:rFonts w:ascii="Times New Roman" w:hAnsi="Times New Roman"/>
          <w:sz w:val="24"/>
          <w:szCs w:val="24"/>
        </w:rPr>
      </w:pPr>
    </w:p>
    <w:p w14:paraId="2D7D623E" w14:textId="384D1801" w:rsidR="00896D1F" w:rsidRDefault="000854B6" w:rsidP="00896D1F">
      <w:pPr>
        <w:pStyle w:val="Heading2"/>
        <w:spacing w:before="360" w:after="240"/>
      </w:pPr>
      <w:bookmarkStart w:id="297" w:name="_Toc227323706"/>
      <w:r>
        <w:lastRenderedPageBreak/>
        <w:t>6</w:t>
      </w:r>
      <w:r w:rsidR="00896D1F" w:rsidRPr="0068004D">
        <w:t>.</w:t>
      </w:r>
      <w:r w:rsidR="00A12857" w:rsidRPr="0068004D">
        <w:t>6</w:t>
      </w:r>
      <w:r w:rsidR="00896D1F" w:rsidRPr="0068004D">
        <w:t>. Javna nabava</w:t>
      </w:r>
      <w:bookmarkEnd w:id="295"/>
      <w:bookmarkEnd w:id="297"/>
      <w:r w:rsidR="00896D1F" w:rsidRPr="00A67F5B">
        <w:t xml:space="preserve"> </w:t>
      </w:r>
      <w:bookmarkEnd w:id="296"/>
    </w:p>
    <w:p w14:paraId="51F4A2C5" w14:textId="77777777" w:rsidR="00BF58A8" w:rsidRPr="0022020B" w:rsidRDefault="00BF58A8" w:rsidP="00BF58A8">
      <w:pPr>
        <w:spacing w:after="80"/>
        <w:jc w:val="both"/>
        <w:rPr>
          <w:rFonts w:ascii="Times New Roman" w:hAnsi="Times New Roman"/>
          <w:sz w:val="24"/>
          <w:szCs w:val="24"/>
        </w:rPr>
      </w:pPr>
      <w:r w:rsidRPr="0022020B">
        <w:rPr>
          <w:rFonts w:ascii="Times New Roman" w:hAnsi="Times New Roman"/>
          <w:sz w:val="24"/>
          <w:szCs w:val="24"/>
        </w:rPr>
        <w:t>Društvo primjenjuje odredbe Zakona o javnoj nabavi, sve važeće podzakonske akte u vezi s javnom nabavom, pravnu stečevinu Europske unije te Pravilnik o provedbi postupaka jednostavne nabave, kojim se utvrđuju pravila i uvjeti u planiranju, pripremi, provedbi i ugovaranju jednostavne nabave roba, radova i usluga.</w:t>
      </w:r>
    </w:p>
    <w:p w14:paraId="31154CE3" w14:textId="5B36EBDC" w:rsidR="00BF58A8" w:rsidRPr="00FC060D" w:rsidRDefault="00BF58A8" w:rsidP="00BF58A8">
      <w:pPr>
        <w:spacing w:before="240" w:after="80"/>
        <w:jc w:val="both"/>
        <w:rPr>
          <w:rFonts w:ascii="Times New Roman" w:hAnsi="Times New Roman"/>
          <w:sz w:val="24"/>
          <w:szCs w:val="24"/>
        </w:rPr>
      </w:pPr>
      <w:r w:rsidRPr="0022020B">
        <w:rPr>
          <w:rFonts w:ascii="Times New Roman" w:hAnsi="Times New Roman"/>
          <w:sz w:val="24"/>
          <w:szCs w:val="24"/>
        </w:rPr>
        <w:t>Plan nabave za 2025. godinu donesen je 16. siječnja 2024. i isti je</w:t>
      </w:r>
      <w:r w:rsidRPr="005463C1">
        <w:rPr>
          <w:rFonts w:ascii="Times New Roman" w:hAnsi="Times New Roman"/>
          <w:sz w:val="24"/>
          <w:szCs w:val="24"/>
        </w:rPr>
        <w:t xml:space="preserve"> u standardiziranom obliku objavljen u Elektroničkom oglasniku javne nabave RH (EOJN RH). U izvještajnom razdoblju Plan </w:t>
      </w:r>
      <w:r w:rsidR="00303372">
        <w:rPr>
          <w:rFonts w:ascii="Times New Roman" w:hAnsi="Times New Roman"/>
          <w:sz w:val="24"/>
          <w:szCs w:val="24"/>
        </w:rPr>
        <w:t>se</w:t>
      </w:r>
      <w:r w:rsidRPr="005463C1">
        <w:rPr>
          <w:rFonts w:ascii="Times New Roman" w:hAnsi="Times New Roman"/>
          <w:sz w:val="24"/>
          <w:szCs w:val="24"/>
        </w:rPr>
        <w:t xml:space="preserve"> sukladno potrebama Društva </w:t>
      </w:r>
      <w:r w:rsidR="00303372">
        <w:rPr>
          <w:rFonts w:ascii="Times New Roman" w:hAnsi="Times New Roman"/>
          <w:sz w:val="24"/>
          <w:szCs w:val="24"/>
        </w:rPr>
        <w:t>mijenjao i nadopunjavao</w:t>
      </w:r>
      <w:r w:rsidRPr="005463C1">
        <w:rPr>
          <w:rFonts w:ascii="Times New Roman" w:hAnsi="Times New Roman"/>
          <w:sz w:val="24"/>
          <w:szCs w:val="24"/>
        </w:rPr>
        <w:t xml:space="preserve"> što je objavljeno u EOJN.</w:t>
      </w:r>
    </w:p>
    <w:p w14:paraId="19337AD5" w14:textId="77777777" w:rsidR="00BF58A8" w:rsidRDefault="00BF58A8" w:rsidP="00BF58A8">
      <w:pPr>
        <w:jc w:val="both"/>
        <w:rPr>
          <w:rFonts w:ascii="Times New Roman" w:hAnsi="Times New Roman"/>
          <w:sz w:val="24"/>
          <w:szCs w:val="24"/>
        </w:rPr>
      </w:pPr>
    </w:p>
    <w:p w14:paraId="66FBF31A" w14:textId="364BA8DA" w:rsidR="00BF58A8" w:rsidRDefault="00BF58A8" w:rsidP="00BF58A8">
      <w:pPr>
        <w:spacing w:after="80"/>
        <w:jc w:val="both"/>
        <w:rPr>
          <w:rFonts w:ascii="Times New Roman" w:hAnsi="Times New Roman"/>
          <w:sz w:val="24"/>
          <w:szCs w:val="24"/>
        </w:rPr>
      </w:pPr>
      <w:r>
        <w:rPr>
          <w:rFonts w:ascii="Times New Roman" w:hAnsi="Times New Roman"/>
          <w:sz w:val="24"/>
          <w:szCs w:val="24"/>
        </w:rPr>
        <w:t>N</w:t>
      </w:r>
      <w:r w:rsidRPr="004207C8">
        <w:rPr>
          <w:rFonts w:ascii="Times New Roman" w:hAnsi="Times New Roman"/>
          <w:sz w:val="24"/>
          <w:szCs w:val="24"/>
        </w:rPr>
        <w:t xml:space="preserve">a dan </w:t>
      </w:r>
      <w:r>
        <w:rPr>
          <w:rFonts w:ascii="Times New Roman" w:hAnsi="Times New Roman"/>
          <w:sz w:val="24"/>
          <w:szCs w:val="24"/>
        </w:rPr>
        <w:t>31.12.2025.</w:t>
      </w:r>
      <w:r w:rsidRPr="004207C8">
        <w:rPr>
          <w:rFonts w:ascii="Times New Roman" w:hAnsi="Times New Roman"/>
          <w:sz w:val="24"/>
          <w:szCs w:val="24"/>
        </w:rPr>
        <w:t xml:space="preserve"> izvršenje Plana nabave za 20</w:t>
      </w:r>
      <w:r>
        <w:rPr>
          <w:rFonts w:ascii="Times New Roman" w:hAnsi="Times New Roman"/>
          <w:sz w:val="24"/>
          <w:szCs w:val="24"/>
        </w:rPr>
        <w:t>2</w:t>
      </w:r>
      <w:r w:rsidR="00C27B46">
        <w:rPr>
          <w:rFonts w:ascii="Times New Roman" w:hAnsi="Times New Roman"/>
          <w:sz w:val="24"/>
          <w:szCs w:val="24"/>
        </w:rPr>
        <w:t>5</w:t>
      </w:r>
      <w:r w:rsidRPr="004207C8">
        <w:rPr>
          <w:rFonts w:ascii="Times New Roman" w:hAnsi="Times New Roman"/>
          <w:sz w:val="24"/>
          <w:szCs w:val="24"/>
        </w:rPr>
        <w:t>. godinu</w:t>
      </w:r>
      <w:r>
        <w:rPr>
          <w:rFonts w:ascii="Times New Roman" w:hAnsi="Times New Roman"/>
          <w:sz w:val="24"/>
          <w:szCs w:val="24"/>
        </w:rPr>
        <w:t xml:space="preserve">, </w:t>
      </w:r>
      <w:r w:rsidRPr="00FC060D">
        <w:rPr>
          <w:rFonts w:ascii="Times New Roman" w:hAnsi="Times New Roman"/>
          <w:sz w:val="24"/>
          <w:szCs w:val="24"/>
        </w:rPr>
        <w:t>uzimajući u obzir izmjene i dopun</w:t>
      </w:r>
      <w:r w:rsidR="00303372">
        <w:rPr>
          <w:rFonts w:ascii="Times New Roman" w:hAnsi="Times New Roman"/>
          <w:sz w:val="24"/>
          <w:szCs w:val="24"/>
        </w:rPr>
        <w:t>e</w:t>
      </w:r>
      <w:r w:rsidRPr="00FC060D">
        <w:rPr>
          <w:rFonts w:ascii="Times New Roman" w:hAnsi="Times New Roman"/>
          <w:sz w:val="24"/>
          <w:szCs w:val="24"/>
        </w:rPr>
        <w:t xml:space="preserve"> je sljedeć</w:t>
      </w:r>
      <w:r w:rsidR="00303372">
        <w:rPr>
          <w:rFonts w:ascii="Times New Roman" w:hAnsi="Times New Roman"/>
          <w:sz w:val="24"/>
          <w:szCs w:val="24"/>
        </w:rPr>
        <w:t>i</w:t>
      </w:r>
      <w:r w:rsidRPr="00FC060D">
        <w:rPr>
          <w:rFonts w:ascii="Times New Roman" w:hAnsi="Times New Roman"/>
          <w:sz w:val="24"/>
          <w:szCs w:val="24"/>
        </w:rPr>
        <w:t>:</w:t>
      </w:r>
    </w:p>
    <w:p w14:paraId="07C81B0C" w14:textId="1A1D860C" w:rsidR="00A86B4E" w:rsidRPr="00CE22BF" w:rsidRDefault="00C27B46" w:rsidP="0019680A">
      <w:pPr>
        <w:spacing w:line="259" w:lineRule="auto"/>
        <w:jc w:val="both"/>
        <w:rPr>
          <w:rFonts w:ascii="Times New Roman" w:hAnsi="Times New Roman"/>
          <w:sz w:val="24"/>
          <w:szCs w:val="24"/>
        </w:rPr>
      </w:pPr>
      <w:r>
        <w:rPr>
          <w:rFonts w:ascii="Times New Roman" w:eastAsiaTheme="minorHAnsi" w:hAnsi="Times New Roman"/>
          <w:sz w:val="24"/>
          <w:szCs w:val="24"/>
          <w:lang w:eastAsia="en-US"/>
        </w:rPr>
        <w:tab/>
      </w:r>
      <w:r>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Pr>
          <w:rFonts w:ascii="Times New Roman" w:hAnsi="Times New Roman"/>
          <w:sz w:val="20"/>
          <w:szCs w:val="20"/>
        </w:rPr>
        <w:tab/>
      </w:r>
      <w:r w:rsidR="0026653B">
        <w:rPr>
          <w:rFonts w:ascii="Times New Roman" w:hAnsi="Times New Roman"/>
          <w:sz w:val="20"/>
          <w:szCs w:val="20"/>
        </w:rPr>
        <w:tab/>
      </w:r>
      <w:r w:rsidR="0026653B">
        <w:rPr>
          <w:rFonts w:ascii="Times New Roman" w:hAnsi="Times New Roman"/>
          <w:sz w:val="20"/>
          <w:szCs w:val="20"/>
        </w:rPr>
        <w:tab/>
      </w:r>
      <w:r w:rsidR="0026653B">
        <w:rPr>
          <w:rFonts w:ascii="Times New Roman" w:hAnsi="Times New Roman"/>
          <w:sz w:val="20"/>
          <w:szCs w:val="20"/>
        </w:rPr>
        <w:tab/>
        <w:t xml:space="preserve">        </w:t>
      </w:r>
      <w:r w:rsidR="0026653B" w:rsidRPr="0026653B">
        <w:rPr>
          <w:rFonts w:ascii="Times New Roman" w:hAnsi="Times New Roman"/>
          <w:sz w:val="20"/>
          <w:szCs w:val="20"/>
        </w:rPr>
        <w:t>(u EUR)</w:t>
      </w:r>
    </w:p>
    <w:tbl>
      <w:tblPr>
        <w:tblW w:w="5000" w:type="pct"/>
        <w:tblLook w:val="04A0" w:firstRow="1" w:lastRow="0" w:firstColumn="1" w:lastColumn="0" w:noHBand="0" w:noVBand="1"/>
      </w:tblPr>
      <w:tblGrid>
        <w:gridCol w:w="2993"/>
        <w:gridCol w:w="2611"/>
        <w:gridCol w:w="2450"/>
        <w:gridCol w:w="1006"/>
      </w:tblGrid>
      <w:tr w:rsidR="000A6F9C" w:rsidRPr="0019680A" w14:paraId="2680FB23" w14:textId="77777777" w:rsidTr="00215CB2">
        <w:trPr>
          <w:trHeight w:val="570"/>
        </w:trPr>
        <w:tc>
          <w:tcPr>
            <w:tcW w:w="2993" w:type="dxa"/>
            <w:tcBorders>
              <w:top w:val="single" w:sz="4" w:space="0" w:color="auto"/>
              <w:left w:val="single" w:sz="4" w:space="0" w:color="auto"/>
              <w:bottom w:val="single" w:sz="4" w:space="0" w:color="auto"/>
              <w:right w:val="single" w:sz="4" w:space="0" w:color="auto"/>
            </w:tcBorders>
            <w:shd w:val="clear" w:color="000000" w:fill="74B5E4"/>
            <w:noWrap/>
            <w:vAlign w:val="center"/>
            <w:hideMark/>
          </w:tcPr>
          <w:p w14:paraId="4BAD221D" w14:textId="77777777" w:rsidR="000A6F9C" w:rsidRPr="0019680A" w:rsidRDefault="000A6F9C" w:rsidP="00294388">
            <w:pPr>
              <w:jc w:val="center"/>
              <w:rPr>
                <w:rFonts w:ascii="Times New Roman" w:hAnsi="Times New Roman"/>
                <w:b/>
                <w:bCs/>
                <w:color w:val="000000"/>
                <w:sz w:val="20"/>
                <w:szCs w:val="20"/>
              </w:rPr>
            </w:pPr>
            <w:r w:rsidRPr="0019680A">
              <w:rPr>
                <w:rFonts w:ascii="Times New Roman" w:hAnsi="Times New Roman"/>
                <w:b/>
                <w:bCs/>
                <w:sz w:val="20"/>
                <w:szCs w:val="20"/>
              </w:rPr>
              <w:t>PREDMET</w:t>
            </w:r>
          </w:p>
        </w:tc>
        <w:tc>
          <w:tcPr>
            <w:tcW w:w="2611" w:type="dxa"/>
            <w:tcBorders>
              <w:top w:val="single" w:sz="4" w:space="0" w:color="auto"/>
              <w:left w:val="nil"/>
              <w:bottom w:val="single" w:sz="4" w:space="0" w:color="auto"/>
              <w:right w:val="single" w:sz="4" w:space="0" w:color="auto"/>
            </w:tcBorders>
            <w:shd w:val="clear" w:color="000000" w:fill="74B5E4"/>
            <w:vAlign w:val="center"/>
            <w:hideMark/>
          </w:tcPr>
          <w:p w14:paraId="23D6CA8E" w14:textId="77777777" w:rsidR="0026653B" w:rsidRPr="0019680A" w:rsidRDefault="000A6F9C" w:rsidP="00294388">
            <w:pPr>
              <w:jc w:val="center"/>
              <w:rPr>
                <w:rFonts w:ascii="Times New Roman" w:hAnsi="Times New Roman"/>
                <w:b/>
                <w:bCs/>
                <w:sz w:val="20"/>
                <w:szCs w:val="20"/>
              </w:rPr>
            </w:pPr>
            <w:r w:rsidRPr="0019680A">
              <w:rPr>
                <w:rFonts w:ascii="Times New Roman" w:hAnsi="Times New Roman"/>
                <w:b/>
                <w:bCs/>
                <w:sz w:val="20"/>
                <w:szCs w:val="20"/>
              </w:rPr>
              <w:t xml:space="preserve">PLAN </w:t>
            </w:r>
          </w:p>
          <w:p w14:paraId="4C0298D0" w14:textId="6A4702CE" w:rsidR="000A6F9C" w:rsidRPr="0019680A" w:rsidRDefault="002A53BB" w:rsidP="00294388">
            <w:pPr>
              <w:jc w:val="center"/>
              <w:rPr>
                <w:rFonts w:ascii="Times New Roman" w:hAnsi="Times New Roman"/>
                <w:b/>
                <w:bCs/>
                <w:color w:val="000000"/>
                <w:sz w:val="20"/>
                <w:szCs w:val="20"/>
              </w:rPr>
            </w:pPr>
            <w:r w:rsidRPr="0019680A">
              <w:rPr>
                <w:rFonts w:ascii="Times New Roman" w:hAnsi="Times New Roman"/>
                <w:b/>
                <w:bCs/>
                <w:sz w:val="20"/>
                <w:szCs w:val="20"/>
              </w:rPr>
              <w:t>202</w:t>
            </w:r>
            <w:r w:rsidR="00262867" w:rsidRPr="0019680A">
              <w:rPr>
                <w:rFonts w:ascii="Times New Roman" w:hAnsi="Times New Roman"/>
                <w:b/>
                <w:bCs/>
                <w:sz w:val="20"/>
                <w:szCs w:val="20"/>
              </w:rPr>
              <w:t>5</w:t>
            </w:r>
            <w:r w:rsidR="000A6F9C" w:rsidRPr="0019680A">
              <w:rPr>
                <w:rFonts w:ascii="Times New Roman" w:hAnsi="Times New Roman"/>
                <w:b/>
                <w:bCs/>
                <w:sz w:val="20"/>
                <w:szCs w:val="20"/>
              </w:rPr>
              <w:t>.</w:t>
            </w:r>
          </w:p>
        </w:tc>
        <w:tc>
          <w:tcPr>
            <w:tcW w:w="2450" w:type="dxa"/>
            <w:tcBorders>
              <w:top w:val="single" w:sz="4" w:space="0" w:color="auto"/>
              <w:left w:val="nil"/>
              <w:bottom w:val="single" w:sz="4" w:space="0" w:color="auto"/>
              <w:right w:val="single" w:sz="4" w:space="0" w:color="auto"/>
            </w:tcBorders>
            <w:shd w:val="clear" w:color="000000" w:fill="74B5E4"/>
            <w:vAlign w:val="center"/>
            <w:hideMark/>
          </w:tcPr>
          <w:p w14:paraId="562624E5" w14:textId="5B9C2269" w:rsidR="0026653B" w:rsidRPr="0019680A" w:rsidRDefault="000A6F9C" w:rsidP="00294388">
            <w:pPr>
              <w:jc w:val="center"/>
              <w:rPr>
                <w:rFonts w:ascii="Times New Roman" w:hAnsi="Times New Roman"/>
                <w:b/>
                <w:bCs/>
                <w:sz w:val="20"/>
                <w:szCs w:val="20"/>
              </w:rPr>
            </w:pPr>
            <w:r w:rsidRPr="0019680A">
              <w:rPr>
                <w:rFonts w:ascii="Times New Roman" w:hAnsi="Times New Roman"/>
                <w:b/>
                <w:bCs/>
                <w:sz w:val="20"/>
                <w:szCs w:val="20"/>
              </w:rPr>
              <w:t>POKRENUTO</w:t>
            </w:r>
          </w:p>
          <w:p w14:paraId="1AAD3B15" w14:textId="5645097B" w:rsidR="000A6F9C" w:rsidRPr="0019680A" w:rsidRDefault="000A6F9C" w:rsidP="00294388">
            <w:pPr>
              <w:jc w:val="center"/>
              <w:rPr>
                <w:rFonts w:ascii="Times New Roman" w:hAnsi="Times New Roman"/>
                <w:b/>
                <w:bCs/>
                <w:color w:val="000000"/>
                <w:sz w:val="20"/>
                <w:szCs w:val="20"/>
              </w:rPr>
            </w:pPr>
            <w:r w:rsidRPr="0019680A">
              <w:rPr>
                <w:rFonts w:ascii="Times New Roman" w:hAnsi="Times New Roman"/>
                <w:b/>
                <w:bCs/>
                <w:sz w:val="20"/>
                <w:szCs w:val="20"/>
              </w:rPr>
              <w:t xml:space="preserve"> </w:t>
            </w:r>
            <w:r w:rsidR="002A53BB" w:rsidRPr="0019680A">
              <w:rPr>
                <w:rFonts w:ascii="Times New Roman" w:hAnsi="Times New Roman"/>
                <w:b/>
                <w:bCs/>
                <w:sz w:val="20"/>
                <w:szCs w:val="20"/>
              </w:rPr>
              <w:t>202</w:t>
            </w:r>
            <w:r w:rsidR="00262867" w:rsidRPr="0019680A">
              <w:rPr>
                <w:rFonts w:ascii="Times New Roman" w:hAnsi="Times New Roman"/>
                <w:b/>
                <w:bCs/>
                <w:sz w:val="20"/>
                <w:szCs w:val="20"/>
              </w:rPr>
              <w:t>5</w:t>
            </w:r>
            <w:r w:rsidRPr="0019680A">
              <w:rPr>
                <w:rFonts w:ascii="Times New Roman" w:hAnsi="Times New Roman"/>
                <w:b/>
                <w:bCs/>
                <w:sz w:val="20"/>
                <w:szCs w:val="20"/>
              </w:rPr>
              <w:t>.</w:t>
            </w:r>
          </w:p>
        </w:tc>
        <w:tc>
          <w:tcPr>
            <w:tcW w:w="1006" w:type="dxa"/>
            <w:tcBorders>
              <w:top w:val="single" w:sz="4" w:space="0" w:color="auto"/>
              <w:left w:val="nil"/>
              <w:bottom w:val="single" w:sz="4" w:space="0" w:color="auto"/>
              <w:right w:val="single" w:sz="4" w:space="0" w:color="auto"/>
            </w:tcBorders>
            <w:shd w:val="clear" w:color="000000" w:fill="74B5E4"/>
            <w:vAlign w:val="center"/>
            <w:hideMark/>
          </w:tcPr>
          <w:p w14:paraId="02C04E1A" w14:textId="77777777" w:rsidR="000A6F9C" w:rsidRPr="0019680A" w:rsidRDefault="000A6F9C" w:rsidP="00294388">
            <w:pPr>
              <w:jc w:val="center"/>
              <w:rPr>
                <w:rFonts w:ascii="Times New Roman" w:hAnsi="Times New Roman"/>
                <w:b/>
                <w:bCs/>
                <w:color w:val="000000"/>
                <w:sz w:val="20"/>
                <w:szCs w:val="20"/>
              </w:rPr>
            </w:pPr>
            <w:r w:rsidRPr="0019680A">
              <w:rPr>
                <w:rFonts w:ascii="Times New Roman" w:hAnsi="Times New Roman"/>
                <w:b/>
                <w:bCs/>
                <w:sz w:val="20"/>
                <w:szCs w:val="20"/>
              </w:rPr>
              <w:t>∆%</w:t>
            </w:r>
          </w:p>
        </w:tc>
      </w:tr>
      <w:tr w:rsidR="000A6F9C" w:rsidRPr="0019680A" w14:paraId="10373D91" w14:textId="77777777" w:rsidTr="00215CB2">
        <w:trPr>
          <w:trHeight w:val="300"/>
        </w:trPr>
        <w:tc>
          <w:tcPr>
            <w:tcW w:w="2993" w:type="dxa"/>
            <w:tcBorders>
              <w:top w:val="nil"/>
              <w:left w:val="single" w:sz="4" w:space="0" w:color="auto"/>
              <w:bottom w:val="single" w:sz="4" w:space="0" w:color="auto"/>
              <w:right w:val="single" w:sz="4" w:space="0" w:color="auto"/>
            </w:tcBorders>
            <w:shd w:val="clear" w:color="000000" w:fill="F2F2F2"/>
            <w:noWrap/>
            <w:vAlign w:val="center"/>
            <w:hideMark/>
          </w:tcPr>
          <w:p w14:paraId="3D2F3054" w14:textId="77777777" w:rsidR="000A6F9C" w:rsidRPr="0019680A" w:rsidRDefault="000A6F9C" w:rsidP="00294388">
            <w:pPr>
              <w:jc w:val="center"/>
              <w:rPr>
                <w:rFonts w:ascii="Times New Roman" w:hAnsi="Times New Roman"/>
                <w:i/>
                <w:iCs/>
                <w:color w:val="000000"/>
                <w:sz w:val="20"/>
                <w:szCs w:val="20"/>
              </w:rPr>
            </w:pPr>
            <w:r w:rsidRPr="0019680A">
              <w:rPr>
                <w:rFonts w:ascii="Times New Roman" w:hAnsi="Times New Roman"/>
                <w:i/>
                <w:iCs/>
                <w:sz w:val="20"/>
                <w:szCs w:val="20"/>
              </w:rPr>
              <w:t>1</w:t>
            </w:r>
          </w:p>
        </w:tc>
        <w:tc>
          <w:tcPr>
            <w:tcW w:w="2611" w:type="dxa"/>
            <w:tcBorders>
              <w:top w:val="nil"/>
              <w:left w:val="nil"/>
              <w:bottom w:val="single" w:sz="4" w:space="0" w:color="auto"/>
              <w:right w:val="single" w:sz="4" w:space="0" w:color="auto"/>
            </w:tcBorders>
            <w:shd w:val="clear" w:color="000000" w:fill="F2F2F2"/>
            <w:noWrap/>
            <w:vAlign w:val="center"/>
            <w:hideMark/>
          </w:tcPr>
          <w:p w14:paraId="565DE35A" w14:textId="77777777" w:rsidR="000A6F9C" w:rsidRPr="0019680A" w:rsidRDefault="000A6F9C" w:rsidP="00294388">
            <w:pPr>
              <w:jc w:val="center"/>
              <w:rPr>
                <w:rFonts w:ascii="Times New Roman" w:hAnsi="Times New Roman"/>
                <w:i/>
                <w:iCs/>
                <w:color w:val="000000"/>
                <w:sz w:val="20"/>
                <w:szCs w:val="20"/>
              </w:rPr>
            </w:pPr>
            <w:r w:rsidRPr="0019680A">
              <w:rPr>
                <w:rFonts w:ascii="Times New Roman" w:hAnsi="Times New Roman"/>
                <w:i/>
                <w:iCs/>
                <w:sz w:val="20"/>
                <w:szCs w:val="20"/>
              </w:rPr>
              <w:t>2</w:t>
            </w:r>
          </w:p>
        </w:tc>
        <w:tc>
          <w:tcPr>
            <w:tcW w:w="2450" w:type="dxa"/>
            <w:tcBorders>
              <w:top w:val="nil"/>
              <w:left w:val="nil"/>
              <w:bottom w:val="single" w:sz="4" w:space="0" w:color="auto"/>
              <w:right w:val="single" w:sz="4" w:space="0" w:color="auto"/>
            </w:tcBorders>
            <w:shd w:val="clear" w:color="000000" w:fill="F2F2F2"/>
            <w:noWrap/>
            <w:vAlign w:val="center"/>
            <w:hideMark/>
          </w:tcPr>
          <w:p w14:paraId="6AE7CF8E" w14:textId="77777777" w:rsidR="000A6F9C" w:rsidRPr="0019680A" w:rsidRDefault="000A6F9C" w:rsidP="00294388">
            <w:pPr>
              <w:jc w:val="center"/>
              <w:rPr>
                <w:rFonts w:ascii="Times New Roman" w:hAnsi="Times New Roman"/>
                <w:i/>
                <w:iCs/>
                <w:color w:val="000000"/>
                <w:sz w:val="20"/>
                <w:szCs w:val="20"/>
              </w:rPr>
            </w:pPr>
            <w:r w:rsidRPr="0019680A">
              <w:rPr>
                <w:rFonts w:ascii="Times New Roman" w:hAnsi="Times New Roman"/>
                <w:i/>
                <w:iCs/>
                <w:sz w:val="20"/>
                <w:szCs w:val="20"/>
              </w:rPr>
              <w:t>3</w:t>
            </w:r>
          </w:p>
        </w:tc>
        <w:tc>
          <w:tcPr>
            <w:tcW w:w="1006" w:type="dxa"/>
            <w:tcBorders>
              <w:top w:val="nil"/>
              <w:left w:val="nil"/>
              <w:bottom w:val="single" w:sz="4" w:space="0" w:color="auto"/>
              <w:right w:val="single" w:sz="4" w:space="0" w:color="auto"/>
            </w:tcBorders>
            <w:shd w:val="clear" w:color="000000" w:fill="F2F2F2"/>
            <w:vAlign w:val="center"/>
            <w:hideMark/>
          </w:tcPr>
          <w:p w14:paraId="5A126EF3" w14:textId="77777777" w:rsidR="000A6F9C" w:rsidRPr="0019680A" w:rsidRDefault="000A6F9C" w:rsidP="00294388">
            <w:pPr>
              <w:jc w:val="center"/>
              <w:rPr>
                <w:rFonts w:ascii="Times New Roman" w:hAnsi="Times New Roman"/>
                <w:i/>
                <w:iCs/>
                <w:color w:val="000000"/>
                <w:sz w:val="20"/>
                <w:szCs w:val="20"/>
              </w:rPr>
            </w:pPr>
            <w:r w:rsidRPr="0019680A">
              <w:rPr>
                <w:rFonts w:ascii="Times New Roman" w:hAnsi="Times New Roman"/>
                <w:i/>
                <w:iCs/>
                <w:sz w:val="20"/>
                <w:szCs w:val="20"/>
              </w:rPr>
              <w:t>4 (3/2)</w:t>
            </w:r>
          </w:p>
        </w:tc>
      </w:tr>
      <w:tr w:rsidR="00864FA7" w:rsidRPr="0019680A" w14:paraId="0FEED07A" w14:textId="77777777" w:rsidTr="00215CB2">
        <w:trPr>
          <w:trHeight w:val="315"/>
        </w:trPr>
        <w:tc>
          <w:tcPr>
            <w:tcW w:w="2993" w:type="dxa"/>
            <w:tcBorders>
              <w:top w:val="nil"/>
              <w:left w:val="single" w:sz="4" w:space="0" w:color="auto"/>
              <w:bottom w:val="single" w:sz="4" w:space="0" w:color="auto"/>
              <w:right w:val="single" w:sz="4" w:space="0" w:color="auto"/>
            </w:tcBorders>
            <w:noWrap/>
            <w:vAlign w:val="center"/>
            <w:hideMark/>
          </w:tcPr>
          <w:p w14:paraId="32419C9F" w14:textId="77777777" w:rsidR="00864FA7" w:rsidRPr="0019680A" w:rsidRDefault="00864FA7" w:rsidP="00864FA7">
            <w:pPr>
              <w:rPr>
                <w:rFonts w:ascii="Times New Roman" w:hAnsi="Times New Roman"/>
                <w:color w:val="000000"/>
                <w:sz w:val="20"/>
                <w:szCs w:val="20"/>
              </w:rPr>
            </w:pPr>
            <w:r w:rsidRPr="0019680A">
              <w:rPr>
                <w:rFonts w:ascii="Times New Roman" w:hAnsi="Times New Roman"/>
                <w:color w:val="000000"/>
                <w:sz w:val="20"/>
                <w:szCs w:val="20"/>
              </w:rPr>
              <w:t>RADOVI</w:t>
            </w:r>
          </w:p>
        </w:tc>
        <w:tc>
          <w:tcPr>
            <w:tcW w:w="2611" w:type="dxa"/>
            <w:tcBorders>
              <w:top w:val="nil"/>
              <w:left w:val="nil"/>
              <w:bottom w:val="single" w:sz="4" w:space="0" w:color="auto"/>
              <w:right w:val="single" w:sz="4" w:space="0" w:color="auto"/>
            </w:tcBorders>
            <w:noWrap/>
            <w:vAlign w:val="bottom"/>
          </w:tcPr>
          <w:p w14:paraId="1A225B67" w14:textId="503F10FA"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21.525.500,00</w:t>
            </w:r>
          </w:p>
        </w:tc>
        <w:tc>
          <w:tcPr>
            <w:tcW w:w="2450" w:type="dxa"/>
            <w:tcBorders>
              <w:top w:val="nil"/>
              <w:left w:val="nil"/>
              <w:bottom w:val="single" w:sz="4" w:space="0" w:color="auto"/>
              <w:right w:val="single" w:sz="4" w:space="0" w:color="auto"/>
            </w:tcBorders>
            <w:noWrap/>
            <w:vAlign w:val="bottom"/>
          </w:tcPr>
          <w:p w14:paraId="33193784" w14:textId="1E7B1B0B"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17.333.552,63</w:t>
            </w:r>
          </w:p>
        </w:tc>
        <w:tc>
          <w:tcPr>
            <w:tcW w:w="1006" w:type="dxa"/>
            <w:tcBorders>
              <w:top w:val="nil"/>
              <w:left w:val="nil"/>
              <w:bottom w:val="single" w:sz="4" w:space="0" w:color="auto"/>
              <w:right w:val="single" w:sz="4" w:space="0" w:color="auto"/>
            </w:tcBorders>
            <w:vAlign w:val="bottom"/>
          </w:tcPr>
          <w:p w14:paraId="69738629" w14:textId="73C92EC3" w:rsidR="00864FA7" w:rsidRPr="0019680A" w:rsidRDefault="00864FA7" w:rsidP="00864FA7">
            <w:pPr>
              <w:jc w:val="center"/>
              <w:rPr>
                <w:rFonts w:ascii="Times New Roman" w:hAnsi="Times New Roman"/>
                <w:color w:val="000000"/>
                <w:sz w:val="20"/>
                <w:szCs w:val="20"/>
              </w:rPr>
            </w:pPr>
            <w:r w:rsidRPr="0019680A">
              <w:rPr>
                <w:rFonts w:ascii="Times New Roman" w:hAnsi="Times New Roman"/>
                <w:sz w:val="20"/>
                <w:szCs w:val="20"/>
              </w:rPr>
              <w:t>80,53 %</w:t>
            </w:r>
          </w:p>
        </w:tc>
      </w:tr>
      <w:tr w:rsidR="00864FA7" w:rsidRPr="0019680A" w14:paraId="6E7E996C" w14:textId="77777777" w:rsidTr="00215CB2">
        <w:trPr>
          <w:trHeight w:val="315"/>
        </w:trPr>
        <w:tc>
          <w:tcPr>
            <w:tcW w:w="2993" w:type="dxa"/>
            <w:tcBorders>
              <w:top w:val="nil"/>
              <w:left w:val="single" w:sz="4" w:space="0" w:color="auto"/>
              <w:bottom w:val="single" w:sz="4" w:space="0" w:color="auto"/>
              <w:right w:val="single" w:sz="4" w:space="0" w:color="auto"/>
            </w:tcBorders>
            <w:noWrap/>
            <w:vAlign w:val="center"/>
            <w:hideMark/>
          </w:tcPr>
          <w:p w14:paraId="57C09C47" w14:textId="77777777" w:rsidR="00864FA7" w:rsidRPr="0019680A" w:rsidRDefault="00864FA7" w:rsidP="00864FA7">
            <w:pPr>
              <w:rPr>
                <w:rFonts w:ascii="Times New Roman" w:hAnsi="Times New Roman"/>
                <w:color w:val="000000"/>
                <w:sz w:val="20"/>
                <w:szCs w:val="20"/>
              </w:rPr>
            </w:pPr>
            <w:r w:rsidRPr="0019680A">
              <w:rPr>
                <w:rFonts w:ascii="Times New Roman" w:hAnsi="Times New Roman"/>
                <w:color w:val="000000"/>
                <w:sz w:val="20"/>
                <w:szCs w:val="20"/>
              </w:rPr>
              <w:t>USLUGE</w:t>
            </w:r>
          </w:p>
        </w:tc>
        <w:tc>
          <w:tcPr>
            <w:tcW w:w="2611" w:type="dxa"/>
            <w:tcBorders>
              <w:top w:val="nil"/>
              <w:left w:val="nil"/>
              <w:bottom w:val="single" w:sz="4" w:space="0" w:color="auto"/>
              <w:right w:val="single" w:sz="4" w:space="0" w:color="auto"/>
            </w:tcBorders>
            <w:noWrap/>
            <w:vAlign w:val="bottom"/>
          </w:tcPr>
          <w:p w14:paraId="13384655" w14:textId="0813F0C5"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3.256.600,00</w:t>
            </w:r>
          </w:p>
        </w:tc>
        <w:tc>
          <w:tcPr>
            <w:tcW w:w="2450" w:type="dxa"/>
            <w:tcBorders>
              <w:top w:val="nil"/>
              <w:left w:val="nil"/>
              <w:bottom w:val="single" w:sz="4" w:space="0" w:color="auto"/>
              <w:right w:val="single" w:sz="4" w:space="0" w:color="auto"/>
            </w:tcBorders>
            <w:noWrap/>
            <w:vAlign w:val="bottom"/>
          </w:tcPr>
          <w:p w14:paraId="70EEEBFD" w14:textId="000867D9"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3.047.260,50</w:t>
            </w:r>
          </w:p>
        </w:tc>
        <w:tc>
          <w:tcPr>
            <w:tcW w:w="1006" w:type="dxa"/>
            <w:tcBorders>
              <w:top w:val="nil"/>
              <w:left w:val="nil"/>
              <w:bottom w:val="single" w:sz="4" w:space="0" w:color="auto"/>
              <w:right w:val="single" w:sz="4" w:space="0" w:color="auto"/>
            </w:tcBorders>
            <w:vAlign w:val="bottom"/>
          </w:tcPr>
          <w:p w14:paraId="18E04332" w14:textId="5D849EBC" w:rsidR="00864FA7" w:rsidRPr="0019680A" w:rsidRDefault="00864FA7" w:rsidP="00864FA7">
            <w:pPr>
              <w:jc w:val="center"/>
              <w:rPr>
                <w:rFonts w:ascii="Times New Roman" w:hAnsi="Times New Roman"/>
                <w:color w:val="000000"/>
                <w:sz w:val="20"/>
                <w:szCs w:val="20"/>
              </w:rPr>
            </w:pPr>
            <w:r w:rsidRPr="0019680A">
              <w:rPr>
                <w:rFonts w:ascii="Times New Roman" w:hAnsi="Times New Roman"/>
                <w:sz w:val="20"/>
                <w:szCs w:val="20"/>
              </w:rPr>
              <w:t>93,57 %</w:t>
            </w:r>
          </w:p>
        </w:tc>
      </w:tr>
      <w:tr w:rsidR="00864FA7" w:rsidRPr="0019680A" w14:paraId="78641047" w14:textId="77777777" w:rsidTr="00215CB2">
        <w:trPr>
          <w:trHeight w:val="315"/>
        </w:trPr>
        <w:tc>
          <w:tcPr>
            <w:tcW w:w="2993" w:type="dxa"/>
            <w:tcBorders>
              <w:top w:val="nil"/>
              <w:left w:val="single" w:sz="4" w:space="0" w:color="auto"/>
              <w:bottom w:val="single" w:sz="4" w:space="0" w:color="auto"/>
              <w:right w:val="single" w:sz="4" w:space="0" w:color="auto"/>
            </w:tcBorders>
            <w:noWrap/>
            <w:vAlign w:val="center"/>
            <w:hideMark/>
          </w:tcPr>
          <w:p w14:paraId="09D0B049" w14:textId="77777777" w:rsidR="00864FA7" w:rsidRPr="0019680A" w:rsidRDefault="00864FA7" w:rsidP="00864FA7">
            <w:pPr>
              <w:rPr>
                <w:rFonts w:ascii="Times New Roman" w:hAnsi="Times New Roman"/>
                <w:color w:val="000000"/>
                <w:sz w:val="20"/>
                <w:szCs w:val="20"/>
              </w:rPr>
            </w:pPr>
            <w:r w:rsidRPr="0019680A">
              <w:rPr>
                <w:rFonts w:ascii="Times New Roman" w:hAnsi="Times New Roman"/>
                <w:color w:val="000000"/>
                <w:sz w:val="20"/>
                <w:szCs w:val="20"/>
              </w:rPr>
              <w:t>ROBA</w:t>
            </w:r>
          </w:p>
        </w:tc>
        <w:tc>
          <w:tcPr>
            <w:tcW w:w="2611" w:type="dxa"/>
            <w:tcBorders>
              <w:top w:val="nil"/>
              <w:left w:val="nil"/>
              <w:bottom w:val="single" w:sz="4" w:space="0" w:color="auto"/>
              <w:right w:val="single" w:sz="4" w:space="0" w:color="auto"/>
            </w:tcBorders>
            <w:noWrap/>
            <w:vAlign w:val="bottom"/>
          </w:tcPr>
          <w:p w14:paraId="2607914D" w14:textId="43CA8743"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1.321.650,00</w:t>
            </w:r>
          </w:p>
        </w:tc>
        <w:tc>
          <w:tcPr>
            <w:tcW w:w="2450" w:type="dxa"/>
            <w:tcBorders>
              <w:top w:val="nil"/>
              <w:left w:val="nil"/>
              <w:bottom w:val="single" w:sz="4" w:space="0" w:color="auto"/>
              <w:right w:val="single" w:sz="4" w:space="0" w:color="auto"/>
            </w:tcBorders>
            <w:noWrap/>
            <w:vAlign w:val="bottom"/>
          </w:tcPr>
          <w:p w14:paraId="0B5DF3F8" w14:textId="4BB3EB35"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1.218.687,16</w:t>
            </w:r>
          </w:p>
        </w:tc>
        <w:tc>
          <w:tcPr>
            <w:tcW w:w="1006" w:type="dxa"/>
            <w:tcBorders>
              <w:top w:val="nil"/>
              <w:left w:val="nil"/>
              <w:bottom w:val="single" w:sz="4" w:space="0" w:color="auto"/>
              <w:right w:val="single" w:sz="4" w:space="0" w:color="auto"/>
            </w:tcBorders>
            <w:vAlign w:val="bottom"/>
          </w:tcPr>
          <w:p w14:paraId="2E651F07" w14:textId="5053303D" w:rsidR="00864FA7" w:rsidRPr="0019680A" w:rsidRDefault="00864FA7" w:rsidP="00864FA7">
            <w:pPr>
              <w:jc w:val="center"/>
              <w:rPr>
                <w:rFonts w:ascii="Times New Roman" w:hAnsi="Times New Roman"/>
                <w:color w:val="000000"/>
                <w:sz w:val="20"/>
                <w:szCs w:val="20"/>
              </w:rPr>
            </w:pPr>
            <w:r w:rsidRPr="0019680A">
              <w:rPr>
                <w:rFonts w:ascii="Times New Roman" w:hAnsi="Times New Roman"/>
                <w:sz w:val="20"/>
                <w:szCs w:val="20"/>
              </w:rPr>
              <w:t>92,21 %</w:t>
            </w:r>
          </w:p>
        </w:tc>
      </w:tr>
      <w:tr w:rsidR="00864FA7" w:rsidRPr="0019680A" w14:paraId="2890FF47" w14:textId="77777777" w:rsidTr="00215CB2">
        <w:trPr>
          <w:trHeight w:val="315"/>
        </w:trPr>
        <w:tc>
          <w:tcPr>
            <w:tcW w:w="2993" w:type="dxa"/>
            <w:tcBorders>
              <w:top w:val="nil"/>
              <w:left w:val="single" w:sz="4" w:space="0" w:color="auto"/>
              <w:bottom w:val="single" w:sz="4" w:space="0" w:color="auto"/>
              <w:right w:val="single" w:sz="4" w:space="0" w:color="auto"/>
            </w:tcBorders>
            <w:noWrap/>
            <w:vAlign w:val="center"/>
            <w:hideMark/>
          </w:tcPr>
          <w:p w14:paraId="31D17199" w14:textId="77777777" w:rsidR="00864FA7" w:rsidRPr="0019680A" w:rsidRDefault="00864FA7" w:rsidP="00864FA7">
            <w:pPr>
              <w:rPr>
                <w:rFonts w:ascii="Times New Roman" w:hAnsi="Times New Roman"/>
                <w:b/>
                <w:bCs/>
                <w:color w:val="000000"/>
                <w:sz w:val="20"/>
                <w:szCs w:val="20"/>
              </w:rPr>
            </w:pPr>
            <w:r w:rsidRPr="0019680A">
              <w:rPr>
                <w:rFonts w:ascii="Times New Roman" w:hAnsi="Times New Roman"/>
                <w:b/>
                <w:bCs/>
                <w:color w:val="000000"/>
                <w:sz w:val="20"/>
                <w:szCs w:val="20"/>
              </w:rPr>
              <w:t>UKUPNO:</w:t>
            </w:r>
          </w:p>
        </w:tc>
        <w:tc>
          <w:tcPr>
            <w:tcW w:w="2611" w:type="dxa"/>
            <w:tcBorders>
              <w:top w:val="nil"/>
              <w:left w:val="nil"/>
              <w:bottom w:val="single" w:sz="4" w:space="0" w:color="auto"/>
              <w:right w:val="single" w:sz="4" w:space="0" w:color="auto"/>
            </w:tcBorders>
            <w:noWrap/>
            <w:vAlign w:val="bottom"/>
          </w:tcPr>
          <w:p w14:paraId="4AFFD386" w14:textId="226E61CA"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26.103.750,00</w:t>
            </w:r>
          </w:p>
        </w:tc>
        <w:tc>
          <w:tcPr>
            <w:tcW w:w="2450" w:type="dxa"/>
            <w:tcBorders>
              <w:top w:val="nil"/>
              <w:left w:val="nil"/>
              <w:bottom w:val="single" w:sz="4" w:space="0" w:color="auto"/>
              <w:right w:val="single" w:sz="4" w:space="0" w:color="auto"/>
            </w:tcBorders>
            <w:noWrap/>
            <w:vAlign w:val="bottom"/>
          </w:tcPr>
          <w:p w14:paraId="53628675" w14:textId="7FAA3CC0" w:rsidR="00864FA7" w:rsidRPr="0019680A" w:rsidRDefault="00864FA7" w:rsidP="00864FA7">
            <w:pPr>
              <w:jc w:val="right"/>
              <w:rPr>
                <w:rFonts w:ascii="Times New Roman" w:hAnsi="Times New Roman"/>
                <w:color w:val="000000"/>
                <w:sz w:val="20"/>
                <w:szCs w:val="20"/>
              </w:rPr>
            </w:pPr>
            <w:r w:rsidRPr="0019680A">
              <w:rPr>
                <w:rFonts w:ascii="Times New Roman" w:hAnsi="Times New Roman"/>
                <w:sz w:val="20"/>
                <w:szCs w:val="20"/>
              </w:rPr>
              <w:t>21.599.500,29</w:t>
            </w:r>
          </w:p>
        </w:tc>
        <w:tc>
          <w:tcPr>
            <w:tcW w:w="1006" w:type="dxa"/>
            <w:tcBorders>
              <w:top w:val="nil"/>
              <w:left w:val="nil"/>
              <w:bottom w:val="single" w:sz="4" w:space="0" w:color="auto"/>
              <w:right w:val="single" w:sz="4" w:space="0" w:color="auto"/>
            </w:tcBorders>
            <w:vAlign w:val="bottom"/>
          </w:tcPr>
          <w:p w14:paraId="05CD1AFD" w14:textId="40E97EB2" w:rsidR="00864FA7" w:rsidRPr="0019680A" w:rsidRDefault="00864FA7" w:rsidP="00864FA7">
            <w:pPr>
              <w:jc w:val="center"/>
              <w:rPr>
                <w:rFonts w:ascii="Times New Roman" w:hAnsi="Times New Roman"/>
                <w:color w:val="000000"/>
                <w:sz w:val="20"/>
                <w:szCs w:val="20"/>
              </w:rPr>
            </w:pPr>
            <w:r w:rsidRPr="0019680A">
              <w:rPr>
                <w:rFonts w:ascii="Times New Roman" w:hAnsi="Times New Roman"/>
                <w:sz w:val="20"/>
                <w:szCs w:val="20"/>
              </w:rPr>
              <w:t>82,74 %</w:t>
            </w:r>
          </w:p>
        </w:tc>
      </w:tr>
    </w:tbl>
    <w:p w14:paraId="7C6C149B" w14:textId="494CFD73" w:rsidR="00262867" w:rsidRDefault="00860715" w:rsidP="000A6F9C">
      <w:pPr>
        <w:spacing w:after="80"/>
        <w:jc w:val="both"/>
        <w:rPr>
          <w:rStyle w:val="ImetabliceChar"/>
          <w:rFonts w:ascii="Times New Roman" w:hAnsi="Times New Roman"/>
          <w:lang w:eastAsia="hr-HR"/>
        </w:rPr>
      </w:pPr>
      <w:r w:rsidRPr="00860715">
        <w:rPr>
          <w:rStyle w:val="ImetabliceChar"/>
          <w:rFonts w:ascii="Times New Roman" w:hAnsi="Times New Roman"/>
          <w:lang w:eastAsia="hr-HR"/>
        </w:rPr>
        <w:t>Prikaz 2</w:t>
      </w:r>
      <w:r>
        <w:rPr>
          <w:rStyle w:val="ImetabliceChar"/>
          <w:rFonts w:ascii="Times New Roman" w:hAnsi="Times New Roman"/>
          <w:lang w:eastAsia="hr-HR"/>
        </w:rPr>
        <w:t>5</w:t>
      </w:r>
      <w:r w:rsidRPr="00860715">
        <w:rPr>
          <w:rStyle w:val="ImetabliceChar"/>
          <w:rFonts w:ascii="Times New Roman" w:hAnsi="Times New Roman"/>
          <w:lang w:eastAsia="hr-HR"/>
        </w:rPr>
        <w:t xml:space="preserve">. </w:t>
      </w:r>
      <w:r>
        <w:rPr>
          <w:rStyle w:val="ImetabliceChar"/>
          <w:rFonts w:ascii="Times New Roman" w:hAnsi="Times New Roman"/>
          <w:lang w:eastAsia="hr-HR"/>
        </w:rPr>
        <w:t xml:space="preserve">Realizacija </w:t>
      </w:r>
      <w:r w:rsidR="00491158">
        <w:rPr>
          <w:rStyle w:val="ImetabliceChar"/>
          <w:rFonts w:ascii="Times New Roman" w:hAnsi="Times New Roman"/>
          <w:lang w:eastAsia="hr-HR"/>
        </w:rPr>
        <w:t>Plan nabave za 2025. godinu</w:t>
      </w:r>
    </w:p>
    <w:p w14:paraId="4D02CFCA" w14:textId="7BA77186" w:rsidR="00896D1F" w:rsidRDefault="000854B6" w:rsidP="00896D1F">
      <w:pPr>
        <w:pStyle w:val="Heading2"/>
        <w:spacing w:before="480" w:after="240"/>
      </w:pPr>
      <w:bookmarkStart w:id="298" w:name="_Toc7183754"/>
      <w:bookmarkStart w:id="299" w:name="_Toc227323707"/>
      <w:bookmarkStart w:id="300" w:name="_Toc75345012"/>
      <w:r w:rsidRPr="00220C43">
        <w:t>6</w:t>
      </w:r>
      <w:r w:rsidR="00896D1F" w:rsidRPr="00220C43">
        <w:t>.</w:t>
      </w:r>
      <w:r w:rsidR="00A12857" w:rsidRPr="00220C43">
        <w:t>7</w:t>
      </w:r>
      <w:r w:rsidR="00896D1F" w:rsidRPr="00220C43">
        <w:t xml:space="preserve">. </w:t>
      </w:r>
      <w:bookmarkEnd w:id="298"/>
      <w:r w:rsidR="00896D1F" w:rsidRPr="00220C43">
        <w:t>Opći poslovi</w:t>
      </w:r>
      <w:bookmarkEnd w:id="299"/>
      <w:r w:rsidR="00896D1F" w:rsidRPr="00A67F5B">
        <w:t xml:space="preserve"> </w:t>
      </w:r>
      <w:bookmarkEnd w:id="300"/>
    </w:p>
    <w:p w14:paraId="195889C3" w14:textId="77777777" w:rsidR="00A03A11"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t xml:space="preserve">U izvještajnom razdoblju Društvo je registriralo cca 26.000 ulaznih i cca 20.000 izlaznih akata, što je ukupno 46.000 akata, otpremilo je cca 130.000 pošiljaka i zaprimilo i evidentiralo oko 90.000 ulaznih računa. Za radove/usluge/isporuku robe izvršene na temelju provedenih postupaka nabave, sukladno zakonskoj obvezi, isključivo se dostavljaju e-računi, dok se za ostale usluge pretežno dostavljaju papirnati računi što je imalo znatan utjecaj na utrošak vremena za obradu. </w:t>
      </w:r>
    </w:p>
    <w:p w14:paraId="6B6C15CB" w14:textId="77777777" w:rsidR="00A03A11"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t xml:space="preserve">Tijekom izvještajnog razdoblja korišten je i nadograđen implementirani sustav za prepoznavanje dokumenata IRIS </w:t>
      </w:r>
      <w:proofErr w:type="spellStart"/>
      <w:r w:rsidRPr="00D32BD6">
        <w:rPr>
          <w:rFonts w:ascii="Times New Roman" w:eastAsiaTheme="minorHAnsi" w:hAnsi="Times New Roman"/>
          <w:sz w:val="24"/>
          <w:szCs w:val="24"/>
          <w:lang w:eastAsia="en-US"/>
        </w:rPr>
        <w:t>Powerscan</w:t>
      </w:r>
      <w:proofErr w:type="spellEnd"/>
      <w:r w:rsidRPr="00D32BD6">
        <w:rPr>
          <w:rFonts w:ascii="Times New Roman" w:eastAsiaTheme="minorHAnsi" w:hAnsi="Times New Roman"/>
          <w:sz w:val="24"/>
          <w:szCs w:val="24"/>
          <w:lang w:eastAsia="en-US"/>
        </w:rPr>
        <w:t xml:space="preserve"> koji priprema automatski prihvat skeniranih dolaznih računa za Konto (modul Urudžbeni zapisnik i digitalna arhiva) koji je po potrebi dorađivan i korišten za nove dobavljač</w:t>
      </w:r>
      <w:r w:rsidR="0096488A">
        <w:rPr>
          <w:rFonts w:ascii="Times New Roman" w:eastAsiaTheme="minorHAnsi" w:hAnsi="Times New Roman"/>
          <w:sz w:val="24"/>
          <w:szCs w:val="24"/>
          <w:lang w:eastAsia="en-US"/>
        </w:rPr>
        <w:t>e</w:t>
      </w:r>
      <w:r w:rsidRPr="00D32BD6">
        <w:rPr>
          <w:rFonts w:ascii="Times New Roman" w:eastAsiaTheme="minorHAnsi" w:hAnsi="Times New Roman"/>
          <w:sz w:val="24"/>
          <w:szCs w:val="24"/>
          <w:lang w:eastAsia="en-US"/>
        </w:rPr>
        <w:t xml:space="preserve"> u cilju učinkovitije i brže obrade ulaznih računa što je od velike pomoći s obzirom na sve veću  količinu ulaznih računa i novih dobavljača. </w:t>
      </w:r>
    </w:p>
    <w:p w14:paraId="7DAEF9C3" w14:textId="3C462E54" w:rsidR="005D550C" w:rsidRPr="00D32BD6"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t xml:space="preserve">Tim </w:t>
      </w:r>
      <w:r w:rsidR="00A14ECB">
        <w:rPr>
          <w:rFonts w:ascii="Times New Roman" w:eastAsiaTheme="minorHAnsi" w:hAnsi="Times New Roman"/>
          <w:sz w:val="24"/>
          <w:szCs w:val="24"/>
          <w:lang w:eastAsia="en-US"/>
        </w:rPr>
        <w:t xml:space="preserve">je </w:t>
      </w:r>
      <w:r w:rsidRPr="00D32BD6">
        <w:rPr>
          <w:rFonts w:ascii="Times New Roman" w:eastAsiaTheme="minorHAnsi" w:hAnsi="Times New Roman"/>
          <w:sz w:val="24"/>
          <w:szCs w:val="24"/>
          <w:lang w:eastAsia="en-US"/>
        </w:rPr>
        <w:t xml:space="preserve">rješenjem </w:t>
      </w:r>
      <w:r w:rsidR="00A14ECB">
        <w:rPr>
          <w:rFonts w:ascii="Times New Roman" w:eastAsiaTheme="minorHAnsi" w:hAnsi="Times New Roman"/>
          <w:sz w:val="24"/>
          <w:szCs w:val="24"/>
          <w:lang w:eastAsia="en-US"/>
        </w:rPr>
        <w:t>nastavljen</w:t>
      </w:r>
      <w:r w:rsidRPr="00D32BD6">
        <w:rPr>
          <w:rFonts w:ascii="Times New Roman" w:eastAsiaTheme="minorHAnsi" w:hAnsi="Times New Roman"/>
          <w:sz w:val="24"/>
          <w:szCs w:val="24"/>
          <w:lang w:eastAsia="en-US"/>
        </w:rPr>
        <w:t xml:space="preserve"> ubrzani proces ulaza skeniranih računa u interni sustav odobravanja i arhiviranja te </w:t>
      </w:r>
      <w:r w:rsidR="0014584A">
        <w:rPr>
          <w:rFonts w:ascii="Times New Roman" w:eastAsiaTheme="minorHAnsi" w:hAnsi="Times New Roman"/>
          <w:sz w:val="24"/>
          <w:szCs w:val="24"/>
          <w:lang w:eastAsia="en-US"/>
        </w:rPr>
        <w:t>izbjegnuta</w:t>
      </w:r>
      <w:r w:rsidRPr="00D32BD6">
        <w:rPr>
          <w:rFonts w:ascii="Times New Roman" w:eastAsiaTheme="minorHAnsi" w:hAnsi="Times New Roman"/>
          <w:sz w:val="24"/>
          <w:szCs w:val="24"/>
          <w:lang w:eastAsia="en-US"/>
        </w:rPr>
        <w:t xml:space="preserve"> mogućnost greške operatera pri upisivanju osnovnih podataka s papirnatog računa.</w:t>
      </w:r>
    </w:p>
    <w:p w14:paraId="4A1C7175" w14:textId="77777777" w:rsidR="005D550C" w:rsidRPr="00D32BD6"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t>Kontinuirano se provodi praćenje uredne realizacije svih ugovora kojima se osigurava kontinuitet poslova iz djelokruga Odjela za opće poslove.</w:t>
      </w:r>
    </w:p>
    <w:p w14:paraId="55765B93" w14:textId="77777777" w:rsidR="00053A43" w:rsidRDefault="00053A43" w:rsidP="00D32BD6">
      <w:pPr>
        <w:spacing w:after="160"/>
        <w:jc w:val="both"/>
        <w:rPr>
          <w:rFonts w:ascii="Times New Roman" w:eastAsiaTheme="minorHAnsi" w:hAnsi="Times New Roman"/>
          <w:sz w:val="24"/>
          <w:szCs w:val="24"/>
          <w:lang w:eastAsia="en-US"/>
        </w:rPr>
      </w:pPr>
    </w:p>
    <w:p w14:paraId="037B1541" w14:textId="77777777" w:rsidR="00053A43" w:rsidRDefault="00053A43" w:rsidP="00D32BD6">
      <w:pPr>
        <w:spacing w:after="160"/>
        <w:jc w:val="both"/>
        <w:rPr>
          <w:rFonts w:ascii="Times New Roman" w:eastAsiaTheme="minorHAnsi" w:hAnsi="Times New Roman"/>
          <w:sz w:val="24"/>
          <w:szCs w:val="24"/>
          <w:lang w:eastAsia="en-US"/>
        </w:rPr>
      </w:pPr>
    </w:p>
    <w:p w14:paraId="40396BAC" w14:textId="23EAFF36" w:rsidR="005D550C" w:rsidRPr="00D32BD6"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lastRenderedPageBreak/>
        <w:t>Sukladno propisima i uz usuglašavanje s Hrvatskim državnim arhivom provode se Pravila za upravljanje dokumentarnim gradivom trgovačkog društva Državne nekretnine d.o.o. i Popis dokumentarnog gradiva s rokovima čuvanja kao sastavnim dijelom spomenutih Pravila kojima se uređuju sva pitanja organizacije, upravljanja, obrade, odlaganja i čuvanja, izlučivanja i odabiranja, predaje i pobiranja dokumentarnog i arhivskog gradiva koje je nastalo, zaprimljeno ili se koristi u poslovanju Društva.</w:t>
      </w:r>
    </w:p>
    <w:p w14:paraId="75E47AF9" w14:textId="77777777" w:rsidR="005D550C" w:rsidRPr="00D32BD6" w:rsidRDefault="005D550C" w:rsidP="00D32BD6">
      <w:pPr>
        <w:spacing w:after="160"/>
        <w:jc w:val="both"/>
        <w:rPr>
          <w:rFonts w:ascii="Times New Roman" w:eastAsiaTheme="minorHAnsi" w:hAnsi="Times New Roman"/>
          <w:sz w:val="24"/>
          <w:szCs w:val="24"/>
          <w:lang w:eastAsia="en-US"/>
        </w:rPr>
      </w:pPr>
      <w:r w:rsidRPr="00D32BD6">
        <w:rPr>
          <w:rFonts w:ascii="Times New Roman" w:eastAsiaTheme="minorHAnsi" w:hAnsi="Times New Roman"/>
          <w:sz w:val="24"/>
          <w:szCs w:val="24"/>
          <w:lang w:eastAsia="en-US"/>
        </w:rPr>
        <w:t>U budućem razdoblju Društvo će usmjeravati poslovanje u manipulaciji s poslovnom dokumentacijom u smjeru što većeg korištenja digitalne arhive, čime se postiže jedinstvenost i potpunost zapisa uz neophodan revizijski trag i sigurnost u poslovanju.</w:t>
      </w:r>
    </w:p>
    <w:p w14:paraId="27428EF8" w14:textId="0198D87E" w:rsidR="00F93C86" w:rsidRDefault="000854B6" w:rsidP="00F93C86">
      <w:pPr>
        <w:pStyle w:val="Heading2"/>
        <w:spacing w:before="360" w:after="240"/>
      </w:pPr>
      <w:bookmarkStart w:id="301" w:name="_Toc227323708"/>
      <w:bookmarkStart w:id="302" w:name="_Toc7183755"/>
      <w:r>
        <w:t>6</w:t>
      </w:r>
      <w:r w:rsidR="00F93C86" w:rsidRPr="00A67F5B">
        <w:t>.</w:t>
      </w:r>
      <w:r w:rsidR="00A12857">
        <w:t>8</w:t>
      </w:r>
      <w:r w:rsidR="00F93C86" w:rsidRPr="00A67F5B">
        <w:t>. Financije</w:t>
      </w:r>
      <w:r w:rsidR="009C75CE">
        <w:t xml:space="preserve"> i računovodstvo</w:t>
      </w:r>
      <w:bookmarkEnd w:id="301"/>
      <w:r w:rsidR="00C52000" w:rsidRPr="00A67F5B">
        <w:t xml:space="preserve"> </w:t>
      </w:r>
    </w:p>
    <w:p w14:paraId="6A671F0C" w14:textId="0E258769" w:rsidR="00D32BD6" w:rsidRPr="005074FE" w:rsidRDefault="00D32BD6" w:rsidP="00D32BD6">
      <w:pPr>
        <w:spacing w:after="160"/>
        <w:jc w:val="both"/>
        <w:rPr>
          <w:rFonts w:ascii="Times New Roman" w:eastAsiaTheme="minorHAnsi" w:hAnsi="Times New Roman"/>
          <w:sz w:val="24"/>
          <w:szCs w:val="24"/>
          <w:lang w:eastAsia="en-US"/>
        </w:rPr>
      </w:pPr>
      <w:r w:rsidRPr="005074FE">
        <w:rPr>
          <w:rFonts w:ascii="Times New Roman" w:eastAsiaTheme="minorHAnsi" w:hAnsi="Times New Roman"/>
          <w:sz w:val="24"/>
          <w:szCs w:val="24"/>
          <w:lang w:eastAsia="en-US"/>
        </w:rPr>
        <w:t>Tijekom 2025. nastavljene su i poboljšane redovne aktivnosti unutar računovodstvenog sustava: zaprimanja i izdavanja računa u skladu sa zakonskom regulativom, knjiženja izlaznih, ulaznih računa, izvoda, izvansudskih nagodbi, obročnih otplata, ovrha i ostalih poslovnih isprava, usklađenja konta imovine, potraživanja i obveza, usklađenja knjige URA i IRA, obračuna poreza na dodanu vrijednost, obračuna plaća, drugih dohodaka i poreznih davanja, predaja zakonski propisanih obrazaca vezanih za porez</w:t>
      </w:r>
      <w:r w:rsidR="007503E0">
        <w:rPr>
          <w:rFonts w:ascii="Times New Roman" w:eastAsiaTheme="minorHAnsi" w:hAnsi="Times New Roman"/>
          <w:sz w:val="24"/>
          <w:szCs w:val="24"/>
          <w:lang w:eastAsia="en-US"/>
        </w:rPr>
        <w:t>e</w:t>
      </w:r>
      <w:r w:rsidRPr="005074FE">
        <w:rPr>
          <w:rFonts w:ascii="Times New Roman" w:eastAsiaTheme="minorHAnsi" w:hAnsi="Times New Roman"/>
          <w:sz w:val="24"/>
          <w:szCs w:val="24"/>
          <w:lang w:eastAsia="en-US"/>
        </w:rPr>
        <w:t xml:space="preserve"> i doprinose, pravodobno plaćanje obveza prema dobavljačima i ostalih obveza. </w:t>
      </w:r>
    </w:p>
    <w:p w14:paraId="111F011B" w14:textId="7AA2B12C" w:rsidR="00D32BD6" w:rsidRPr="005074FE" w:rsidRDefault="00D32BD6" w:rsidP="00D32BD6">
      <w:pPr>
        <w:spacing w:after="160"/>
        <w:jc w:val="both"/>
        <w:rPr>
          <w:rFonts w:ascii="Times New Roman" w:eastAsiaTheme="minorHAnsi" w:hAnsi="Times New Roman"/>
          <w:sz w:val="24"/>
          <w:szCs w:val="24"/>
          <w:lang w:eastAsia="en-US"/>
        </w:rPr>
      </w:pPr>
      <w:r w:rsidRPr="005074FE">
        <w:rPr>
          <w:rFonts w:ascii="Times New Roman" w:eastAsiaTheme="minorHAnsi" w:hAnsi="Times New Roman"/>
          <w:sz w:val="24"/>
          <w:szCs w:val="24"/>
          <w:lang w:eastAsia="en-US"/>
        </w:rPr>
        <w:t xml:space="preserve">Tijekom izvještajnog razdoblja, izdano je 124.646 izlaznih računa u </w:t>
      </w:r>
      <w:r w:rsidR="003E6045">
        <w:rPr>
          <w:rFonts w:ascii="Times New Roman" w:eastAsiaTheme="minorHAnsi" w:hAnsi="Times New Roman"/>
          <w:sz w:val="24"/>
          <w:szCs w:val="24"/>
          <w:lang w:eastAsia="en-US"/>
        </w:rPr>
        <w:t>iznosu od</w:t>
      </w:r>
      <w:r w:rsidRPr="005074FE">
        <w:rPr>
          <w:rFonts w:ascii="Times New Roman" w:eastAsiaTheme="minorHAnsi" w:hAnsi="Times New Roman"/>
          <w:sz w:val="24"/>
          <w:szCs w:val="24"/>
          <w:lang w:eastAsia="en-US"/>
        </w:rPr>
        <w:t xml:space="preserve"> cca  29 milijun eura, i evidentirano je </w:t>
      </w:r>
      <w:r>
        <w:rPr>
          <w:rFonts w:ascii="Times New Roman" w:eastAsiaTheme="minorHAnsi" w:hAnsi="Times New Roman"/>
          <w:sz w:val="24"/>
          <w:szCs w:val="24"/>
          <w:lang w:eastAsia="en-US"/>
        </w:rPr>
        <w:t xml:space="preserve">u poslovnim knjigama Društva </w:t>
      </w:r>
      <w:r w:rsidRPr="005074FE">
        <w:rPr>
          <w:rFonts w:ascii="Times New Roman" w:eastAsiaTheme="minorHAnsi" w:hAnsi="Times New Roman"/>
          <w:sz w:val="24"/>
          <w:szCs w:val="24"/>
          <w:lang w:eastAsia="en-US"/>
        </w:rPr>
        <w:t>ukupno 86.738 ulaznih računa</w:t>
      </w:r>
      <w:r w:rsidR="00466D68">
        <w:rPr>
          <w:rFonts w:ascii="Times New Roman" w:eastAsiaTheme="minorHAnsi" w:hAnsi="Times New Roman"/>
          <w:sz w:val="24"/>
          <w:szCs w:val="24"/>
          <w:lang w:eastAsia="en-US"/>
        </w:rPr>
        <w:t>.</w:t>
      </w:r>
      <w:r w:rsidRPr="005074FE">
        <w:rPr>
          <w:rFonts w:ascii="Times New Roman" w:eastAsiaTheme="minorHAnsi" w:hAnsi="Times New Roman"/>
          <w:sz w:val="24"/>
          <w:szCs w:val="24"/>
          <w:lang w:eastAsia="en-US"/>
        </w:rPr>
        <w:t xml:space="preserve">       </w:t>
      </w:r>
    </w:p>
    <w:p w14:paraId="07189248" w14:textId="77777777" w:rsidR="00D32BD6" w:rsidRPr="0019680A" w:rsidRDefault="00D32BD6" w:rsidP="00D32BD6">
      <w:pPr>
        <w:spacing w:after="160"/>
        <w:jc w:val="both"/>
        <w:rPr>
          <w:rFonts w:ascii="Times New Roman" w:eastAsiaTheme="minorHAnsi" w:hAnsi="Times New Roman"/>
          <w:sz w:val="24"/>
          <w:szCs w:val="24"/>
          <w:lang w:eastAsia="en-US"/>
        </w:rPr>
      </w:pPr>
      <w:r w:rsidRPr="0019680A">
        <w:rPr>
          <w:rFonts w:ascii="Times New Roman" w:eastAsiaTheme="minorHAnsi" w:hAnsi="Times New Roman"/>
          <w:sz w:val="24"/>
          <w:szCs w:val="24"/>
          <w:lang w:eastAsia="en-US"/>
        </w:rPr>
        <w:t>Kroz ranije uveden Sustav opominjanja sukladno Proceduri za slanje opomena u izvještajnom razdoblju izdano je ukupno 5.827 opomena korisnicima poslovnih prostora i stanova.</w:t>
      </w:r>
    </w:p>
    <w:p w14:paraId="15558C3F" w14:textId="34348E9B" w:rsidR="00D32BD6" w:rsidRPr="005074FE" w:rsidRDefault="00D32BD6" w:rsidP="00D32BD6">
      <w:pPr>
        <w:spacing w:after="160"/>
        <w:jc w:val="both"/>
        <w:rPr>
          <w:rFonts w:ascii="Times New Roman" w:eastAsiaTheme="minorHAnsi" w:hAnsi="Times New Roman"/>
          <w:sz w:val="24"/>
          <w:szCs w:val="24"/>
          <w:lang w:eastAsia="en-US"/>
        </w:rPr>
      </w:pPr>
      <w:r w:rsidRPr="005074FE">
        <w:rPr>
          <w:rFonts w:ascii="Times New Roman" w:eastAsiaTheme="minorHAnsi" w:hAnsi="Times New Roman"/>
          <w:sz w:val="24"/>
          <w:szCs w:val="24"/>
          <w:lang w:eastAsia="en-US"/>
        </w:rPr>
        <w:t>Tijekom izvještajnog razdoblja uspješno je izvršena dorada saldakonti izvještaja u Kontu „dani kašnjenja“ po organizacijskoj jedinici, povezivanje sustava web opominjanja s glavnom knjigom u smislu evidentiranj</w:t>
      </w:r>
      <w:r w:rsidR="00A00D14">
        <w:rPr>
          <w:rFonts w:ascii="Times New Roman" w:eastAsiaTheme="minorHAnsi" w:hAnsi="Times New Roman"/>
          <w:sz w:val="24"/>
          <w:szCs w:val="24"/>
          <w:lang w:eastAsia="en-US"/>
        </w:rPr>
        <w:t>a</w:t>
      </w:r>
      <w:r w:rsidRPr="005074FE">
        <w:rPr>
          <w:rFonts w:ascii="Times New Roman" w:eastAsiaTheme="minorHAnsi" w:hAnsi="Times New Roman"/>
          <w:sz w:val="24"/>
          <w:szCs w:val="24"/>
          <w:lang w:eastAsia="en-US"/>
        </w:rPr>
        <w:t xml:space="preserve"> poslanih opomena u glavnoj knjizi te  automatsko umanjenje  iznosa virmana koje dostavljamo uz mjesečne račune za najamnine za iznos pretplata fizičkih osoba kao i kreiranje izvještaja s popisom korisnika stanova kojima su virmani umanjeni.</w:t>
      </w:r>
    </w:p>
    <w:p w14:paraId="1C910223" w14:textId="4979365C" w:rsidR="00F76DC5" w:rsidRDefault="00D32BD6" w:rsidP="00D32BD6">
      <w:pPr>
        <w:spacing w:after="160"/>
        <w:jc w:val="both"/>
        <w:rPr>
          <w:rFonts w:ascii="Times New Roman" w:eastAsiaTheme="minorHAnsi" w:hAnsi="Times New Roman"/>
          <w:sz w:val="24"/>
          <w:szCs w:val="24"/>
          <w:lang w:eastAsia="en-US"/>
        </w:rPr>
      </w:pPr>
      <w:r w:rsidRPr="005074FE">
        <w:rPr>
          <w:rFonts w:ascii="Times New Roman" w:eastAsiaTheme="minorHAnsi" w:hAnsi="Times New Roman"/>
          <w:sz w:val="24"/>
          <w:szCs w:val="24"/>
          <w:lang w:eastAsia="en-US"/>
        </w:rPr>
        <w:t>Vodeći se pažnjom dobrog gospodarstvenika, u 2025. godini provodile su se aktivnosti vezane uz davanja potpore nadležnim sektorima radi što efikasnijeg upravljanja potraživanjima u smislu izrade analize potraživanja s usporedivim podacima iz evidencije pravnih postupaka, analiza pokrivenosti potraživanja sredstvima osiguranja plaćanja. Navedenim aktivnostima u podršci Sektor</w:t>
      </w:r>
      <w:r>
        <w:rPr>
          <w:rFonts w:ascii="Times New Roman" w:eastAsiaTheme="minorHAnsi" w:hAnsi="Times New Roman"/>
          <w:sz w:val="24"/>
          <w:szCs w:val="24"/>
          <w:lang w:eastAsia="en-US"/>
        </w:rPr>
        <w:t>u</w:t>
      </w:r>
      <w:r w:rsidRPr="005074FE">
        <w:rPr>
          <w:rFonts w:ascii="Times New Roman" w:eastAsiaTheme="minorHAnsi" w:hAnsi="Times New Roman"/>
          <w:sz w:val="24"/>
          <w:szCs w:val="24"/>
          <w:lang w:eastAsia="en-US"/>
        </w:rPr>
        <w:t xml:space="preserve"> koji upravljaju nekretninama omogućena je pravodobna klasifikacija potraživanja u cilju izdvajanja spornih potraživanja, potraživanja za otpis kao i potraživanja za koja je potrebno provoditi nastavno </w:t>
      </w:r>
      <w:proofErr w:type="spellStart"/>
      <w:r w:rsidRPr="005074FE">
        <w:rPr>
          <w:rFonts w:ascii="Times New Roman" w:eastAsiaTheme="minorHAnsi" w:hAnsi="Times New Roman"/>
          <w:sz w:val="24"/>
          <w:szCs w:val="24"/>
          <w:lang w:eastAsia="en-US"/>
        </w:rPr>
        <w:t>utuženje</w:t>
      </w:r>
      <w:proofErr w:type="spellEnd"/>
      <w:r w:rsidRPr="005074FE">
        <w:rPr>
          <w:rFonts w:ascii="Times New Roman" w:eastAsiaTheme="minorHAnsi" w:hAnsi="Times New Roman"/>
          <w:sz w:val="24"/>
          <w:szCs w:val="24"/>
          <w:lang w:eastAsia="en-US"/>
        </w:rPr>
        <w:t xml:space="preserve"> odnosno onih za koja je nužno aktivirati sredstva osiguranja plaćanja u svrhu </w:t>
      </w:r>
      <w:r w:rsidRPr="0019680A">
        <w:rPr>
          <w:rFonts w:ascii="Times New Roman" w:eastAsiaTheme="minorHAnsi" w:hAnsi="Times New Roman"/>
          <w:sz w:val="24"/>
          <w:szCs w:val="24"/>
          <w:lang w:eastAsia="en-US"/>
        </w:rPr>
        <w:t>zaštite imovine Društva i istinitog i fer financijskog izvještavanja.</w:t>
      </w:r>
    </w:p>
    <w:p w14:paraId="6DBC9AF3" w14:textId="77777777" w:rsidR="00053A43" w:rsidRDefault="00053A43" w:rsidP="00D32BD6">
      <w:pPr>
        <w:spacing w:after="160"/>
        <w:jc w:val="both"/>
        <w:rPr>
          <w:rFonts w:ascii="Times New Roman" w:eastAsiaTheme="minorHAnsi" w:hAnsi="Times New Roman"/>
          <w:sz w:val="24"/>
          <w:szCs w:val="24"/>
          <w:lang w:eastAsia="en-US"/>
        </w:rPr>
      </w:pPr>
    </w:p>
    <w:p w14:paraId="1D3CBBF4" w14:textId="77777777" w:rsidR="00053A43" w:rsidRDefault="00053A43" w:rsidP="00D32BD6">
      <w:pPr>
        <w:spacing w:after="160"/>
        <w:jc w:val="both"/>
        <w:rPr>
          <w:rFonts w:ascii="Times New Roman" w:eastAsiaTheme="minorHAnsi" w:hAnsi="Times New Roman"/>
          <w:sz w:val="24"/>
          <w:szCs w:val="24"/>
          <w:lang w:eastAsia="en-US"/>
        </w:rPr>
      </w:pPr>
    </w:p>
    <w:p w14:paraId="1A35A84D" w14:textId="77777777" w:rsidR="00053A43" w:rsidRPr="00D32BD6" w:rsidRDefault="00053A43" w:rsidP="00D32BD6">
      <w:pPr>
        <w:spacing w:after="160"/>
        <w:jc w:val="both"/>
        <w:rPr>
          <w:rFonts w:ascii="Times New Roman" w:eastAsiaTheme="minorHAnsi" w:hAnsi="Times New Roman"/>
          <w:sz w:val="24"/>
          <w:szCs w:val="24"/>
          <w:lang w:eastAsia="en-US"/>
        </w:rPr>
      </w:pPr>
    </w:p>
    <w:p w14:paraId="734496D6" w14:textId="78C0AED2" w:rsidR="001374A3" w:rsidRDefault="001374A3" w:rsidP="001374A3">
      <w:pPr>
        <w:pStyle w:val="Heading2"/>
        <w:spacing w:before="360" w:after="240"/>
      </w:pPr>
      <w:bookmarkStart w:id="303" w:name="_Toc227323709"/>
      <w:r>
        <w:lastRenderedPageBreak/>
        <w:t>6</w:t>
      </w:r>
      <w:r w:rsidRPr="00A67F5B">
        <w:t>.</w:t>
      </w:r>
      <w:r>
        <w:t>9</w:t>
      </w:r>
      <w:r w:rsidRPr="00A67F5B">
        <w:t xml:space="preserve">. </w:t>
      </w:r>
      <w:r w:rsidR="00DA0F65">
        <w:t>Praćenje troškova</w:t>
      </w:r>
      <w:bookmarkEnd w:id="303"/>
      <w:r w:rsidRPr="00A67F5B">
        <w:t xml:space="preserve"> </w:t>
      </w:r>
    </w:p>
    <w:p w14:paraId="67C1AE08" w14:textId="77777777" w:rsidR="008450E6" w:rsidRPr="008450E6" w:rsidRDefault="008450E6" w:rsidP="008450E6">
      <w:pPr>
        <w:spacing w:after="160"/>
        <w:jc w:val="both"/>
        <w:rPr>
          <w:rFonts w:ascii="Times New Roman" w:eastAsiaTheme="minorHAnsi" w:hAnsi="Times New Roman"/>
          <w:sz w:val="24"/>
          <w:szCs w:val="24"/>
          <w:lang w:eastAsia="en-US"/>
        </w:rPr>
      </w:pPr>
      <w:r w:rsidRPr="008450E6">
        <w:rPr>
          <w:rFonts w:ascii="Times New Roman" w:eastAsiaTheme="minorHAnsi" w:hAnsi="Times New Roman"/>
          <w:sz w:val="24"/>
          <w:szCs w:val="24"/>
          <w:lang w:eastAsia="en-US"/>
        </w:rPr>
        <w:t xml:space="preserve">Odjel preliminarno razmatra osnovanost obveza koje su u vidu zaduženja tj. pristiglih računa za sedam vrsta troškova (struja, plin, </w:t>
      </w:r>
      <w:proofErr w:type="spellStart"/>
      <w:r w:rsidRPr="008450E6">
        <w:rPr>
          <w:rFonts w:ascii="Times New Roman" w:eastAsiaTheme="minorHAnsi" w:hAnsi="Times New Roman"/>
          <w:sz w:val="24"/>
          <w:szCs w:val="24"/>
          <w:lang w:eastAsia="en-US"/>
        </w:rPr>
        <w:t>toplinarstvo</w:t>
      </w:r>
      <w:proofErr w:type="spellEnd"/>
      <w:r w:rsidRPr="008450E6">
        <w:rPr>
          <w:rFonts w:ascii="Times New Roman" w:eastAsiaTheme="minorHAnsi" w:hAnsi="Times New Roman"/>
          <w:sz w:val="24"/>
          <w:szCs w:val="24"/>
          <w:lang w:eastAsia="en-US"/>
        </w:rPr>
        <w:t>, čistoća, pričuva, komunalna naknada, vodna naknada) te suštinski ovjerava osnovane, a reklamira i vraća neosnovane račune zaprimljene u dio urudžbenog zapisnika Društva u kojem se vodi evidencija računa. Odjel je tijekom 2025. godine obradio oko 90.000 računa kako pojedinačnih tako i zbirnih, te je preko 86.000 proslijedio na daljnju obradu i knjiženje, dok su ostali pristigli računi reklamirani ili vraćeni kao neosnovani.</w:t>
      </w:r>
    </w:p>
    <w:p w14:paraId="02AB0638" w14:textId="36B82506" w:rsidR="008450E6" w:rsidRPr="008450E6" w:rsidRDefault="008450E6" w:rsidP="008450E6">
      <w:pPr>
        <w:spacing w:after="160"/>
        <w:jc w:val="both"/>
        <w:rPr>
          <w:rFonts w:ascii="Times New Roman" w:eastAsiaTheme="minorHAnsi" w:hAnsi="Times New Roman"/>
          <w:sz w:val="24"/>
          <w:szCs w:val="24"/>
          <w:lang w:eastAsia="en-US"/>
        </w:rPr>
      </w:pPr>
      <w:r w:rsidRPr="008450E6">
        <w:rPr>
          <w:rFonts w:ascii="Times New Roman" w:eastAsiaTheme="minorHAnsi" w:hAnsi="Times New Roman"/>
          <w:sz w:val="24"/>
          <w:szCs w:val="24"/>
          <w:lang w:eastAsia="en-US"/>
        </w:rPr>
        <w:t>Uz suštinsku ovjeru računa, Odjel vrši prijenose zaduženja plina, struje i ostalih režijskih troškova na ugovorne dobavljače. Tijekom 2025. zaprimljeno je i obrađeno oko 1.600 zahtjeva za prijenos režijskih troškova po svim osnovama s korisnika na Društvo i obrnuto.</w:t>
      </w:r>
    </w:p>
    <w:p w14:paraId="3EE5A373" w14:textId="63120C92" w:rsidR="008450E6" w:rsidRDefault="008450E6" w:rsidP="008450E6">
      <w:pPr>
        <w:spacing w:after="160"/>
        <w:jc w:val="both"/>
        <w:rPr>
          <w:rFonts w:ascii="Times New Roman" w:eastAsiaTheme="minorHAnsi" w:hAnsi="Times New Roman"/>
          <w:sz w:val="24"/>
          <w:szCs w:val="24"/>
          <w:lang w:eastAsia="en-US"/>
        </w:rPr>
      </w:pPr>
      <w:r w:rsidRPr="008450E6">
        <w:rPr>
          <w:rFonts w:ascii="Times New Roman" w:eastAsiaTheme="minorHAnsi" w:hAnsi="Times New Roman"/>
          <w:sz w:val="24"/>
          <w:szCs w:val="24"/>
          <w:lang w:eastAsia="en-US"/>
        </w:rPr>
        <w:t>Tijekom 2025. godine nastavljena je praksa Odjela u segmentu obrade prije svega računa za odvoz otpada tj. stavljanjem svih praznih stanova i poslovnih prostora na upravljanju Društva u tzv. hladni pogon (računi obustavljeni na period od godine dana) ostvarene tijekom 2025. godine uštede na fiksnim troškovima Društva.</w:t>
      </w:r>
    </w:p>
    <w:p w14:paraId="604156F4" w14:textId="42413E6F" w:rsidR="00F04AA0" w:rsidRDefault="00F04AA0" w:rsidP="00FE6EED">
      <w:pPr>
        <w:pStyle w:val="Heading2"/>
      </w:pPr>
      <w:bookmarkStart w:id="304" w:name="_Toc227323710"/>
      <w:r>
        <w:t>6</w:t>
      </w:r>
      <w:r w:rsidRPr="0068004D">
        <w:t>.</w:t>
      </w:r>
      <w:r w:rsidR="00DA0F65">
        <w:t>10</w:t>
      </w:r>
      <w:r w:rsidRPr="0068004D">
        <w:t xml:space="preserve">. </w:t>
      </w:r>
      <w:r>
        <w:t>Kontroling</w:t>
      </w:r>
      <w:bookmarkEnd w:id="304"/>
    </w:p>
    <w:p w14:paraId="57A6B47D" w14:textId="77777777" w:rsidR="00F76DC5" w:rsidRDefault="00F76DC5" w:rsidP="00F76DC5">
      <w:pPr>
        <w:rPr>
          <w:lang w:eastAsia="en-US"/>
        </w:rPr>
      </w:pPr>
    </w:p>
    <w:p w14:paraId="7E29B4C8" w14:textId="0B8088E8" w:rsidR="007C2311" w:rsidRPr="00A7520B" w:rsidRDefault="007C2311" w:rsidP="007C2311">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t>Aktivnosti Ureda za kontroling i bazu podataka tijekom 202</w:t>
      </w:r>
      <w:r w:rsidR="00BD3218">
        <w:rPr>
          <w:rFonts w:ascii="Times New Roman" w:eastAsiaTheme="minorHAnsi" w:hAnsi="Times New Roman"/>
          <w:sz w:val="24"/>
          <w:szCs w:val="24"/>
          <w:lang w:eastAsia="en-US"/>
        </w:rPr>
        <w:t>5</w:t>
      </w:r>
      <w:r w:rsidRPr="00A7520B">
        <w:rPr>
          <w:rFonts w:ascii="Times New Roman" w:eastAsiaTheme="minorHAnsi" w:hAnsi="Times New Roman"/>
          <w:sz w:val="24"/>
          <w:szCs w:val="24"/>
          <w:lang w:eastAsia="en-US"/>
        </w:rPr>
        <w:t xml:space="preserve">. godine bile su usmjerene na analizu podataka, izradu izvješća i pripremu podataka u nadležnosti organizacijske jedinice, sudjelovanje u planiranju na način da se pojedinačni organizacijski ciljevi i planovi integriraju u odgovarajuću cjelinu, kao i njihovo kontinuirano praćenje i utvrđivanje odstupanja. </w:t>
      </w:r>
    </w:p>
    <w:p w14:paraId="7AA04D06" w14:textId="77777777" w:rsidR="00D501FC" w:rsidRDefault="007C2311" w:rsidP="007C2311">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t xml:space="preserve">Redovno su </w:t>
      </w:r>
      <w:r>
        <w:rPr>
          <w:rFonts w:ascii="Times New Roman" w:eastAsiaTheme="minorHAnsi" w:hAnsi="Times New Roman"/>
          <w:sz w:val="24"/>
          <w:szCs w:val="24"/>
          <w:lang w:eastAsia="en-US"/>
        </w:rPr>
        <w:t>na mjesečnoj bazi kreirana</w:t>
      </w:r>
      <w:r w:rsidRPr="00A7520B">
        <w:rPr>
          <w:rFonts w:ascii="Times New Roman" w:eastAsiaTheme="minorHAnsi" w:hAnsi="Times New Roman"/>
          <w:sz w:val="24"/>
          <w:szCs w:val="24"/>
          <w:lang w:eastAsia="en-US"/>
        </w:rPr>
        <w:t xml:space="preserve"> definirana izvješća po svim kategorijama nekretnina kao i standardna izvješća s relevantnim pokazateljima upravljanja nekretninama kao podloga za poslovno odlučivanje. </w:t>
      </w:r>
    </w:p>
    <w:p w14:paraId="2109681A" w14:textId="458E6C30" w:rsidR="007C2311" w:rsidRPr="00A7520B" w:rsidRDefault="00D501FC" w:rsidP="007C2311">
      <w:pPr>
        <w:spacing w:after="160" w:line="259" w:lineRule="auto"/>
        <w:jc w:val="both"/>
        <w:rPr>
          <w:rFonts w:ascii="Times New Roman" w:eastAsiaTheme="minorHAnsi" w:hAnsi="Times New Roman"/>
          <w:sz w:val="24"/>
          <w:szCs w:val="24"/>
          <w:lang w:eastAsia="en-US"/>
        </w:rPr>
      </w:pPr>
      <w:r w:rsidRPr="00D501FC">
        <w:rPr>
          <w:rFonts w:ascii="Times New Roman" w:eastAsiaTheme="minorHAnsi" w:hAnsi="Times New Roman"/>
          <w:sz w:val="24"/>
          <w:szCs w:val="24"/>
          <w:lang w:eastAsia="en-US"/>
        </w:rPr>
        <w:t>Ured za kontroling i bazu podataka</w:t>
      </w:r>
      <w:r>
        <w:rPr>
          <w:rFonts w:ascii="Times New Roman" w:eastAsiaTheme="minorHAnsi" w:hAnsi="Times New Roman"/>
          <w:sz w:val="24"/>
          <w:szCs w:val="24"/>
          <w:lang w:eastAsia="en-US"/>
        </w:rPr>
        <w:t xml:space="preserve"> u izvještajnom razdoblju aktivno je </w:t>
      </w:r>
      <w:r w:rsidR="000B1B65">
        <w:rPr>
          <w:rFonts w:ascii="Times New Roman" w:eastAsiaTheme="minorHAnsi" w:hAnsi="Times New Roman"/>
          <w:sz w:val="24"/>
          <w:szCs w:val="24"/>
          <w:lang w:eastAsia="en-US"/>
        </w:rPr>
        <w:t>surađivao</w:t>
      </w:r>
      <w:r w:rsidR="00C944B6">
        <w:rPr>
          <w:rFonts w:ascii="Times New Roman" w:eastAsiaTheme="minorHAnsi" w:hAnsi="Times New Roman"/>
          <w:sz w:val="24"/>
          <w:szCs w:val="24"/>
          <w:lang w:eastAsia="en-US"/>
        </w:rPr>
        <w:t xml:space="preserve"> s</w:t>
      </w:r>
      <w:r w:rsidR="000B1B65">
        <w:rPr>
          <w:rFonts w:ascii="Times New Roman" w:eastAsiaTheme="minorHAnsi" w:hAnsi="Times New Roman"/>
          <w:sz w:val="24"/>
          <w:szCs w:val="24"/>
          <w:lang w:eastAsia="en-US"/>
        </w:rPr>
        <w:t xml:space="preserve"> </w:t>
      </w:r>
      <w:r w:rsidR="00C944B6" w:rsidRPr="00C944B6">
        <w:rPr>
          <w:rFonts w:ascii="Times New Roman" w:eastAsiaTheme="minorHAnsi" w:hAnsi="Times New Roman"/>
          <w:sz w:val="24"/>
          <w:szCs w:val="24"/>
          <w:lang w:eastAsia="en-US"/>
        </w:rPr>
        <w:t>Ministarstv</w:t>
      </w:r>
      <w:r w:rsidR="00C944B6">
        <w:rPr>
          <w:rFonts w:ascii="Times New Roman" w:eastAsiaTheme="minorHAnsi" w:hAnsi="Times New Roman"/>
          <w:sz w:val="24"/>
          <w:szCs w:val="24"/>
          <w:lang w:eastAsia="en-US"/>
        </w:rPr>
        <w:t>om</w:t>
      </w:r>
      <w:r w:rsidR="00C944B6" w:rsidRPr="00C944B6">
        <w:rPr>
          <w:rFonts w:ascii="Times New Roman" w:eastAsiaTheme="minorHAnsi" w:hAnsi="Times New Roman"/>
          <w:sz w:val="24"/>
          <w:szCs w:val="24"/>
          <w:lang w:eastAsia="en-US"/>
        </w:rPr>
        <w:t xml:space="preserve"> prostornoga uređenja, graditeljstva i državne imovine (MPGI)</w:t>
      </w:r>
      <w:r w:rsidR="00C944B6">
        <w:rPr>
          <w:rFonts w:ascii="Times New Roman" w:eastAsiaTheme="minorHAnsi" w:hAnsi="Times New Roman"/>
          <w:sz w:val="24"/>
          <w:szCs w:val="24"/>
          <w:lang w:eastAsia="en-US"/>
        </w:rPr>
        <w:t xml:space="preserve"> i </w:t>
      </w:r>
      <w:r>
        <w:rPr>
          <w:rFonts w:ascii="Times New Roman" w:eastAsiaTheme="minorHAnsi" w:hAnsi="Times New Roman"/>
          <w:sz w:val="24"/>
          <w:szCs w:val="24"/>
          <w:lang w:eastAsia="en-US"/>
        </w:rPr>
        <w:t xml:space="preserve">sudjelovao u </w:t>
      </w:r>
      <w:r w:rsidR="009C6B8E">
        <w:rPr>
          <w:rFonts w:ascii="Times New Roman" w:eastAsiaTheme="minorHAnsi" w:hAnsi="Times New Roman"/>
          <w:sz w:val="24"/>
          <w:szCs w:val="24"/>
          <w:lang w:eastAsia="en-US"/>
        </w:rPr>
        <w:t xml:space="preserve">pripremi </w:t>
      </w:r>
      <w:r w:rsidR="00A0731D">
        <w:rPr>
          <w:rFonts w:ascii="Times New Roman" w:eastAsiaTheme="minorHAnsi" w:hAnsi="Times New Roman"/>
          <w:sz w:val="24"/>
          <w:szCs w:val="24"/>
          <w:lang w:eastAsia="en-US"/>
        </w:rPr>
        <w:t xml:space="preserve">novog </w:t>
      </w:r>
      <w:r w:rsidR="009714BD" w:rsidRPr="009714BD">
        <w:rPr>
          <w:rFonts w:ascii="Times New Roman" w:eastAsiaTheme="minorHAnsi" w:hAnsi="Times New Roman"/>
          <w:sz w:val="24"/>
          <w:szCs w:val="24"/>
          <w:lang w:eastAsia="en-US"/>
        </w:rPr>
        <w:t>Intern</w:t>
      </w:r>
      <w:r w:rsidR="009714BD">
        <w:rPr>
          <w:rFonts w:ascii="Times New Roman" w:eastAsiaTheme="minorHAnsi" w:hAnsi="Times New Roman"/>
          <w:sz w:val="24"/>
          <w:szCs w:val="24"/>
          <w:lang w:eastAsia="en-US"/>
        </w:rPr>
        <w:t>og</w:t>
      </w:r>
      <w:r w:rsidR="009714BD" w:rsidRPr="009714BD">
        <w:rPr>
          <w:rFonts w:ascii="Times New Roman" w:eastAsiaTheme="minorHAnsi" w:hAnsi="Times New Roman"/>
          <w:sz w:val="24"/>
          <w:szCs w:val="24"/>
          <w:lang w:eastAsia="en-US"/>
        </w:rPr>
        <w:t xml:space="preserve"> regist</w:t>
      </w:r>
      <w:r w:rsidR="00A0731D">
        <w:rPr>
          <w:rFonts w:ascii="Times New Roman" w:eastAsiaTheme="minorHAnsi" w:hAnsi="Times New Roman"/>
          <w:sz w:val="24"/>
          <w:szCs w:val="24"/>
          <w:lang w:eastAsia="en-US"/>
        </w:rPr>
        <w:t>ra</w:t>
      </w:r>
      <w:r w:rsidR="009714BD" w:rsidRPr="009714BD">
        <w:rPr>
          <w:rFonts w:ascii="Times New Roman" w:eastAsiaTheme="minorHAnsi" w:hAnsi="Times New Roman"/>
          <w:sz w:val="24"/>
          <w:szCs w:val="24"/>
          <w:lang w:eastAsia="en-US"/>
        </w:rPr>
        <w:t xml:space="preserve"> nekretnina</w:t>
      </w:r>
      <w:r w:rsidR="00DF0B22">
        <w:rPr>
          <w:rFonts w:ascii="Times New Roman" w:eastAsiaTheme="minorHAnsi" w:hAnsi="Times New Roman"/>
          <w:sz w:val="24"/>
          <w:szCs w:val="24"/>
          <w:lang w:eastAsia="en-US"/>
        </w:rPr>
        <w:t xml:space="preserve"> (IRN)</w:t>
      </w:r>
      <w:r w:rsidR="00A0731D">
        <w:rPr>
          <w:rFonts w:ascii="Times New Roman" w:eastAsiaTheme="minorHAnsi" w:hAnsi="Times New Roman"/>
          <w:sz w:val="24"/>
          <w:szCs w:val="24"/>
          <w:lang w:eastAsia="en-US"/>
        </w:rPr>
        <w:t>.</w:t>
      </w:r>
      <w:r w:rsidR="002B2F30">
        <w:rPr>
          <w:rFonts w:ascii="Times New Roman" w:eastAsiaTheme="minorHAnsi" w:hAnsi="Times New Roman"/>
          <w:sz w:val="24"/>
          <w:szCs w:val="24"/>
          <w:lang w:eastAsia="en-US"/>
        </w:rPr>
        <w:t xml:space="preserve"> </w:t>
      </w:r>
      <w:r w:rsidR="002B2F30" w:rsidRPr="002B2F30">
        <w:rPr>
          <w:rFonts w:ascii="Times New Roman" w:eastAsiaTheme="minorHAnsi" w:hAnsi="Times New Roman"/>
          <w:sz w:val="24"/>
          <w:szCs w:val="24"/>
          <w:lang w:eastAsia="en-US"/>
        </w:rPr>
        <w:t>Interni registar nekretnina novi je sustav Informacijskog sustava prostornog uređenja (ISPU) za upravljanje nekretninama u državnom vlasništvu</w:t>
      </w:r>
      <w:r w:rsidR="00A320E8">
        <w:rPr>
          <w:rFonts w:ascii="Times New Roman" w:eastAsiaTheme="minorHAnsi" w:hAnsi="Times New Roman"/>
          <w:sz w:val="24"/>
          <w:szCs w:val="24"/>
          <w:lang w:eastAsia="en-US"/>
        </w:rPr>
        <w:t xml:space="preserve">, </w:t>
      </w:r>
      <w:r w:rsidR="00A320E8" w:rsidRPr="00A320E8">
        <w:rPr>
          <w:rFonts w:ascii="Times New Roman" w:eastAsiaTheme="minorHAnsi" w:hAnsi="Times New Roman"/>
          <w:sz w:val="24"/>
          <w:szCs w:val="24"/>
          <w:lang w:eastAsia="en-US"/>
        </w:rPr>
        <w:t xml:space="preserve">koncipiran kao informacijski sustav s integriranim Web GIS preglednikom s ciljem uspostave </w:t>
      </w:r>
      <w:r w:rsidR="00DF0B22" w:rsidRPr="00A320E8">
        <w:rPr>
          <w:rFonts w:ascii="Times New Roman" w:eastAsiaTheme="minorHAnsi" w:hAnsi="Times New Roman"/>
          <w:sz w:val="24"/>
          <w:szCs w:val="24"/>
          <w:lang w:eastAsia="en-US"/>
        </w:rPr>
        <w:t>efikasnijeg</w:t>
      </w:r>
      <w:r w:rsidR="00A320E8" w:rsidRPr="00A320E8">
        <w:rPr>
          <w:rFonts w:ascii="Times New Roman" w:eastAsiaTheme="minorHAnsi" w:hAnsi="Times New Roman"/>
          <w:sz w:val="24"/>
          <w:szCs w:val="24"/>
          <w:lang w:eastAsia="en-US"/>
        </w:rPr>
        <w:t xml:space="preserve"> i kvalitetnijeg sustava za evidentiranje i upravljanje nekretninama u vlasništvu Republike Hrvatske</w:t>
      </w:r>
      <w:r w:rsidR="00DF0B22">
        <w:rPr>
          <w:rFonts w:ascii="Times New Roman" w:eastAsiaTheme="minorHAnsi" w:hAnsi="Times New Roman"/>
          <w:sz w:val="24"/>
          <w:szCs w:val="24"/>
          <w:lang w:eastAsia="en-US"/>
        </w:rPr>
        <w:t xml:space="preserve">. Interni registar nekretnina </w:t>
      </w:r>
      <w:r w:rsidR="00F7323B" w:rsidRPr="00F7323B">
        <w:rPr>
          <w:rFonts w:ascii="Times New Roman" w:eastAsiaTheme="minorHAnsi" w:hAnsi="Times New Roman"/>
          <w:sz w:val="24"/>
          <w:szCs w:val="24"/>
          <w:lang w:eastAsia="en-US"/>
        </w:rPr>
        <w:t>u nadležnosti</w:t>
      </w:r>
      <w:r w:rsidR="00F7323B">
        <w:rPr>
          <w:rFonts w:ascii="Times New Roman" w:eastAsiaTheme="minorHAnsi" w:hAnsi="Times New Roman"/>
          <w:sz w:val="24"/>
          <w:szCs w:val="24"/>
          <w:lang w:eastAsia="en-US"/>
        </w:rPr>
        <w:t xml:space="preserve"> je</w:t>
      </w:r>
      <w:r w:rsidR="00F7323B" w:rsidRPr="00F7323B">
        <w:rPr>
          <w:rFonts w:ascii="Times New Roman" w:eastAsiaTheme="minorHAnsi" w:hAnsi="Times New Roman"/>
          <w:sz w:val="24"/>
          <w:szCs w:val="24"/>
          <w:lang w:eastAsia="en-US"/>
        </w:rPr>
        <w:t xml:space="preserve"> </w:t>
      </w:r>
      <w:r w:rsidR="0036419D">
        <w:rPr>
          <w:rFonts w:ascii="Times New Roman" w:eastAsiaTheme="minorHAnsi" w:hAnsi="Times New Roman"/>
          <w:sz w:val="24"/>
          <w:szCs w:val="24"/>
          <w:lang w:eastAsia="en-US"/>
        </w:rPr>
        <w:t>MPGI</w:t>
      </w:r>
      <w:r w:rsidR="00B65C5D">
        <w:rPr>
          <w:rFonts w:ascii="Times New Roman" w:eastAsiaTheme="minorHAnsi" w:hAnsi="Times New Roman"/>
          <w:sz w:val="24"/>
          <w:szCs w:val="24"/>
          <w:lang w:eastAsia="en-US"/>
        </w:rPr>
        <w:t>-ja</w:t>
      </w:r>
      <w:r w:rsidR="0036419D">
        <w:rPr>
          <w:rFonts w:ascii="Times New Roman" w:eastAsiaTheme="minorHAnsi" w:hAnsi="Times New Roman"/>
          <w:sz w:val="24"/>
          <w:szCs w:val="24"/>
          <w:lang w:eastAsia="en-US"/>
        </w:rPr>
        <w:t xml:space="preserve"> dok je Društvo u funkciji korisnika registra.</w:t>
      </w:r>
    </w:p>
    <w:p w14:paraId="59603C4C" w14:textId="00EB6246" w:rsidR="00F76DC5" w:rsidRDefault="007C2311" w:rsidP="00213962">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t>Provođenje svih navedenih redovnih aktivnosti nastavit će se i u budućem razdoblju s ciljem oblikovanja i integriranja vizije, misije i ciljeva poduzeća.</w:t>
      </w:r>
    </w:p>
    <w:p w14:paraId="49B8874D" w14:textId="77777777" w:rsidR="00053A43" w:rsidRDefault="00053A43" w:rsidP="00213962">
      <w:pPr>
        <w:spacing w:after="160" w:line="259" w:lineRule="auto"/>
        <w:jc w:val="both"/>
        <w:rPr>
          <w:rFonts w:ascii="Times New Roman" w:eastAsiaTheme="minorHAnsi" w:hAnsi="Times New Roman"/>
          <w:sz w:val="24"/>
          <w:szCs w:val="24"/>
          <w:lang w:eastAsia="en-US"/>
        </w:rPr>
      </w:pPr>
    </w:p>
    <w:p w14:paraId="375CB8FB" w14:textId="77777777" w:rsidR="00053A43" w:rsidRDefault="00053A43" w:rsidP="00213962">
      <w:pPr>
        <w:spacing w:after="160" w:line="259" w:lineRule="auto"/>
        <w:jc w:val="both"/>
        <w:rPr>
          <w:rFonts w:ascii="Times New Roman" w:eastAsiaTheme="minorHAnsi" w:hAnsi="Times New Roman"/>
          <w:sz w:val="24"/>
          <w:szCs w:val="24"/>
          <w:lang w:eastAsia="en-US"/>
        </w:rPr>
      </w:pPr>
    </w:p>
    <w:p w14:paraId="3DE8DEE6" w14:textId="77777777" w:rsidR="00053A43" w:rsidRDefault="00053A43" w:rsidP="00213962">
      <w:pPr>
        <w:spacing w:after="160" w:line="259" w:lineRule="auto"/>
        <w:jc w:val="both"/>
        <w:rPr>
          <w:rFonts w:ascii="Times New Roman" w:eastAsiaTheme="minorHAnsi" w:hAnsi="Times New Roman"/>
          <w:sz w:val="24"/>
          <w:szCs w:val="24"/>
          <w:lang w:eastAsia="en-US"/>
        </w:rPr>
      </w:pPr>
    </w:p>
    <w:p w14:paraId="71820F79" w14:textId="77777777" w:rsidR="00053A43" w:rsidRPr="00213962" w:rsidRDefault="00053A43" w:rsidP="00213962">
      <w:pPr>
        <w:spacing w:after="160" w:line="259" w:lineRule="auto"/>
        <w:jc w:val="both"/>
        <w:rPr>
          <w:rFonts w:ascii="Times New Roman" w:eastAsiaTheme="minorHAnsi" w:hAnsi="Times New Roman"/>
          <w:sz w:val="24"/>
          <w:szCs w:val="24"/>
          <w:lang w:eastAsia="en-US"/>
        </w:rPr>
      </w:pPr>
    </w:p>
    <w:p w14:paraId="578AE587" w14:textId="118A3C2B" w:rsidR="00896D1F" w:rsidRDefault="000854B6" w:rsidP="00446843">
      <w:pPr>
        <w:pStyle w:val="Heading2"/>
        <w:spacing w:before="360" w:after="240"/>
      </w:pPr>
      <w:bookmarkStart w:id="305" w:name="_Toc7183756"/>
      <w:bookmarkStart w:id="306" w:name="_Toc227323711"/>
      <w:bookmarkStart w:id="307" w:name="_Toc75345014"/>
      <w:bookmarkEnd w:id="302"/>
      <w:r>
        <w:lastRenderedPageBreak/>
        <w:t>6</w:t>
      </w:r>
      <w:r w:rsidR="00896D1F" w:rsidRPr="0068004D">
        <w:t>.</w:t>
      </w:r>
      <w:r w:rsidR="00F067C3">
        <w:t>1</w:t>
      </w:r>
      <w:r w:rsidR="00DA0F65">
        <w:t>1</w:t>
      </w:r>
      <w:r w:rsidR="00896D1F" w:rsidRPr="0068004D">
        <w:t>. Informatički sustav</w:t>
      </w:r>
      <w:bookmarkEnd w:id="305"/>
      <w:bookmarkEnd w:id="306"/>
      <w:r w:rsidR="00896D1F" w:rsidRPr="00A67F5B">
        <w:t xml:space="preserve"> </w:t>
      </w:r>
      <w:bookmarkEnd w:id="307"/>
    </w:p>
    <w:p w14:paraId="5697AAA3" w14:textId="77777777" w:rsidR="00EC2555" w:rsidRDefault="00EC2555" w:rsidP="00EC2555">
      <w:pPr>
        <w:spacing w:after="160"/>
        <w:jc w:val="both"/>
        <w:rPr>
          <w:rFonts w:ascii="Times New Roman" w:eastAsiaTheme="minorHAnsi" w:hAnsi="Times New Roman"/>
          <w:sz w:val="24"/>
          <w:szCs w:val="24"/>
          <w:lang w:eastAsia="en-US"/>
        </w:rPr>
      </w:pPr>
      <w:bookmarkStart w:id="308" w:name="_Toc7183757"/>
      <w:bookmarkStart w:id="309" w:name="_Toc75345015"/>
      <w:bookmarkStart w:id="310" w:name="_Hlk22215031"/>
      <w:bookmarkStart w:id="311" w:name="_Hlk528316240"/>
      <w:bookmarkStart w:id="312" w:name="_Toc522275729"/>
      <w:bookmarkStart w:id="313" w:name="_Toc522440366"/>
      <w:bookmarkStart w:id="314" w:name="_Toc522446841"/>
      <w:r w:rsidRPr="00E91773">
        <w:rPr>
          <w:rFonts w:ascii="Times New Roman" w:eastAsiaTheme="minorHAnsi" w:hAnsi="Times New Roman"/>
          <w:sz w:val="24"/>
          <w:szCs w:val="24"/>
          <w:lang w:eastAsia="en-US"/>
        </w:rPr>
        <w:t>U izvještajnom razdoblju nastavljena je kontrola, praćenje i svakodnevno održavanje sustava (servera, računala, interne i internetske mrežne opreme, multifunkcijskih uređaja i aplikacija), te je osiguran neprekinut i ispravan rad IT sustava uz pružanje svakodnevne podrške korisnicima, zaposlenicima Društva.</w:t>
      </w:r>
    </w:p>
    <w:p w14:paraId="562F3FFF" w14:textId="6A929CA6" w:rsidR="00EC2555" w:rsidRDefault="00EC2555" w:rsidP="00EC2555">
      <w:pPr>
        <w:spacing w:after="160"/>
        <w:jc w:val="both"/>
        <w:rPr>
          <w:rFonts w:ascii="Times New Roman" w:eastAsiaTheme="minorHAnsi" w:hAnsi="Times New Roman"/>
          <w:sz w:val="24"/>
          <w:szCs w:val="24"/>
          <w:lang w:eastAsia="en-US"/>
        </w:rPr>
      </w:pPr>
      <w:r w:rsidRPr="00E91773">
        <w:rPr>
          <w:rFonts w:ascii="Times New Roman" w:eastAsiaTheme="minorHAnsi" w:hAnsi="Times New Roman"/>
          <w:sz w:val="24"/>
          <w:szCs w:val="24"/>
          <w:lang w:eastAsia="en-US"/>
        </w:rPr>
        <w:t xml:space="preserve">U izvještajnom razdoblju nabavljen je i implementiran Konto </w:t>
      </w:r>
      <w:proofErr w:type="spellStart"/>
      <w:r>
        <w:rPr>
          <w:rFonts w:ascii="Times New Roman" w:eastAsiaTheme="minorHAnsi" w:hAnsi="Times New Roman"/>
          <w:sz w:val="24"/>
          <w:szCs w:val="24"/>
          <w:lang w:eastAsia="en-US"/>
        </w:rPr>
        <w:t>webOSI</w:t>
      </w:r>
      <w:proofErr w:type="spellEnd"/>
      <w:r w:rsidRPr="00E91773">
        <w:rPr>
          <w:rFonts w:ascii="Times New Roman" w:eastAsiaTheme="minorHAnsi" w:hAnsi="Times New Roman"/>
          <w:sz w:val="24"/>
          <w:szCs w:val="24"/>
          <w:lang w:eastAsia="en-US"/>
        </w:rPr>
        <w:t>, program za</w:t>
      </w:r>
      <w:r>
        <w:rPr>
          <w:rFonts w:ascii="Times New Roman" w:eastAsiaTheme="minorHAnsi" w:hAnsi="Times New Roman"/>
          <w:sz w:val="24"/>
          <w:szCs w:val="24"/>
          <w:lang w:eastAsia="en-US"/>
        </w:rPr>
        <w:t xml:space="preserve"> web</w:t>
      </w:r>
      <w:r w:rsidRPr="00E91773">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inventuru sa pripadajućim čitačima</w:t>
      </w:r>
      <w:r w:rsidRPr="00E91773">
        <w:rPr>
          <w:rFonts w:ascii="Times New Roman" w:eastAsiaTheme="minorHAnsi" w:hAnsi="Times New Roman"/>
          <w:sz w:val="24"/>
          <w:szCs w:val="24"/>
          <w:lang w:eastAsia="en-US"/>
        </w:rPr>
        <w:t xml:space="preserve">, pomoću kojega su ručne kontrole </w:t>
      </w:r>
      <w:r>
        <w:rPr>
          <w:rFonts w:ascii="Times New Roman" w:eastAsiaTheme="minorHAnsi" w:hAnsi="Times New Roman"/>
          <w:sz w:val="24"/>
          <w:szCs w:val="24"/>
          <w:lang w:eastAsia="en-US"/>
        </w:rPr>
        <w:t>inventure</w:t>
      </w:r>
      <w:r w:rsidRPr="00E91773">
        <w:rPr>
          <w:rFonts w:ascii="Times New Roman" w:eastAsiaTheme="minorHAnsi" w:hAnsi="Times New Roman"/>
          <w:sz w:val="24"/>
          <w:szCs w:val="24"/>
          <w:lang w:eastAsia="en-US"/>
        </w:rPr>
        <w:t xml:space="preserve"> zamijenjene strojnim, </w:t>
      </w:r>
      <w:r>
        <w:rPr>
          <w:rFonts w:ascii="Times New Roman" w:eastAsiaTheme="minorHAnsi" w:hAnsi="Times New Roman"/>
          <w:sz w:val="24"/>
          <w:szCs w:val="24"/>
          <w:lang w:eastAsia="en-US"/>
        </w:rPr>
        <w:t>čime se vremenski značajno smanjuje obrada i povećava točnost učitanih podataka</w:t>
      </w:r>
      <w:r w:rsidRPr="00E91773">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Nabavljena je i implementirana u sustav aplikacija za pomoć u radu korisnika (tzv. </w:t>
      </w:r>
      <w:proofErr w:type="spellStart"/>
      <w:r w:rsidRPr="00EC2555">
        <w:rPr>
          <w:rFonts w:ascii="Times New Roman" w:eastAsiaTheme="minorHAnsi" w:hAnsi="Times New Roman"/>
          <w:sz w:val="24"/>
          <w:szCs w:val="24"/>
          <w:lang w:eastAsia="en-US"/>
        </w:rPr>
        <w:t>ticketing</w:t>
      </w:r>
      <w:proofErr w:type="spellEnd"/>
      <w:r>
        <w:rPr>
          <w:rFonts w:ascii="Times New Roman" w:eastAsiaTheme="minorHAnsi" w:hAnsi="Times New Roman"/>
          <w:sz w:val="24"/>
          <w:szCs w:val="24"/>
          <w:lang w:eastAsia="en-US"/>
        </w:rPr>
        <w:t xml:space="preserve">) putem koje djelatnici mogu Odjelu za IT slati zahtjeve i tražiti pomoć u svakodnevnom radu. Nabavljena su i zamijenjena nova osobna računala sa operativnim sustavom Win11 za sve djelatnike koji imaju računala sa starim OS Win10. Nabavljena je platforma </w:t>
      </w:r>
      <w:proofErr w:type="spellStart"/>
      <w:r>
        <w:rPr>
          <w:rFonts w:ascii="Times New Roman" w:eastAsiaTheme="minorHAnsi" w:hAnsi="Times New Roman"/>
          <w:sz w:val="24"/>
          <w:szCs w:val="24"/>
          <w:lang w:eastAsia="en-US"/>
        </w:rPr>
        <w:t>Therefore</w:t>
      </w:r>
      <w:proofErr w:type="spellEnd"/>
      <w:r>
        <w:rPr>
          <w:rFonts w:ascii="Times New Roman" w:eastAsiaTheme="minorHAnsi" w:hAnsi="Times New Roman"/>
          <w:sz w:val="24"/>
          <w:szCs w:val="24"/>
          <w:lang w:eastAsia="en-US"/>
        </w:rPr>
        <w:t>, softverski program za suštinsku ovjeru ulaznih računa koji radi na način prepoznavanja (umjetna inteligencija) ulaznih računa i uparivanja sa zadanim parametrima iz baze IRN-a koji ako se poklapaju automatski odrađuju suštinsku ovjeru računa. Platformu je produkcijski planirano staviti u upotrebu tijekom 2026. godine. Za nove djelatnike pokrenuta je izrada službenih AKD kartica i pripadajućih čitača kartica kojima će moći pristupati novoj bazi Internog registra nekretnina RH koja je u izradi od strane nadležnog Ministarstva, te digitalno potpisivati dokumente i pristupati javnim elektronskim sustavima.</w:t>
      </w:r>
    </w:p>
    <w:p w14:paraId="1ECCBF50" w14:textId="01816797" w:rsidR="00EC2555" w:rsidRDefault="00EC2555" w:rsidP="00EC2555">
      <w:pPr>
        <w:spacing w:after="160"/>
        <w:jc w:val="both"/>
        <w:rPr>
          <w:rFonts w:ascii="Times New Roman" w:eastAsiaTheme="minorHAnsi" w:hAnsi="Times New Roman"/>
          <w:sz w:val="24"/>
          <w:szCs w:val="24"/>
          <w:lang w:eastAsia="en-US"/>
        </w:rPr>
      </w:pPr>
      <w:r w:rsidRPr="00E91773">
        <w:rPr>
          <w:rFonts w:ascii="Times New Roman" w:eastAsiaTheme="minorHAnsi" w:hAnsi="Times New Roman"/>
          <w:sz w:val="24"/>
          <w:szCs w:val="24"/>
          <w:lang w:eastAsia="en-US"/>
        </w:rPr>
        <w:t>Nastavlja se integracija informatičke sigurnosti Društva</w:t>
      </w:r>
      <w:r>
        <w:rPr>
          <w:rFonts w:ascii="Times New Roman" w:eastAsiaTheme="minorHAnsi" w:hAnsi="Times New Roman"/>
          <w:sz w:val="24"/>
          <w:szCs w:val="24"/>
          <w:lang w:eastAsia="en-US"/>
        </w:rPr>
        <w:t xml:space="preserve"> izradom Planova oporavka i kontinuiranog poslovanja</w:t>
      </w:r>
      <w:r w:rsidRPr="00E91773">
        <w:rPr>
          <w:rFonts w:ascii="Times New Roman" w:eastAsiaTheme="minorHAnsi" w:hAnsi="Times New Roman"/>
          <w:sz w:val="24"/>
          <w:szCs w:val="24"/>
          <w:lang w:eastAsia="en-US"/>
        </w:rPr>
        <w:t xml:space="preserve"> u skladu sa Zakonom o kibernetičkoj sigurnosti kao jedan od važnijih projekata Odjela </w:t>
      </w:r>
      <w:r>
        <w:rPr>
          <w:rFonts w:ascii="Times New Roman" w:eastAsiaTheme="minorHAnsi" w:hAnsi="Times New Roman"/>
          <w:sz w:val="24"/>
          <w:szCs w:val="24"/>
          <w:lang w:eastAsia="en-US"/>
        </w:rPr>
        <w:t xml:space="preserve">za </w:t>
      </w:r>
      <w:r w:rsidRPr="00E91773">
        <w:rPr>
          <w:rFonts w:ascii="Times New Roman" w:eastAsiaTheme="minorHAnsi" w:hAnsi="Times New Roman"/>
          <w:sz w:val="24"/>
          <w:szCs w:val="24"/>
          <w:lang w:eastAsia="en-US"/>
        </w:rPr>
        <w:t xml:space="preserve">IT i suradnja s ostalim organizacijskim jedinicama Društva na unapređenju korištenja poslovnih aplikacija. </w:t>
      </w:r>
    </w:p>
    <w:p w14:paraId="71B5AE09" w14:textId="61F60B21" w:rsidR="00896D1F" w:rsidRDefault="000854B6" w:rsidP="00896D1F">
      <w:pPr>
        <w:pStyle w:val="Heading2"/>
        <w:spacing w:before="360" w:after="240"/>
        <w:jc w:val="both"/>
      </w:pPr>
      <w:bookmarkStart w:id="315" w:name="_Toc227323712"/>
      <w:r>
        <w:t>6</w:t>
      </w:r>
      <w:r w:rsidR="00896D1F" w:rsidRPr="00316A10">
        <w:t>.</w:t>
      </w:r>
      <w:r w:rsidR="00A12857" w:rsidRPr="00316A10">
        <w:t>1</w:t>
      </w:r>
      <w:r w:rsidR="00DA0F65">
        <w:t>2</w:t>
      </w:r>
      <w:r w:rsidR="00896D1F" w:rsidRPr="00316A10">
        <w:t>. Odnosi s javnošću, zaštita osobnih podataka i pravo na pristup informacijama</w:t>
      </w:r>
      <w:bookmarkEnd w:id="308"/>
      <w:bookmarkEnd w:id="315"/>
      <w:r w:rsidR="00896D1F" w:rsidRPr="00A67F5B">
        <w:t xml:space="preserve"> </w:t>
      </w:r>
      <w:bookmarkStart w:id="316" w:name="_Toc7183758"/>
      <w:bookmarkEnd w:id="309"/>
    </w:p>
    <w:p w14:paraId="13C2F501" w14:textId="77777777" w:rsidR="00C04174" w:rsidRPr="00C04174" w:rsidRDefault="00C04174" w:rsidP="00C04174">
      <w:pPr>
        <w:spacing w:after="160"/>
        <w:jc w:val="both"/>
        <w:rPr>
          <w:rFonts w:ascii="Times New Roman" w:hAnsi="Times New Roman"/>
          <w:sz w:val="24"/>
          <w:szCs w:val="24"/>
        </w:rPr>
      </w:pPr>
      <w:r w:rsidRPr="00C04174">
        <w:rPr>
          <w:rFonts w:ascii="Times New Roman" w:hAnsi="Times New Roman"/>
          <w:sz w:val="24"/>
          <w:szCs w:val="24"/>
        </w:rPr>
        <w:t>Odnosi s javnošću podrazumijevaju dvosmjernu komunikaciju između organizacije i njezinih javnosti, a ciljana javnost ovog trgovačkog društva u širem smislu je unutarnja i vanjska. Vanjska su primarno klijenti i potencijalni klijenti, zatim opća zainteresirana javnost te mediji koji su važni za prenošenje poruka. Unutarnja javnost podrazumijeva zaposlenike i menadžment, ali i poslovno vezane institucije od raznih tijela javne vlasti do vlasnika i osnivača društva.</w:t>
      </w:r>
    </w:p>
    <w:p w14:paraId="393DED32" w14:textId="77777777" w:rsidR="00C04174" w:rsidRPr="00C04174" w:rsidRDefault="00C04174" w:rsidP="00C04174">
      <w:pPr>
        <w:spacing w:after="160"/>
        <w:jc w:val="both"/>
        <w:rPr>
          <w:rFonts w:ascii="Times New Roman" w:hAnsi="Times New Roman"/>
          <w:sz w:val="24"/>
          <w:szCs w:val="24"/>
        </w:rPr>
      </w:pPr>
      <w:r w:rsidRPr="00C04174">
        <w:rPr>
          <w:rFonts w:ascii="Times New Roman" w:hAnsi="Times New Roman"/>
          <w:sz w:val="24"/>
          <w:szCs w:val="24"/>
        </w:rPr>
        <w:t>Tijekom 2025. Ured za korporativne komunikacije Društva radio je na jačanju razumijevanja uloge Državnih nekretnina d.o.o. u postupcima upravljanja pojedinim pojavnim oblikom državne imovine, odnosno upravljanja stanovima i poslovnim prostorima te je fokus bio na prodajnim natječajima kao i projektu uređenja praznih stanova za potrebe državnih programa „</w:t>
      </w:r>
      <w:proofErr w:type="spellStart"/>
      <w:r w:rsidRPr="00C04174">
        <w:rPr>
          <w:rFonts w:ascii="Times New Roman" w:hAnsi="Times New Roman"/>
          <w:sz w:val="24"/>
          <w:szCs w:val="24"/>
        </w:rPr>
        <w:t>Statileo</w:t>
      </w:r>
      <w:proofErr w:type="spellEnd"/>
      <w:r w:rsidRPr="00C04174">
        <w:rPr>
          <w:rFonts w:ascii="Times New Roman" w:hAnsi="Times New Roman"/>
          <w:sz w:val="24"/>
          <w:szCs w:val="24"/>
        </w:rPr>
        <w:t xml:space="preserve"> i </w:t>
      </w:r>
      <w:proofErr w:type="spellStart"/>
      <w:r w:rsidRPr="00C04174">
        <w:rPr>
          <w:rFonts w:ascii="Times New Roman" w:hAnsi="Times New Roman"/>
          <w:sz w:val="24"/>
          <w:szCs w:val="24"/>
        </w:rPr>
        <w:t>priuštivo</w:t>
      </w:r>
      <w:proofErr w:type="spellEnd"/>
      <w:r w:rsidRPr="00C04174">
        <w:rPr>
          <w:rFonts w:ascii="Times New Roman" w:hAnsi="Times New Roman"/>
          <w:sz w:val="24"/>
          <w:szCs w:val="24"/>
        </w:rPr>
        <w:t xml:space="preserve"> stanovanje“ kao dva projekta koji su fokus u poslovanju Društva.</w:t>
      </w:r>
    </w:p>
    <w:p w14:paraId="17C17C18" w14:textId="77777777" w:rsidR="00C04174" w:rsidRPr="00C04174" w:rsidRDefault="00C04174" w:rsidP="00C04174">
      <w:pPr>
        <w:spacing w:after="160"/>
        <w:jc w:val="both"/>
        <w:rPr>
          <w:rFonts w:ascii="Times New Roman" w:hAnsi="Times New Roman"/>
          <w:sz w:val="24"/>
          <w:szCs w:val="24"/>
        </w:rPr>
      </w:pPr>
      <w:r w:rsidRPr="00C04174">
        <w:rPr>
          <w:rFonts w:ascii="Times New Roman" w:hAnsi="Times New Roman"/>
          <w:sz w:val="24"/>
          <w:szCs w:val="24"/>
        </w:rPr>
        <w:t xml:space="preserve">Aktivnosti su bile usmjerene na pravodobno informiranje, transparentnu informacije o javnim natječajima, informiranje tržišta o prodajnim i zakupnim natječajima. Informiranje je  sustavno pratilo događaje Društva, a osim natječaja obuhvaćalo je i generalne postupke upravljanja imovinom kao i informacije o rezultatima rada Društva. Generalno je komunikacija bila usmjerena na tržišne procese aktivacije imovine s obzirom na to da je 2025. prva godina u kojoj </w:t>
      </w:r>
      <w:r w:rsidRPr="00C04174">
        <w:rPr>
          <w:rFonts w:ascii="Times New Roman" w:hAnsi="Times New Roman"/>
          <w:sz w:val="24"/>
          <w:szCs w:val="24"/>
        </w:rPr>
        <w:lastRenderedPageBreak/>
        <w:t>je Društvo krenulo s prodajnim aktivnostima te je uz nekomercijalno oglašavanje aktiviralo i komercijalno oglašavanje s ciljem povećanja dosega informiranosti o natječajima.</w:t>
      </w:r>
    </w:p>
    <w:p w14:paraId="62983B7A" w14:textId="77777777" w:rsidR="00C04174" w:rsidRPr="00C04174" w:rsidRDefault="00C04174" w:rsidP="00C04174">
      <w:pPr>
        <w:spacing w:after="160"/>
        <w:jc w:val="both"/>
        <w:rPr>
          <w:rFonts w:ascii="Times New Roman" w:hAnsi="Times New Roman"/>
          <w:sz w:val="24"/>
          <w:szCs w:val="24"/>
        </w:rPr>
      </w:pPr>
      <w:r w:rsidRPr="00C04174">
        <w:rPr>
          <w:rFonts w:ascii="Times New Roman" w:hAnsi="Times New Roman"/>
          <w:sz w:val="24"/>
          <w:szCs w:val="24"/>
        </w:rPr>
        <w:t xml:space="preserve">Provođene su edukacije zaposlenika o Općoj uredbi o zaštiti podataka, Zakonu o pravu na pristup informacijama, kreiran je i objavljivan sadržaj na intranetu Društva, osmišljen i predložen prijedlog izlaska Društva na poslovnu društvenu mrežu. Pružana je kontinuirana komunikacijska podrška </w:t>
      </w:r>
      <w:proofErr w:type="spellStart"/>
      <w:r w:rsidRPr="00C04174">
        <w:rPr>
          <w:rFonts w:ascii="Times New Roman" w:hAnsi="Times New Roman"/>
          <w:sz w:val="24"/>
          <w:szCs w:val="24"/>
        </w:rPr>
        <w:t>core</w:t>
      </w:r>
      <w:proofErr w:type="spellEnd"/>
      <w:r w:rsidRPr="00C04174">
        <w:rPr>
          <w:rFonts w:ascii="Times New Roman" w:hAnsi="Times New Roman"/>
          <w:sz w:val="24"/>
          <w:szCs w:val="24"/>
        </w:rPr>
        <w:t xml:space="preserve"> sektoru, managementu i upravi Društva. Ispunjavanje su obveze vezane na Zakon o pravu na pristup informacijama o čemu je i objavljeno Izvješće o provedbi zakona za 2025., ukupno je zaprimljeno i riješeno 25 zahtjeva koji su kvalificirani kao zahtjevi za pristup informacijama. </w:t>
      </w:r>
    </w:p>
    <w:p w14:paraId="052E96B5" w14:textId="77777777" w:rsidR="00C04174" w:rsidRPr="00C04174" w:rsidRDefault="00C04174" w:rsidP="00C04174">
      <w:pPr>
        <w:spacing w:after="160"/>
        <w:jc w:val="both"/>
        <w:rPr>
          <w:rFonts w:ascii="Times New Roman" w:hAnsi="Times New Roman"/>
          <w:sz w:val="24"/>
          <w:szCs w:val="24"/>
        </w:rPr>
      </w:pPr>
      <w:r w:rsidRPr="00C04174">
        <w:rPr>
          <w:rFonts w:ascii="Times New Roman" w:hAnsi="Times New Roman"/>
          <w:sz w:val="24"/>
          <w:szCs w:val="24"/>
        </w:rPr>
        <w:t>Zaključno, 2025. je komunikacijski bila godina početne tržišne prodaje stanova i poslovnih prostora koji nisu oportuni za Republiku Hrvatsku, na što je stavljen naglasak, uz kontinuirani ritam komunikacije o poslovanju Društva.</w:t>
      </w:r>
    </w:p>
    <w:p w14:paraId="1D0FE931" w14:textId="5CFA2CD1" w:rsidR="004158DE" w:rsidRDefault="000854B6" w:rsidP="00896D1F">
      <w:pPr>
        <w:pStyle w:val="Heading2"/>
        <w:spacing w:before="360" w:after="240"/>
        <w:jc w:val="both"/>
      </w:pPr>
      <w:bookmarkStart w:id="317" w:name="_Toc227323713"/>
      <w:bookmarkStart w:id="318" w:name="_Toc75345016"/>
      <w:r>
        <w:t>6</w:t>
      </w:r>
      <w:r w:rsidR="00896D1F" w:rsidRPr="00316A10">
        <w:t>.1</w:t>
      </w:r>
      <w:r w:rsidR="00DA0F65">
        <w:t>3</w:t>
      </w:r>
      <w:r w:rsidR="00896D1F" w:rsidRPr="00316A10">
        <w:t>. Društveno odgovorno poslovanje</w:t>
      </w:r>
      <w:bookmarkEnd w:id="316"/>
      <w:bookmarkEnd w:id="317"/>
      <w:r w:rsidR="00896D1F" w:rsidRPr="00A67F5B">
        <w:t xml:space="preserve"> </w:t>
      </w:r>
      <w:bookmarkStart w:id="319" w:name="_Toc75345017"/>
      <w:bookmarkEnd w:id="318"/>
    </w:p>
    <w:p w14:paraId="7DD3772E" w14:textId="77777777" w:rsidR="005E2C64" w:rsidRP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Učinci društveno odgovornog poslovanja odnose se na zaposlenike u smislu povećanja standarda njihove edukacije, razvoja, brige o zdravlju, na odnose s korisnicima, dobavljačima kroz stjecanje povjerenja, poštivanje želja i potreba istih, ali i na širu društvenu zajednicu što Društvo čini prepoznatljivim na tržištu.</w:t>
      </w:r>
    </w:p>
    <w:p w14:paraId="34902143" w14:textId="77777777" w:rsidR="005E2C64" w:rsidRP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Tijekom izvještajnog razdoblja Društvo je u poslovanju primjenjivalo načela poslovnog profesionalnog ponašanja te dobrih običaja navedenih u Kodeksu korporativnog upravljanja trgovačkim društvima u kojima Republika Hrvatska ima dionice ili udjele, s ciljem povećanja vjerodostojnosti, profesionalizma i konkurentnosti Društva kao i preporuke i smjernice OECD-a.</w:t>
      </w:r>
    </w:p>
    <w:p w14:paraId="1858E36E" w14:textId="77777777" w:rsidR="005E2C64" w:rsidRP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 xml:space="preserve">Sustav društveno odgovornog poslovanja prožima sve poslovne aktivnosti i dio je korporativnog </w:t>
      </w:r>
      <w:proofErr w:type="spellStart"/>
      <w:r w:rsidRPr="005E2C64">
        <w:rPr>
          <w:rFonts w:ascii="Times New Roman" w:hAnsi="Times New Roman"/>
          <w:sz w:val="24"/>
          <w:szCs w:val="24"/>
        </w:rPr>
        <w:t>imagea</w:t>
      </w:r>
      <w:proofErr w:type="spellEnd"/>
      <w:r w:rsidRPr="005E2C64">
        <w:rPr>
          <w:rFonts w:ascii="Times New Roman" w:hAnsi="Times New Roman"/>
          <w:sz w:val="24"/>
          <w:szCs w:val="24"/>
        </w:rPr>
        <w:t>. Etičko poslovanje, odgovornost prema zaposlenicima, doprinos društvu i društvenim pitanjima kao što su ekologija, zdravlje, sigurnost, obrazovanje kao glavni elementi društveno odgovornog poslovanja prožeti su kroz poslovne aktivnosti Društva.</w:t>
      </w:r>
    </w:p>
    <w:p w14:paraId="2519AF81" w14:textId="77777777" w:rsidR="005E2C64" w:rsidRP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Provodile su se odredbe Etičkog kodeksa Društva u odnosu na promicanje etičkog ponašanja u međusobnim odnosima zaposlenika, zaprimanja prijava/pritužbi na neetičko ponašanje i postupanje, davanje mišljenja vezanih uz primjenu Kodeksa te promicanje i predlaganje mjera za jačanje etičkih standarda u Društvu.</w:t>
      </w:r>
    </w:p>
    <w:p w14:paraId="656EB8B5" w14:textId="77777777" w:rsidR="005E2C64" w:rsidRP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Provodila se zaštita dostojanstva radnika, sukladno odredbama Zakona o radu (Narodne novine br. 93/14, 12/17, 98/19, 151/22 i 64/23) i Zakona o suzbijanju diskriminacije (Narodne novine br. 85/08 i 112/12).</w:t>
      </w:r>
    </w:p>
    <w:p w14:paraId="63B0F794" w14:textId="77777777" w:rsidR="005E2C64" w:rsidRDefault="005E2C64" w:rsidP="005E2C64">
      <w:pPr>
        <w:spacing w:after="80"/>
        <w:jc w:val="both"/>
        <w:rPr>
          <w:rFonts w:ascii="Times New Roman" w:hAnsi="Times New Roman"/>
          <w:sz w:val="24"/>
          <w:szCs w:val="24"/>
        </w:rPr>
      </w:pPr>
      <w:r w:rsidRPr="005E2C64">
        <w:rPr>
          <w:rFonts w:ascii="Times New Roman" w:hAnsi="Times New Roman"/>
          <w:sz w:val="24"/>
          <w:szCs w:val="24"/>
        </w:rPr>
        <w:t>Poticano je ekološki odgovorno ponašanje te se zaposlenici kontinuirano informiraju o potrebi uštede i učinkovitog raspolaganja energijom.</w:t>
      </w:r>
    </w:p>
    <w:p w14:paraId="64CFC437" w14:textId="77777777" w:rsidR="00053A43" w:rsidRDefault="00053A43" w:rsidP="005E2C64">
      <w:pPr>
        <w:spacing w:after="80"/>
        <w:jc w:val="both"/>
        <w:rPr>
          <w:rFonts w:ascii="Times New Roman" w:hAnsi="Times New Roman"/>
          <w:sz w:val="24"/>
          <w:szCs w:val="24"/>
        </w:rPr>
      </w:pPr>
    </w:p>
    <w:p w14:paraId="10592CE1" w14:textId="77777777" w:rsidR="00053A43" w:rsidRDefault="00053A43" w:rsidP="005E2C64">
      <w:pPr>
        <w:spacing w:after="80"/>
        <w:jc w:val="both"/>
        <w:rPr>
          <w:rFonts w:ascii="Times New Roman" w:hAnsi="Times New Roman"/>
          <w:sz w:val="24"/>
          <w:szCs w:val="24"/>
        </w:rPr>
      </w:pPr>
    </w:p>
    <w:p w14:paraId="130196BF" w14:textId="77777777" w:rsidR="00053A43" w:rsidRPr="005E2C64" w:rsidRDefault="00053A43" w:rsidP="005E2C64">
      <w:pPr>
        <w:spacing w:after="80"/>
        <w:jc w:val="both"/>
        <w:rPr>
          <w:rFonts w:ascii="Times New Roman" w:hAnsi="Times New Roman"/>
          <w:sz w:val="24"/>
          <w:szCs w:val="24"/>
        </w:rPr>
      </w:pPr>
    </w:p>
    <w:p w14:paraId="5C43A0C4" w14:textId="2C97B948" w:rsidR="00896D1F" w:rsidRDefault="00CA7C02" w:rsidP="00896D1F">
      <w:pPr>
        <w:pStyle w:val="Heading2"/>
        <w:spacing w:before="360" w:after="240"/>
      </w:pPr>
      <w:bookmarkStart w:id="320" w:name="_Toc522446838"/>
      <w:bookmarkStart w:id="321" w:name="_Toc227323714"/>
      <w:bookmarkStart w:id="322" w:name="_Toc75345018"/>
      <w:bookmarkEnd w:id="319"/>
      <w:bookmarkEnd w:id="320"/>
      <w:r>
        <w:lastRenderedPageBreak/>
        <w:t>6.1</w:t>
      </w:r>
      <w:r w:rsidR="00DE3FBF">
        <w:t>4</w:t>
      </w:r>
      <w:r>
        <w:t xml:space="preserve">. </w:t>
      </w:r>
      <w:r w:rsidR="00D93E6A">
        <w:t>Zaš</w:t>
      </w:r>
      <w:r w:rsidR="00896D1F" w:rsidRPr="00A67F5B">
        <w:t>tita na radu</w:t>
      </w:r>
      <w:bookmarkEnd w:id="321"/>
      <w:r w:rsidR="00896D1F" w:rsidRPr="00A67F5B">
        <w:t xml:space="preserve"> </w:t>
      </w:r>
      <w:bookmarkEnd w:id="322"/>
    </w:p>
    <w:p w14:paraId="7874504E" w14:textId="77777777" w:rsidR="00863C52" w:rsidRPr="00863C52" w:rsidRDefault="00863C52" w:rsidP="00863C52">
      <w:pPr>
        <w:spacing w:after="160" w:line="259" w:lineRule="auto"/>
        <w:jc w:val="both"/>
        <w:rPr>
          <w:rFonts w:ascii="Times New Roman" w:hAnsi="Times New Roman"/>
          <w:sz w:val="24"/>
          <w:szCs w:val="24"/>
        </w:rPr>
      </w:pPr>
      <w:bookmarkStart w:id="323" w:name="_Toc75345020"/>
      <w:r w:rsidRPr="00863C52">
        <w:rPr>
          <w:rFonts w:ascii="Times New Roman" w:hAnsi="Times New Roman"/>
          <w:sz w:val="24"/>
          <w:szCs w:val="24"/>
        </w:rPr>
        <w:t>Tijekom 2025. godine Društvo je sustavno poduzimalo sve zakonom propisane aktivnosti u odnosu na područja zaštite na radu i zaštite zdravlja. Aktivnosti su obuhvaćale nabavu radne i zaštitne odjeće i obuće, provedbu redovitih sistematskih i ostalih pregleda i radnji propisanih Pravilnikom o zaštiti na radu, te kontinuirano usklađivanje s važećim zakonskim odredbama.</w:t>
      </w:r>
    </w:p>
    <w:p w14:paraId="51681DF7" w14:textId="77777777" w:rsidR="00863C52" w:rsidRPr="00863C52" w:rsidRDefault="00863C52" w:rsidP="00863C52">
      <w:pPr>
        <w:spacing w:after="160" w:line="259" w:lineRule="auto"/>
        <w:jc w:val="both"/>
        <w:rPr>
          <w:rFonts w:ascii="Times New Roman" w:hAnsi="Times New Roman"/>
          <w:sz w:val="24"/>
          <w:szCs w:val="24"/>
        </w:rPr>
      </w:pPr>
      <w:r w:rsidRPr="00863C52">
        <w:rPr>
          <w:rFonts w:ascii="Times New Roman" w:hAnsi="Times New Roman"/>
          <w:sz w:val="24"/>
          <w:szCs w:val="24"/>
        </w:rPr>
        <w:t>Provedene su brojne aktivnosti u primjeni osnovnih i posebnih pravila zaštite na radu. Djelatnici koji su sukladno Procjeni rizika raspoređeni na radna mjesta s posebnim uvjetima rada, upućeni su na propisane prethodne i periodične preglede. Također, djelatnici koji rade za računalom upućeni su na preventivne preglede vida.</w:t>
      </w:r>
    </w:p>
    <w:p w14:paraId="22526FF0" w14:textId="77777777" w:rsidR="00863C52" w:rsidRPr="00863C52" w:rsidRDefault="00863C52" w:rsidP="00863C52">
      <w:pPr>
        <w:spacing w:after="160" w:line="259" w:lineRule="auto"/>
        <w:jc w:val="both"/>
        <w:rPr>
          <w:rFonts w:ascii="Times New Roman" w:hAnsi="Times New Roman"/>
          <w:sz w:val="24"/>
          <w:szCs w:val="24"/>
        </w:rPr>
      </w:pPr>
      <w:r w:rsidRPr="00863C52">
        <w:rPr>
          <w:rFonts w:ascii="Times New Roman" w:hAnsi="Times New Roman"/>
          <w:sz w:val="24"/>
          <w:szCs w:val="24"/>
        </w:rPr>
        <w:t>Kao iskorak u administrativnom upravljanju, uspostavljena je elektronička evidencija (Excel registri s dojavom rokova) kao prijelazno rješenje do uvođenja aplikacije za praćenje rokova i iz područja ZNR-a i ZOP-a (</w:t>
      </w:r>
      <w:proofErr w:type="spellStart"/>
      <w:r w:rsidRPr="00863C52">
        <w:rPr>
          <w:rFonts w:ascii="Times New Roman" w:hAnsi="Times New Roman"/>
          <w:sz w:val="24"/>
          <w:szCs w:val="24"/>
        </w:rPr>
        <w:t>WebZNR</w:t>
      </w:r>
      <w:proofErr w:type="spellEnd"/>
      <w:r w:rsidRPr="00863C52">
        <w:rPr>
          <w:rFonts w:ascii="Times New Roman" w:hAnsi="Times New Roman"/>
          <w:sz w:val="24"/>
          <w:szCs w:val="24"/>
        </w:rPr>
        <w:t>). Ovakav sustav omogućuje pregledno praćenje evidencije osposobljavanja radnika te pravovremeno upozoravanje na istjecanje uvjerenja i rokova.</w:t>
      </w:r>
    </w:p>
    <w:p w14:paraId="4A22CD79" w14:textId="0D72CF1E" w:rsidR="00863C52" w:rsidRPr="00863C52" w:rsidRDefault="00863C52" w:rsidP="00863C52">
      <w:pPr>
        <w:spacing w:after="160" w:line="259" w:lineRule="auto"/>
        <w:jc w:val="both"/>
        <w:rPr>
          <w:rFonts w:ascii="Times New Roman" w:hAnsi="Times New Roman"/>
          <w:sz w:val="24"/>
          <w:szCs w:val="24"/>
        </w:rPr>
      </w:pPr>
      <w:r w:rsidRPr="00863C52">
        <w:rPr>
          <w:rFonts w:ascii="Times New Roman" w:hAnsi="Times New Roman"/>
          <w:sz w:val="24"/>
          <w:szCs w:val="24"/>
        </w:rPr>
        <w:t>Tijekom izvještajnog razdoblja evidentirano je ukupno pet (5) ozljeda na radu od čega HZZO-e jednu prijavu nije priznao kao ozljedu na radu, dvije prijave su priznate kao ozljede na radu, dok su u vrije</w:t>
      </w:r>
      <w:r w:rsidR="00123EFB">
        <w:rPr>
          <w:rFonts w:ascii="Times New Roman" w:hAnsi="Times New Roman"/>
          <w:sz w:val="24"/>
          <w:szCs w:val="24"/>
        </w:rPr>
        <w:t>me</w:t>
      </w:r>
      <w:r w:rsidRPr="00863C52">
        <w:rPr>
          <w:rFonts w:ascii="Times New Roman" w:hAnsi="Times New Roman"/>
          <w:sz w:val="24"/>
          <w:szCs w:val="24"/>
        </w:rPr>
        <w:t xml:space="preserve"> pisanja ovog izvješća dvije prijave još uvijek u obradi kod HZZO-e.</w:t>
      </w:r>
    </w:p>
    <w:p w14:paraId="34317FD0" w14:textId="12BE1D7F" w:rsidR="00863C52" w:rsidRPr="00863C52" w:rsidRDefault="00863C52" w:rsidP="00863C52">
      <w:pPr>
        <w:spacing w:after="160" w:line="259" w:lineRule="auto"/>
        <w:jc w:val="both"/>
        <w:rPr>
          <w:rFonts w:ascii="Times New Roman" w:hAnsi="Times New Roman"/>
          <w:sz w:val="24"/>
          <w:szCs w:val="24"/>
        </w:rPr>
      </w:pPr>
      <w:r w:rsidRPr="00863C52">
        <w:rPr>
          <w:rFonts w:ascii="Times New Roman" w:hAnsi="Times New Roman"/>
          <w:sz w:val="24"/>
          <w:szCs w:val="24"/>
        </w:rPr>
        <w:t>Zaključno, Društvo je</w:t>
      </w:r>
      <w:r w:rsidR="004001E7" w:rsidRPr="004001E7">
        <w:t xml:space="preserve"> </w:t>
      </w:r>
      <w:r w:rsidR="004001E7" w:rsidRPr="004001E7">
        <w:rPr>
          <w:rFonts w:ascii="Times New Roman" w:hAnsi="Times New Roman"/>
          <w:sz w:val="24"/>
          <w:szCs w:val="24"/>
        </w:rPr>
        <w:t xml:space="preserve">u 2025. </w:t>
      </w:r>
      <w:r w:rsidRPr="00863C52">
        <w:rPr>
          <w:rFonts w:ascii="Times New Roman" w:hAnsi="Times New Roman"/>
          <w:sz w:val="24"/>
          <w:szCs w:val="24"/>
        </w:rPr>
        <w:t>sustavno provodilo aktivnosti iz ZNR-a, te osiguralo usklađenost s propisima kroz preventivne i korektivne radnje, planirana osposobljavanja i ispitivanja.</w:t>
      </w:r>
    </w:p>
    <w:p w14:paraId="298147D7" w14:textId="00F0147D" w:rsidR="00896D1F" w:rsidRDefault="000854B6" w:rsidP="00896D1F">
      <w:pPr>
        <w:pStyle w:val="Heading2"/>
        <w:spacing w:before="360" w:after="240"/>
      </w:pPr>
      <w:bookmarkStart w:id="324" w:name="_Toc227323715"/>
      <w:bookmarkStart w:id="325" w:name="_Hlk195865443"/>
      <w:r>
        <w:t>6</w:t>
      </w:r>
      <w:r w:rsidR="00896D1F" w:rsidRPr="00316A10">
        <w:t>.1</w:t>
      </w:r>
      <w:r w:rsidR="00DE3FBF">
        <w:t>5</w:t>
      </w:r>
      <w:r w:rsidR="00896D1F" w:rsidRPr="00316A10">
        <w:t>. Rad tijela Društva</w:t>
      </w:r>
      <w:bookmarkEnd w:id="324"/>
      <w:r w:rsidR="00896D1F" w:rsidRPr="00A67F5B">
        <w:t xml:space="preserve"> </w:t>
      </w:r>
      <w:bookmarkEnd w:id="323"/>
    </w:p>
    <w:bookmarkEnd w:id="325"/>
    <w:p w14:paraId="690306D7" w14:textId="77777777"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Jedini član Društva je Republika Hrvatska, a tijela Društva su Skupština, Uprava i Nadzorni odbor.</w:t>
      </w:r>
    </w:p>
    <w:p w14:paraId="342A4C89" w14:textId="227E45AA"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Tijekom 2025. Skupština Društva održala je pet sjednica. Na sjednici održanoj 06. lipnja 2025. godine Skupština je izabrala članove Nadzornog odbora na mandatno razdoblje do provedbe postupka izbora članova Nadzornog odbora odnosno na vrijeme od najduže 6 (šest) mjeseci. Na istoj sjednici imenovani su i članovi Revizijskog odbora s mandatom do opoziva odnosno najkasnije do isteka mandata članovima Nadzornog odbora.</w:t>
      </w:r>
    </w:p>
    <w:p w14:paraId="55C6E2DC" w14:textId="77777777"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Na sjednici održanoj 25. lipnja 2025. godine usvojena su Godišnja financijska izvješća za 2024. i Izvješće neovisnog revizora, prihvaćeno je Izvješće Uprave o poslovanju Društva za prošlu godinu, prihvaćeno je Izvješće Nadzornog odbora o obavljenom nadzoru nad poslovanjem Društva za 2024., donesena je Odluka o raspodjeli dobiti Društva za 2024. godinu te su dane razrješnice Upravi i Nadzornom odboru.</w:t>
      </w:r>
    </w:p>
    <w:p w14:paraId="49F9E983" w14:textId="77777777"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Na sjednici održanoj 07. listopada 2025. godine izabran je neovisni revizor Društva za 2025. godinu, a na sjednici održanoj 15. prosinca 2025. Skupština je produljila mandat članovima Nadzornog odbora i ponovno izabrala članove Nadzornog odbora, na isti mandat, odnosno do provedbe postupka izbora članova Nadzornog odbora odnosno vrijeme od najduže 6 (šest) mjeseci. Na istoj sjednici imenovani su i članovi Revizijskog odbora kojima mandat traje do opoziva odnosno najkasnije do isteka mandata članovima Nadzornog odbora.</w:t>
      </w:r>
    </w:p>
    <w:p w14:paraId="13802D65" w14:textId="0DF14531"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Na sjednici održanoj 18.prosinca 2025.</w:t>
      </w:r>
      <w:r w:rsidR="004001E7">
        <w:rPr>
          <w:rFonts w:ascii="Times New Roman" w:hAnsi="Times New Roman"/>
          <w:sz w:val="24"/>
          <w:szCs w:val="24"/>
        </w:rPr>
        <w:t xml:space="preserve">, </w:t>
      </w:r>
      <w:r w:rsidRPr="005542E2">
        <w:rPr>
          <w:rFonts w:ascii="Times New Roman" w:hAnsi="Times New Roman"/>
          <w:sz w:val="24"/>
          <w:szCs w:val="24"/>
        </w:rPr>
        <w:t>Skupština je usvojila Godišnji plan poslovanja Društva za 2026. i Srednjoročn</w:t>
      </w:r>
      <w:r w:rsidR="00ED3378">
        <w:rPr>
          <w:rFonts w:ascii="Times New Roman" w:hAnsi="Times New Roman"/>
          <w:sz w:val="24"/>
          <w:szCs w:val="24"/>
        </w:rPr>
        <w:t>i</w:t>
      </w:r>
      <w:r w:rsidRPr="005542E2">
        <w:rPr>
          <w:rFonts w:ascii="Times New Roman" w:hAnsi="Times New Roman"/>
          <w:sz w:val="24"/>
          <w:szCs w:val="24"/>
        </w:rPr>
        <w:t xml:space="preserve"> plan poslovanja Društva za 2026. (2023.-2028.).</w:t>
      </w:r>
    </w:p>
    <w:p w14:paraId="375A3743" w14:textId="7A915488" w:rsidR="00B70180" w:rsidRPr="0034309C" w:rsidRDefault="00B70180" w:rsidP="005542E2">
      <w:pPr>
        <w:spacing w:after="80"/>
        <w:jc w:val="both"/>
        <w:rPr>
          <w:rFonts w:ascii="Times New Roman" w:eastAsiaTheme="minorHAnsi" w:hAnsi="Times New Roman"/>
          <w:sz w:val="24"/>
          <w:szCs w:val="24"/>
          <w:lang w:eastAsia="en-US"/>
        </w:rPr>
      </w:pPr>
      <w:r w:rsidRPr="0034309C">
        <w:rPr>
          <w:rFonts w:ascii="Times New Roman" w:eastAsiaTheme="minorHAnsi" w:hAnsi="Times New Roman"/>
          <w:sz w:val="24"/>
          <w:szCs w:val="24"/>
          <w:lang w:eastAsia="en-US"/>
        </w:rPr>
        <w:lastRenderedPageBreak/>
        <w:t xml:space="preserve">Nadzorni odbor je tijekom 2025. godine održao pet sjednica na kojima je djelovao iz područja svoje nadležnosti te se od najznačajnijih aktivnosti navode prihvaćanje izvješća o radu Revizijskog odbora, funkcije usklađenosti i Etičkog povjerenika za 2024., prihvaćanje Godišnjih financijskih izvještaja za 2024., izvješća Uprave o poslovanju i izvješća neovisnog revizora za 2024. kao i izbor neovisnog revizora za 2025. i 2026. Nadzorni odbor je usvojio Godišnji plan poslovanja Društva za 2026., Srednjoročni plan poslovanja Društva za 2026. (2023.-2028.), Godišnji plan rada funkcije praćenja usklađenosti za 2026. Tijekom izvještajnog razdoblja u dva navrata istekao je mandat članovima Nadzornog odbora te je nakon izbora novih članova na Skupštini Društva odbor održao konstituirajuću sjednicu na kojoj </w:t>
      </w:r>
      <w:r w:rsidR="00ED3378">
        <w:rPr>
          <w:rFonts w:ascii="Times New Roman" w:eastAsiaTheme="minorHAnsi" w:hAnsi="Times New Roman"/>
          <w:sz w:val="24"/>
          <w:szCs w:val="24"/>
          <w:lang w:eastAsia="en-US"/>
        </w:rPr>
        <w:t>su</w:t>
      </w:r>
      <w:r w:rsidRPr="0034309C">
        <w:rPr>
          <w:rFonts w:ascii="Times New Roman" w:eastAsiaTheme="minorHAnsi" w:hAnsi="Times New Roman"/>
          <w:sz w:val="24"/>
          <w:szCs w:val="24"/>
          <w:lang w:eastAsia="en-US"/>
        </w:rPr>
        <w:t xml:space="preserve"> izabran</w:t>
      </w:r>
      <w:r w:rsidR="00ED3378">
        <w:rPr>
          <w:rFonts w:ascii="Times New Roman" w:eastAsiaTheme="minorHAnsi" w:hAnsi="Times New Roman"/>
          <w:sz w:val="24"/>
          <w:szCs w:val="24"/>
          <w:lang w:eastAsia="en-US"/>
        </w:rPr>
        <w:t>i</w:t>
      </w:r>
      <w:r w:rsidRPr="0034309C">
        <w:rPr>
          <w:rFonts w:ascii="Times New Roman" w:eastAsiaTheme="minorHAnsi" w:hAnsi="Times New Roman"/>
          <w:sz w:val="24"/>
          <w:szCs w:val="24"/>
          <w:lang w:eastAsia="en-US"/>
        </w:rPr>
        <w:t xml:space="preserve"> predsjednik i zamjenik predsjednika Nadzornog odbora.</w:t>
      </w:r>
    </w:p>
    <w:p w14:paraId="1B06C854" w14:textId="51255B22"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Revizijski odbor održao</w:t>
      </w:r>
      <w:r w:rsidR="00DF371C" w:rsidRPr="00DF371C">
        <w:t xml:space="preserve"> </w:t>
      </w:r>
      <w:r w:rsidR="00DF371C" w:rsidRPr="00DF371C">
        <w:rPr>
          <w:rFonts w:ascii="Times New Roman" w:hAnsi="Times New Roman"/>
          <w:sz w:val="24"/>
          <w:szCs w:val="24"/>
        </w:rPr>
        <w:t>je</w:t>
      </w:r>
      <w:r w:rsidRPr="005542E2">
        <w:rPr>
          <w:rFonts w:ascii="Times New Roman" w:hAnsi="Times New Roman"/>
          <w:sz w:val="24"/>
          <w:szCs w:val="24"/>
        </w:rPr>
        <w:t xml:space="preserve"> šest sjednica na kojima je djelovao iz područja svoje nadležnosti te se od najznačajnijih aktivnosti navode prihvaćanje Izvješća neovisnog revizora za 2024. godinu, izbor neovisnog revizora za 2025. i 2026. te konstituiranje odbora u novom sastavu i izbor predsjednika i zamjenika predsjednika Revizijskog odbora.</w:t>
      </w:r>
    </w:p>
    <w:p w14:paraId="6E4000D3" w14:textId="363F64D0" w:rsidR="00B70180" w:rsidRPr="005542E2" w:rsidRDefault="00B70180" w:rsidP="005542E2">
      <w:pPr>
        <w:spacing w:after="80"/>
        <w:jc w:val="both"/>
        <w:rPr>
          <w:rFonts w:ascii="Times New Roman" w:hAnsi="Times New Roman"/>
          <w:sz w:val="24"/>
          <w:szCs w:val="24"/>
        </w:rPr>
      </w:pPr>
      <w:r w:rsidRPr="005542E2">
        <w:rPr>
          <w:rFonts w:ascii="Times New Roman" w:hAnsi="Times New Roman"/>
          <w:sz w:val="24"/>
          <w:szCs w:val="24"/>
        </w:rPr>
        <w:t xml:space="preserve">U izvještajnom razdoblju održavale su se sjednice Kolegija Društva na kojima sudjeluju rukovoditelji ustrojstvenih jedinica i Uprava te se na međusektorskoj razini razmatraju sva tekuća pitanja vezana </w:t>
      </w:r>
      <w:r w:rsidR="00470F51">
        <w:rPr>
          <w:rFonts w:ascii="Times New Roman" w:hAnsi="Times New Roman"/>
          <w:sz w:val="24"/>
          <w:szCs w:val="24"/>
        </w:rPr>
        <w:t>za</w:t>
      </w:r>
      <w:r w:rsidRPr="005542E2">
        <w:rPr>
          <w:rFonts w:ascii="Times New Roman" w:hAnsi="Times New Roman"/>
          <w:sz w:val="24"/>
          <w:szCs w:val="24"/>
        </w:rPr>
        <w:t xml:space="preserve"> poslovanje Društva.</w:t>
      </w:r>
    </w:p>
    <w:p w14:paraId="45EADA9F" w14:textId="23271B48" w:rsidR="00606B31" w:rsidRDefault="00F41AD2" w:rsidP="00647138">
      <w:pPr>
        <w:pStyle w:val="Heading1"/>
        <w:numPr>
          <w:ilvl w:val="0"/>
          <w:numId w:val="3"/>
        </w:numPr>
        <w:spacing w:before="480" w:after="240"/>
        <w:ind w:left="284" w:hanging="284"/>
        <w:rPr>
          <w:lang w:val="hr-HR"/>
        </w:rPr>
      </w:pPr>
      <w:bookmarkStart w:id="326" w:name="_Toc227323716"/>
      <w:bookmarkEnd w:id="310"/>
      <w:r w:rsidRPr="00522317">
        <w:rPr>
          <w:lang w:val="hr-HR"/>
        </w:rPr>
        <w:t>IZLOŽENOST DRUŠTVA RIZICIMA</w:t>
      </w:r>
      <w:bookmarkEnd w:id="326"/>
      <w:r w:rsidRPr="00522317">
        <w:rPr>
          <w:lang w:val="hr-HR"/>
        </w:rPr>
        <w:t xml:space="preserve"> </w:t>
      </w:r>
    </w:p>
    <w:p w14:paraId="708AD70C" w14:textId="1EC55BB1" w:rsidR="00335BC5" w:rsidRDefault="00335BC5" w:rsidP="00335BC5">
      <w:pPr>
        <w:pStyle w:val="Heading2"/>
        <w:spacing w:before="480" w:after="240"/>
      </w:pPr>
      <w:bookmarkStart w:id="327" w:name="_Toc227323717"/>
      <w:r>
        <w:t>7</w:t>
      </w:r>
      <w:r w:rsidRPr="00220C43">
        <w:t>.</w:t>
      </w:r>
      <w:r>
        <w:t>1</w:t>
      </w:r>
      <w:r w:rsidRPr="00220C43">
        <w:t xml:space="preserve">. </w:t>
      </w:r>
      <w:r w:rsidR="00B80C9D">
        <w:t>Upravljanje rizicima</w:t>
      </w:r>
      <w:bookmarkEnd w:id="327"/>
      <w:r w:rsidRPr="00A67F5B">
        <w:t xml:space="preserve"> </w:t>
      </w:r>
    </w:p>
    <w:p w14:paraId="41ACC05A" w14:textId="77777777" w:rsidR="0081370F" w:rsidRPr="0081370F" w:rsidRDefault="0081370F" w:rsidP="0081370F">
      <w:pPr>
        <w:spacing w:after="160" w:line="259" w:lineRule="auto"/>
        <w:jc w:val="both"/>
        <w:rPr>
          <w:rFonts w:ascii="Times New Roman" w:eastAsiaTheme="minorHAnsi" w:hAnsi="Times New Roman"/>
          <w:sz w:val="24"/>
          <w:szCs w:val="24"/>
          <w:lang w:eastAsia="en-US"/>
        </w:rPr>
      </w:pPr>
      <w:bookmarkStart w:id="328" w:name="_Toc7183760"/>
      <w:r w:rsidRPr="0081370F">
        <w:rPr>
          <w:rFonts w:ascii="Times New Roman" w:eastAsiaTheme="minorHAnsi" w:hAnsi="Times New Roman"/>
          <w:sz w:val="24"/>
          <w:szCs w:val="24"/>
          <w:lang w:eastAsia="en-US"/>
        </w:rPr>
        <w:t>Tijekom izvještajnog razdoblja pratio se status utvrđenih rizika po organizacijskim jedinicama od strane odgovornih osoba organizacijskih jedinica, status provedbe mjera za postupanje po rizicima, status izloženosti riziku kao i nova procjena rizika uz eventualno predlaganje novih mjera za postupanje.</w:t>
      </w:r>
    </w:p>
    <w:p w14:paraId="1B5C26F2" w14:textId="4078E127" w:rsidR="0081370F" w:rsidRPr="0081370F" w:rsidRDefault="0081370F" w:rsidP="0081370F">
      <w:pPr>
        <w:spacing w:after="160" w:line="259" w:lineRule="auto"/>
        <w:jc w:val="both"/>
        <w:rPr>
          <w:rFonts w:ascii="Times New Roman" w:eastAsiaTheme="minorHAnsi" w:hAnsi="Times New Roman"/>
          <w:sz w:val="24"/>
          <w:szCs w:val="24"/>
          <w:lang w:eastAsia="en-US"/>
        </w:rPr>
      </w:pPr>
      <w:r w:rsidRPr="0081370F">
        <w:rPr>
          <w:rFonts w:ascii="Times New Roman" w:eastAsiaTheme="minorHAnsi" w:hAnsi="Times New Roman"/>
          <w:sz w:val="24"/>
          <w:szCs w:val="24"/>
          <w:lang w:eastAsia="en-US"/>
        </w:rPr>
        <w:t>U Registru su rizici kategorizirani na 51 (pedeset jedan) strateški i operativni rizik, od kojih je 7 (sedam) strateških i 44 (četrdeset</w:t>
      </w:r>
      <w:r w:rsidR="000A2CE3">
        <w:rPr>
          <w:rFonts w:ascii="Times New Roman" w:eastAsiaTheme="minorHAnsi" w:hAnsi="Times New Roman"/>
          <w:sz w:val="24"/>
          <w:szCs w:val="24"/>
          <w:lang w:eastAsia="en-US"/>
        </w:rPr>
        <w:t xml:space="preserve"> </w:t>
      </w:r>
      <w:r w:rsidRPr="0081370F">
        <w:rPr>
          <w:rFonts w:ascii="Times New Roman" w:eastAsiaTheme="minorHAnsi" w:hAnsi="Times New Roman"/>
          <w:sz w:val="24"/>
          <w:szCs w:val="24"/>
          <w:lang w:eastAsia="en-US"/>
        </w:rPr>
        <w:t>četiri) operativnih. Operativni rizici podijeljeni su prema organizacijskim jedinicama u kojima je svaka organizacijska jedinica odredila najznačajnije rizike prema učinku i vjerojatnosti nastanka te su predložene mjere za postupanje po rizicima koje su u izvještajnom razdoblju i provedene.</w:t>
      </w:r>
    </w:p>
    <w:p w14:paraId="394EDB1F" w14:textId="78627DE1" w:rsidR="0081370F" w:rsidRPr="0081370F" w:rsidRDefault="0081370F" w:rsidP="0081370F">
      <w:pPr>
        <w:spacing w:after="160" w:line="259" w:lineRule="auto"/>
        <w:jc w:val="both"/>
        <w:rPr>
          <w:rFonts w:ascii="Times New Roman" w:eastAsiaTheme="minorHAnsi" w:hAnsi="Times New Roman"/>
          <w:sz w:val="24"/>
          <w:szCs w:val="24"/>
          <w:lang w:eastAsia="en-US"/>
        </w:rPr>
      </w:pPr>
      <w:r w:rsidRPr="0081370F">
        <w:rPr>
          <w:rFonts w:ascii="Times New Roman" w:eastAsiaTheme="minorHAnsi" w:hAnsi="Times New Roman"/>
          <w:sz w:val="24"/>
          <w:szCs w:val="24"/>
          <w:lang w:eastAsia="en-US"/>
        </w:rPr>
        <w:t>Izvršenim praćenjem statusa utvrđenih rizika izloženost rizicima se nije promijenila te je i nadalje kod strateških rizika u pravilu procijenjena srednjom izuzev zakonodavnog rizika gdje je izloženost riziku visoka uslijed čestih promjena ili zastarjelog zakonodavnog okvir</w:t>
      </w:r>
      <w:r w:rsidR="000A2CE3">
        <w:rPr>
          <w:rFonts w:ascii="Times New Roman" w:eastAsiaTheme="minorHAnsi" w:hAnsi="Times New Roman"/>
          <w:sz w:val="24"/>
          <w:szCs w:val="24"/>
          <w:lang w:eastAsia="en-US"/>
        </w:rPr>
        <w:t>a</w:t>
      </w:r>
      <w:r w:rsidRPr="0081370F">
        <w:rPr>
          <w:rFonts w:ascii="Times New Roman" w:eastAsiaTheme="minorHAnsi" w:hAnsi="Times New Roman"/>
          <w:sz w:val="24"/>
          <w:szCs w:val="24"/>
          <w:lang w:eastAsia="en-US"/>
        </w:rPr>
        <w:t xml:space="preserve"> koji ne prati promjene poslovnih i tržišnih okolnosti i dinamiku poslovanja.</w:t>
      </w:r>
    </w:p>
    <w:p w14:paraId="2138F97F" w14:textId="77777777" w:rsidR="0081370F" w:rsidRPr="0081370F" w:rsidRDefault="0081370F" w:rsidP="0081370F">
      <w:pPr>
        <w:spacing w:after="160" w:line="259" w:lineRule="auto"/>
        <w:jc w:val="both"/>
        <w:rPr>
          <w:rFonts w:ascii="Times New Roman" w:eastAsiaTheme="minorHAnsi" w:hAnsi="Times New Roman"/>
          <w:sz w:val="24"/>
          <w:szCs w:val="24"/>
          <w:lang w:eastAsia="en-US"/>
        </w:rPr>
      </w:pPr>
      <w:r w:rsidRPr="0081370F">
        <w:rPr>
          <w:rFonts w:ascii="Times New Roman" w:eastAsiaTheme="minorHAnsi" w:hAnsi="Times New Roman"/>
          <w:sz w:val="24"/>
          <w:szCs w:val="24"/>
          <w:lang w:eastAsia="en-US"/>
        </w:rPr>
        <w:t>Izloženost riziku nije se promijenila niti kod operativnih rizika već je i nadalje u pravilu niska. Operativni rizici kod kojih je izloženost procijenjena srednjom zahtijevaju određenu razinu pozornosti, mjere za ublažavanje i redovito praćenje.</w:t>
      </w:r>
    </w:p>
    <w:p w14:paraId="21C850AF" w14:textId="77777777" w:rsidR="0081370F" w:rsidRPr="0081370F" w:rsidRDefault="0081370F" w:rsidP="0081370F">
      <w:pPr>
        <w:spacing w:after="160" w:line="259" w:lineRule="auto"/>
        <w:jc w:val="both"/>
        <w:rPr>
          <w:rFonts w:ascii="Times New Roman" w:eastAsiaTheme="minorHAnsi" w:hAnsi="Times New Roman"/>
          <w:sz w:val="24"/>
          <w:szCs w:val="24"/>
          <w:lang w:eastAsia="en-US"/>
        </w:rPr>
      </w:pPr>
      <w:r w:rsidRPr="0081370F">
        <w:rPr>
          <w:rFonts w:ascii="Times New Roman" w:eastAsiaTheme="minorHAnsi" w:hAnsi="Times New Roman"/>
          <w:sz w:val="24"/>
          <w:szCs w:val="24"/>
          <w:lang w:eastAsia="en-US"/>
        </w:rPr>
        <w:t>Rezultati provedene provjere utvrđenih statusa rizika svih organizacijskih jedinica u Društvu, ukazuju da je ukupna izloženost samog Društva i nadalje niska.</w:t>
      </w:r>
    </w:p>
    <w:p w14:paraId="3371E440" w14:textId="7C24AF4C" w:rsidR="00B80C9D" w:rsidRDefault="00B80C9D" w:rsidP="00B80C9D">
      <w:pPr>
        <w:pStyle w:val="Heading2"/>
        <w:spacing w:before="480" w:after="240"/>
      </w:pPr>
      <w:bookmarkStart w:id="329" w:name="_Toc227323718"/>
      <w:r>
        <w:lastRenderedPageBreak/>
        <w:t>7</w:t>
      </w:r>
      <w:r w:rsidRPr="00220C43">
        <w:t>.</w:t>
      </w:r>
      <w:r w:rsidR="00DE3FBF">
        <w:t>2</w:t>
      </w:r>
      <w:r w:rsidRPr="00220C43">
        <w:t xml:space="preserve">. </w:t>
      </w:r>
      <w:r w:rsidR="00612C8C" w:rsidRPr="00612C8C">
        <w:t>Izloženost i upravljanje financijskim rizicima</w:t>
      </w:r>
      <w:bookmarkEnd w:id="329"/>
      <w:r w:rsidRPr="00A67F5B">
        <w:t xml:space="preserve"> </w:t>
      </w:r>
    </w:p>
    <w:p w14:paraId="42854573" w14:textId="77777777" w:rsidR="009D3C05" w:rsidRDefault="009D3C05" w:rsidP="009D3C05">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V</w:t>
      </w:r>
      <w:r w:rsidRPr="004B5F30">
        <w:rPr>
          <w:rFonts w:ascii="Times New Roman" w:eastAsiaTheme="minorHAnsi" w:hAnsi="Times New Roman"/>
          <w:sz w:val="24"/>
          <w:szCs w:val="24"/>
          <w:lang w:eastAsia="en-US"/>
        </w:rPr>
        <w:t>jerojatnost nastanka odljeva ekonomskih koristi iz Društva zbog nastupa nepovoljnog poslovnog događaja, proizlaze iz različitih aktivnosti i odnosa pa posljedično i transakcija kojima je Društvo izloženo, odnosno koje provodi u svom poslovanju.</w:t>
      </w:r>
    </w:p>
    <w:p w14:paraId="0DC612EA" w14:textId="77777777" w:rsidR="009D3C05" w:rsidRDefault="009D3C05" w:rsidP="009D3C05">
      <w:pPr>
        <w:spacing w:after="160" w:line="259" w:lineRule="auto"/>
        <w:jc w:val="both"/>
        <w:rPr>
          <w:rFonts w:ascii="Times New Roman" w:eastAsiaTheme="minorHAnsi" w:hAnsi="Times New Roman"/>
          <w:sz w:val="24"/>
          <w:szCs w:val="24"/>
          <w:lang w:eastAsia="en-US"/>
        </w:rPr>
      </w:pPr>
      <w:r w:rsidRPr="00960358">
        <w:rPr>
          <w:rFonts w:ascii="Times New Roman" w:eastAsiaTheme="minorHAnsi" w:hAnsi="Times New Roman"/>
          <w:sz w:val="24"/>
          <w:szCs w:val="24"/>
          <w:lang w:eastAsia="en-US"/>
        </w:rPr>
        <w:t xml:space="preserve">Cjenovni rizik odnosi se na rizik promjene cijena sirovina i materijala, odnosno usluga. </w:t>
      </w:r>
      <w:r w:rsidRPr="0085121C">
        <w:rPr>
          <w:rFonts w:ascii="Times New Roman" w:eastAsiaTheme="minorHAnsi" w:hAnsi="Times New Roman"/>
          <w:sz w:val="24"/>
          <w:szCs w:val="24"/>
          <w:lang w:eastAsia="en-US"/>
        </w:rPr>
        <w:t>Povećanje inflacije izlaže Društvo povećanju troškova poslovanja, odnosno smanjenju profitabilnosti</w:t>
      </w:r>
      <w:r>
        <w:rPr>
          <w:rFonts w:ascii="Times New Roman" w:eastAsiaTheme="minorHAnsi" w:hAnsi="Times New Roman"/>
          <w:sz w:val="24"/>
          <w:szCs w:val="24"/>
          <w:lang w:eastAsia="en-US"/>
        </w:rPr>
        <w:t>. Društvo u ugovorima o zakupu primjenjuje i</w:t>
      </w:r>
      <w:r w:rsidRPr="00F800DF">
        <w:rPr>
          <w:rFonts w:ascii="Times New Roman" w:eastAsiaTheme="minorHAnsi" w:hAnsi="Times New Roman"/>
          <w:sz w:val="24"/>
          <w:szCs w:val="24"/>
          <w:lang w:eastAsia="en-US"/>
        </w:rPr>
        <w:t>ndeksn</w:t>
      </w:r>
      <w:r>
        <w:rPr>
          <w:rFonts w:ascii="Times New Roman" w:eastAsiaTheme="minorHAnsi" w:hAnsi="Times New Roman"/>
          <w:sz w:val="24"/>
          <w:szCs w:val="24"/>
          <w:lang w:eastAsia="en-US"/>
        </w:rPr>
        <w:t>u</w:t>
      </w:r>
      <w:r w:rsidRPr="00F800DF">
        <w:rPr>
          <w:rFonts w:ascii="Times New Roman" w:eastAsiaTheme="minorHAnsi" w:hAnsi="Times New Roman"/>
          <w:sz w:val="24"/>
          <w:szCs w:val="24"/>
          <w:lang w:eastAsia="en-US"/>
        </w:rPr>
        <w:t xml:space="preserve"> klauzul</w:t>
      </w:r>
      <w:r>
        <w:rPr>
          <w:rFonts w:ascii="Times New Roman" w:eastAsiaTheme="minorHAnsi" w:hAnsi="Times New Roman"/>
          <w:sz w:val="24"/>
          <w:szCs w:val="24"/>
          <w:lang w:eastAsia="en-US"/>
        </w:rPr>
        <w:t>u</w:t>
      </w:r>
      <w:r w:rsidRPr="00F800DF">
        <w:rPr>
          <w:rFonts w:ascii="Times New Roman" w:eastAsiaTheme="minorHAnsi" w:hAnsi="Times New Roman"/>
          <w:sz w:val="24"/>
          <w:szCs w:val="24"/>
          <w:lang w:eastAsia="en-US"/>
        </w:rPr>
        <w:t xml:space="preserve"> koja omogućuje usklađivanj</w:t>
      </w:r>
      <w:r>
        <w:rPr>
          <w:rFonts w:ascii="Times New Roman" w:eastAsiaTheme="minorHAnsi" w:hAnsi="Times New Roman"/>
          <w:sz w:val="24"/>
          <w:szCs w:val="24"/>
          <w:lang w:eastAsia="en-US"/>
        </w:rPr>
        <w:t>e</w:t>
      </w:r>
      <w:r w:rsidRPr="00F800DF">
        <w:rPr>
          <w:rFonts w:ascii="Times New Roman" w:eastAsiaTheme="minorHAnsi" w:hAnsi="Times New Roman"/>
          <w:sz w:val="24"/>
          <w:szCs w:val="24"/>
          <w:lang w:eastAsia="en-US"/>
        </w:rPr>
        <w:t xml:space="preserve"> mjesečnih </w:t>
      </w:r>
      <w:r>
        <w:rPr>
          <w:rFonts w:ascii="Times New Roman" w:eastAsiaTheme="minorHAnsi" w:hAnsi="Times New Roman"/>
          <w:sz w:val="24"/>
          <w:szCs w:val="24"/>
          <w:lang w:eastAsia="en-US"/>
        </w:rPr>
        <w:t>zakupnina/</w:t>
      </w:r>
      <w:r w:rsidRPr="00F800DF">
        <w:rPr>
          <w:rFonts w:ascii="Times New Roman" w:eastAsiaTheme="minorHAnsi" w:hAnsi="Times New Roman"/>
          <w:sz w:val="24"/>
          <w:szCs w:val="24"/>
          <w:lang w:eastAsia="en-US"/>
        </w:rPr>
        <w:t>naknada jednom godišnje sa stopom inflacije</w:t>
      </w:r>
      <w:r>
        <w:rPr>
          <w:rFonts w:ascii="Times New Roman" w:eastAsiaTheme="minorHAnsi" w:hAnsi="Times New Roman"/>
          <w:sz w:val="24"/>
          <w:szCs w:val="24"/>
          <w:lang w:eastAsia="en-US"/>
        </w:rPr>
        <w:t xml:space="preserve"> ukoliko stopa inflacije bude veća od 3%, </w:t>
      </w:r>
      <w:r w:rsidRPr="00F800DF">
        <w:rPr>
          <w:rFonts w:ascii="Times New Roman" w:eastAsiaTheme="minorHAnsi" w:hAnsi="Times New Roman"/>
          <w:sz w:val="24"/>
          <w:szCs w:val="24"/>
          <w:lang w:eastAsia="en-US"/>
        </w:rPr>
        <w:t>a koju objavljuje Državni zavod za statistiku (DZS) u siječnju svake godine za prethodnu kalendarsku godinu.</w:t>
      </w:r>
      <w:r>
        <w:rPr>
          <w:rFonts w:ascii="Times New Roman" w:eastAsiaTheme="minorHAnsi" w:hAnsi="Times New Roman"/>
          <w:sz w:val="24"/>
          <w:szCs w:val="24"/>
          <w:lang w:eastAsia="en-US"/>
        </w:rPr>
        <w:t xml:space="preserve"> </w:t>
      </w:r>
      <w:r w:rsidRPr="00960358">
        <w:rPr>
          <w:rFonts w:ascii="Times New Roman" w:eastAsiaTheme="minorHAnsi" w:hAnsi="Times New Roman"/>
          <w:sz w:val="24"/>
          <w:szCs w:val="24"/>
          <w:lang w:eastAsia="en-US"/>
        </w:rPr>
        <w:t>Kao posljedica globalne krize sve više je izražena ova vrsta rizika</w:t>
      </w:r>
      <w:r>
        <w:rPr>
          <w:rFonts w:ascii="Times New Roman" w:eastAsiaTheme="minorHAnsi" w:hAnsi="Times New Roman"/>
          <w:sz w:val="24"/>
          <w:szCs w:val="24"/>
          <w:lang w:eastAsia="en-US"/>
        </w:rPr>
        <w:t xml:space="preserve"> i </w:t>
      </w:r>
      <w:r w:rsidRPr="00801AB8">
        <w:rPr>
          <w:rFonts w:ascii="Times New Roman" w:eastAsiaTheme="minorHAnsi" w:hAnsi="Times New Roman"/>
          <w:sz w:val="24"/>
          <w:szCs w:val="24"/>
          <w:lang w:eastAsia="en-US"/>
        </w:rPr>
        <w:t>u trenutnim okolnostima neizvjesnosti nije moguće predvidjeti sve potencijalne utjecaje svih relevantnih makroekonomskih i političkih čimbenika</w:t>
      </w:r>
      <w:r>
        <w:rPr>
          <w:rFonts w:ascii="Times New Roman" w:eastAsiaTheme="minorHAnsi" w:hAnsi="Times New Roman"/>
          <w:sz w:val="24"/>
          <w:szCs w:val="24"/>
          <w:lang w:eastAsia="en-US"/>
        </w:rPr>
        <w:t>.</w:t>
      </w:r>
    </w:p>
    <w:p w14:paraId="67F531F4" w14:textId="77777777" w:rsidR="006A7AEF" w:rsidRDefault="009D3C05" w:rsidP="009D3C05">
      <w:pPr>
        <w:spacing w:after="160" w:line="259" w:lineRule="auto"/>
        <w:jc w:val="both"/>
        <w:rPr>
          <w:rFonts w:ascii="Times New Roman" w:eastAsiaTheme="minorHAnsi" w:hAnsi="Times New Roman"/>
          <w:sz w:val="24"/>
          <w:szCs w:val="24"/>
          <w:lang w:eastAsia="en-US"/>
        </w:rPr>
      </w:pPr>
      <w:r w:rsidRPr="00F33839">
        <w:rPr>
          <w:rFonts w:ascii="Times New Roman" w:eastAsiaTheme="minorHAnsi" w:hAnsi="Times New Roman"/>
          <w:sz w:val="24"/>
          <w:szCs w:val="24"/>
          <w:lang w:eastAsia="en-US"/>
        </w:rPr>
        <w:t>Društvo redovito prati i upravlja rizikom likvidnosti te raspolaže s dostatnim likvidnim sredstvima.</w:t>
      </w:r>
    </w:p>
    <w:p w14:paraId="02D04F16" w14:textId="079D5B98" w:rsidR="009D3C05" w:rsidRPr="00F33839" w:rsidRDefault="009D3C05" w:rsidP="009D3C05">
      <w:pPr>
        <w:spacing w:after="160" w:line="259" w:lineRule="auto"/>
        <w:jc w:val="both"/>
        <w:rPr>
          <w:rFonts w:ascii="Times New Roman" w:eastAsiaTheme="minorHAnsi" w:hAnsi="Times New Roman"/>
          <w:sz w:val="24"/>
          <w:szCs w:val="24"/>
          <w:lang w:eastAsia="en-US"/>
        </w:rPr>
      </w:pPr>
      <w:r w:rsidRPr="00F33839">
        <w:rPr>
          <w:rFonts w:ascii="Times New Roman" w:eastAsiaTheme="minorHAnsi" w:hAnsi="Times New Roman"/>
          <w:sz w:val="24"/>
          <w:szCs w:val="24"/>
          <w:lang w:eastAsia="en-US"/>
        </w:rPr>
        <w:t xml:space="preserve">Kontinuirano </w:t>
      </w:r>
      <w:r w:rsidR="000A2CE3">
        <w:rPr>
          <w:rFonts w:ascii="Times New Roman" w:eastAsiaTheme="minorHAnsi" w:hAnsi="Times New Roman"/>
          <w:sz w:val="24"/>
          <w:szCs w:val="24"/>
          <w:lang w:eastAsia="en-US"/>
        </w:rPr>
        <w:t xml:space="preserve">se </w:t>
      </w:r>
      <w:r w:rsidRPr="00F33839">
        <w:rPr>
          <w:rFonts w:ascii="Times New Roman" w:eastAsiaTheme="minorHAnsi" w:hAnsi="Times New Roman"/>
          <w:sz w:val="24"/>
          <w:szCs w:val="24"/>
          <w:lang w:eastAsia="en-US"/>
        </w:rPr>
        <w:t>analizira</w:t>
      </w:r>
      <w:r w:rsidR="000A2CE3">
        <w:rPr>
          <w:rFonts w:ascii="Times New Roman" w:eastAsiaTheme="minorHAnsi" w:hAnsi="Times New Roman"/>
          <w:sz w:val="24"/>
          <w:szCs w:val="24"/>
          <w:lang w:eastAsia="en-US"/>
        </w:rPr>
        <w:t>ju</w:t>
      </w:r>
      <w:r w:rsidRPr="00F33839">
        <w:rPr>
          <w:rFonts w:ascii="Times New Roman" w:eastAsiaTheme="minorHAnsi" w:hAnsi="Times New Roman"/>
          <w:sz w:val="24"/>
          <w:szCs w:val="24"/>
          <w:lang w:eastAsia="en-US"/>
        </w:rPr>
        <w:t xml:space="preserve"> kretanja novčanih primitaka po osnovi naplate potraživanja </w:t>
      </w:r>
      <w:r>
        <w:rPr>
          <w:rFonts w:ascii="Times New Roman" w:eastAsiaTheme="minorHAnsi" w:hAnsi="Times New Roman"/>
          <w:sz w:val="24"/>
          <w:szCs w:val="24"/>
          <w:lang w:eastAsia="en-US"/>
        </w:rPr>
        <w:t>od kupaca</w:t>
      </w:r>
      <w:r w:rsidRPr="00F33839">
        <w:rPr>
          <w:rFonts w:ascii="Times New Roman" w:eastAsiaTheme="minorHAnsi" w:hAnsi="Times New Roman"/>
          <w:sz w:val="24"/>
          <w:szCs w:val="24"/>
          <w:lang w:eastAsia="en-US"/>
        </w:rPr>
        <w:t xml:space="preserve"> te isto uspoređuje s istim razdobljem prošle godine i planiranim primitcima za tekuće razdoblje. Dospjele obveze Društvo pravovremeno podmiruje iz tekuće likvidnosti. Zadovoljavajući stupanj likvidnosti  Društvu osigurava neometano poslovanje.</w:t>
      </w:r>
    </w:p>
    <w:p w14:paraId="0C76BBB0" w14:textId="77777777" w:rsidR="009D3C05" w:rsidRDefault="009D3C05" w:rsidP="009D3C05">
      <w:pPr>
        <w:spacing w:after="160" w:line="259" w:lineRule="auto"/>
        <w:jc w:val="both"/>
        <w:rPr>
          <w:rFonts w:ascii="Times New Roman" w:eastAsiaTheme="minorHAnsi" w:hAnsi="Times New Roman"/>
          <w:sz w:val="24"/>
          <w:szCs w:val="24"/>
          <w:lang w:eastAsia="en-US"/>
        </w:rPr>
      </w:pPr>
      <w:r w:rsidRPr="00EC7B87">
        <w:rPr>
          <w:rFonts w:ascii="Times New Roman" w:eastAsiaTheme="minorHAnsi" w:hAnsi="Times New Roman"/>
          <w:sz w:val="24"/>
          <w:szCs w:val="24"/>
          <w:lang w:eastAsia="en-US"/>
        </w:rPr>
        <w:t>Kreditni rizik odnosi se na rizik neispunjenja obveza druge strane čime bi Društvo</w:t>
      </w:r>
      <w:r>
        <w:rPr>
          <w:rFonts w:ascii="Times New Roman" w:eastAsiaTheme="minorHAnsi" w:hAnsi="Times New Roman"/>
          <w:sz w:val="24"/>
          <w:szCs w:val="24"/>
          <w:lang w:eastAsia="en-US"/>
        </w:rPr>
        <w:t xml:space="preserve"> </w:t>
      </w:r>
      <w:r w:rsidRPr="00EC7B87">
        <w:rPr>
          <w:rFonts w:ascii="Times New Roman" w:eastAsiaTheme="minorHAnsi" w:hAnsi="Times New Roman"/>
          <w:sz w:val="24"/>
          <w:szCs w:val="24"/>
          <w:lang w:eastAsia="en-US"/>
        </w:rPr>
        <w:t xml:space="preserve">pretrpjelo financijske gubitke. </w:t>
      </w:r>
      <w:r w:rsidRPr="003304B8">
        <w:rPr>
          <w:rFonts w:ascii="Times New Roman" w:eastAsiaTheme="minorHAnsi" w:hAnsi="Times New Roman"/>
          <w:sz w:val="24"/>
          <w:szCs w:val="24"/>
          <w:lang w:eastAsia="en-US"/>
        </w:rPr>
        <w:t>Kreditni rizik uglavnom je određen potraživanjima od kupaca, a ista se iskazuju kao neto vrijednost dobivena umanjivanjem potraživanja od kupaca za vrijednosno usklađenje istih. Društvo smanjuje kreditni rizik kontinuiranim praćenjem naplate potraživanja i poduzimanjem svih aktivnosti kako bi naplatilo dospjela potraživanja, a ujedno i pribavljanjem instrumenata osiguranja dužnika (zadužnica). Društvo nema značajnu koncentraciju kreditnog rizika jer posluje s velikim brojem partnera/kupaca.</w:t>
      </w:r>
    </w:p>
    <w:p w14:paraId="420B075C" w14:textId="77777777" w:rsidR="009D3C05" w:rsidRDefault="009D3C05" w:rsidP="009D3C05">
      <w:pPr>
        <w:spacing w:after="160" w:line="259" w:lineRule="auto"/>
        <w:jc w:val="both"/>
        <w:rPr>
          <w:rFonts w:ascii="Times New Roman" w:eastAsiaTheme="minorHAnsi" w:hAnsi="Times New Roman"/>
          <w:sz w:val="24"/>
          <w:szCs w:val="24"/>
          <w:lang w:eastAsia="en-US"/>
        </w:rPr>
      </w:pPr>
      <w:r w:rsidRPr="003304B8">
        <w:rPr>
          <w:rFonts w:ascii="Times New Roman" w:eastAsiaTheme="minorHAnsi" w:hAnsi="Times New Roman"/>
          <w:sz w:val="24"/>
          <w:szCs w:val="24"/>
          <w:lang w:eastAsia="en-US"/>
        </w:rPr>
        <w:t xml:space="preserve">Društvo nije izloženo kamatnom riziku budući da nije </w:t>
      </w:r>
      <w:r>
        <w:rPr>
          <w:rFonts w:ascii="Times New Roman" w:eastAsiaTheme="minorHAnsi" w:hAnsi="Times New Roman"/>
          <w:sz w:val="24"/>
          <w:szCs w:val="24"/>
          <w:lang w:eastAsia="en-US"/>
        </w:rPr>
        <w:t xml:space="preserve">ni </w:t>
      </w:r>
      <w:r w:rsidRPr="003304B8">
        <w:rPr>
          <w:rFonts w:ascii="Times New Roman" w:eastAsiaTheme="minorHAnsi" w:hAnsi="Times New Roman"/>
          <w:sz w:val="24"/>
          <w:szCs w:val="24"/>
          <w:lang w:eastAsia="en-US"/>
        </w:rPr>
        <w:t xml:space="preserve">kratkoročno </w:t>
      </w:r>
      <w:r>
        <w:rPr>
          <w:rFonts w:ascii="Times New Roman" w:eastAsiaTheme="minorHAnsi" w:hAnsi="Times New Roman"/>
          <w:sz w:val="24"/>
          <w:szCs w:val="24"/>
          <w:lang w:eastAsia="en-US"/>
        </w:rPr>
        <w:t>ni</w:t>
      </w:r>
      <w:r w:rsidRPr="003304B8">
        <w:rPr>
          <w:rFonts w:ascii="Times New Roman" w:eastAsiaTheme="minorHAnsi" w:hAnsi="Times New Roman"/>
          <w:sz w:val="24"/>
          <w:szCs w:val="24"/>
          <w:lang w:eastAsia="en-US"/>
        </w:rPr>
        <w:t xml:space="preserve"> dugoročno kreditno zaduženo.</w:t>
      </w:r>
    </w:p>
    <w:p w14:paraId="3C263CA3" w14:textId="77777777" w:rsidR="009D3C05" w:rsidRPr="00691211" w:rsidRDefault="009D3C05" w:rsidP="009D3C05">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Društvo posluje i upravlja nekretninama na području RH te nije izloženo valutnom riziku.</w:t>
      </w:r>
    </w:p>
    <w:p w14:paraId="13707455" w14:textId="77777777" w:rsidR="00262867" w:rsidRDefault="00262867" w:rsidP="00960358">
      <w:pPr>
        <w:spacing w:after="160" w:line="259" w:lineRule="auto"/>
        <w:jc w:val="both"/>
        <w:rPr>
          <w:rFonts w:ascii="Times New Roman" w:eastAsiaTheme="minorHAnsi" w:hAnsi="Times New Roman"/>
          <w:sz w:val="24"/>
          <w:szCs w:val="24"/>
          <w:lang w:eastAsia="en-US"/>
        </w:rPr>
      </w:pPr>
    </w:p>
    <w:p w14:paraId="155E4C9B"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1066514A"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74ED3F08"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5A68DAE5"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289C32A1"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7678730A"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02D13B23" w14:textId="77777777" w:rsidR="00751F8A" w:rsidRDefault="00751F8A" w:rsidP="00960358">
      <w:pPr>
        <w:spacing w:after="160" w:line="259" w:lineRule="auto"/>
        <w:jc w:val="both"/>
        <w:rPr>
          <w:rFonts w:ascii="Times New Roman" w:eastAsiaTheme="minorHAnsi" w:hAnsi="Times New Roman"/>
          <w:sz w:val="24"/>
          <w:szCs w:val="24"/>
          <w:lang w:eastAsia="en-US"/>
        </w:rPr>
      </w:pPr>
    </w:p>
    <w:p w14:paraId="38D24C91" w14:textId="1D5A992B" w:rsidR="0037092A" w:rsidRDefault="00316864" w:rsidP="00647138">
      <w:pPr>
        <w:pStyle w:val="Heading1"/>
        <w:numPr>
          <w:ilvl w:val="0"/>
          <w:numId w:val="3"/>
        </w:numPr>
        <w:spacing w:before="480" w:after="240"/>
        <w:ind w:left="284" w:hanging="284"/>
        <w:rPr>
          <w:lang w:val="hr-HR"/>
        </w:rPr>
      </w:pPr>
      <w:bookmarkStart w:id="330" w:name="_Toc227323719"/>
      <w:bookmarkEnd w:id="311"/>
      <w:bookmarkEnd w:id="328"/>
      <w:r w:rsidRPr="00A67F5B">
        <w:rPr>
          <w:lang w:val="hr-HR"/>
        </w:rPr>
        <w:lastRenderedPageBreak/>
        <w:t xml:space="preserve">ZAKLJUČNI </w:t>
      </w:r>
      <w:r w:rsidR="0037092A" w:rsidRPr="00A67F5B">
        <w:rPr>
          <w:lang w:val="hr-HR"/>
        </w:rPr>
        <w:t>OSVRT</w:t>
      </w:r>
      <w:bookmarkEnd w:id="330"/>
      <w:r w:rsidR="0037092A" w:rsidRPr="00A67F5B">
        <w:rPr>
          <w:lang w:val="hr-HR"/>
        </w:rPr>
        <w:t xml:space="preserve"> </w:t>
      </w:r>
      <w:bookmarkEnd w:id="312"/>
      <w:bookmarkEnd w:id="313"/>
      <w:bookmarkEnd w:id="314"/>
    </w:p>
    <w:p w14:paraId="5BE040DA" w14:textId="59BCBBE9" w:rsidR="00C77434" w:rsidRPr="00B41AE2" w:rsidRDefault="00D334E1" w:rsidP="00C77434">
      <w:pPr>
        <w:spacing w:after="160" w:line="259" w:lineRule="auto"/>
        <w:jc w:val="both"/>
        <w:rPr>
          <w:rFonts w:ascii="Times New Roman" w:hAnsi="Times New Roman"/>
          <w:sz w:val="24"/>
          <w:szCs w:val="24"/>
        </w:rPr>
      </w:pPr>
      <w:r w:rsidRPr="00023ADF">
        <w:rPr>
          <w:rFonts w:ascii="Times New Roman" w:hAnsi="Times New Roman"/>
          <w:sz w:val="24"/>
          <w:szCs w:val="24"/>
        </w:rPr>
        <w:t>Tijekom 2025. godine, Društvo je od MPGI-ja preuzelo na upravljanje 1.253 nekretnina, od čega 790 poslovnih prostora i 463 stan</w:t>
      </w:r>
      <w:r>
        <w:rPr>
          <w:rFonts w:ascii="Times New Roman" w:hAnsi="Times New Roman"/>
          <w:sz w:val="24"/>
          <w:szCs w:val="24"/>
        </w:rPr>
        <w:t>a</w:t>
      </w:r>
      <w:r w:rsidRPr="00023ADF">
        <w:rPr>
          <w:rFonts w:ascii="Times New Roman" w:hAnsi="Times New Roman"/>
          <w:sz w:val="24"/>
          <w:szCs w:val="24"/>
        </w:rPr>
        <w:t>. Društvo je tijekom 2025. MPGI-ju izvršilo povrat 449 nekretni</w:t>
      </w:r>
      <w:r>
        <w:rPr>
          <w:rFonts w:ascii="Times New Roman" w:hAnsi="Times New Roman"/>
          <w:sz w:val="24"/>
          <w:szCs w:val="24"/>
        </w:rPr>
        <w:t>na</w:t>
      </w:r>
      <w:r w:rsidRPr="00023ADF">
        <w:rPr>
          <w:rFonts w:ascii="Times New Roman" w:hAnsi="Times New Roman"/>
          <w:sz w:val="24"/>
          <w:szCs w:val="24"/>
        </w:rPr>
        <w:t>.</w:t>
      </w:r>
      <w:r w:rsidR="00B41AE2">
        <w:rPr>
          <w:rFonts w:ascii="Times New Roman" w:hAnsi="Times New Roman"/>
          <w:sz w:val="24"/>
          <w:szCs w:val="24"/>
        </w:rPr>
        <w:t xml:space="preserve"> </w:t>
      </w:r>
      <w:r w:rsidR="00B41AE2" w:rsidRPr="004708FB">
        <w:rPr>
          <w:rFonts w:ascii="Times New Roman" w:hAnsi="Times New Roman"/>
          <w:sz w:val="24"/>
          <w:szCs w:val="24"/>
        </w:rPr>
        <w:t>P</w:t>
      </w:r>
      <w:r w:rsidR="00C77434" w:rsidRPr="004708FB">
        <w:rPr>
          <w:rFonts w:ascii="Times New Roman" w:eastAsiaTheme="minorHAnsi" w:hAnsi="Times New Roman"/>
          <w:sz w:val="24"/>
          <w:szCs w:val="24"/>
          <w:lang w:eastAsia="en-US"/>
        </w:rPr>
        <w:t>ortfelj nekretnina kojima upravlja na kraju 202</w:t>
      </w:r>
      <w:r w:rsidR="00B41AE2" w:rsidRPr="004708FB">
        <w:rPr>
          <w:rFonts w:ascii="Times New Roman" w:eastAsiaTheme="minorHAnsi" w:hAnsi="Times New Roman"/>
          <w:sz w:val="24"/>
          <w:szCs w:val="24"/>
          <w:lang w:eastAsia="en-US"/>
        </w:rPr>
        <w:t>5</w:t>
      </w:r>
      <w:r w:rsidR="00C77434" w:rsidRPr="004708FB">
        <w:rPr>
          <w:rFonts w:ascii="Times New Roman" w:eastAsiaTheme="minorHAnsi" w:hAnsi="Times New Roman"/>
          <w:sz w:val="24"/>
          <w:szCs w:val="24"/>
          <w:lang w:eastAsia="en-US"/>
        </w:rPr>
        <w:t xml:space="preserve">. </w:t>
      </w:r>
      <w:r w:rsidR="00B41AE2" w:rsidRPr="004708FB">
        <w:rPr>
          <w:rFonts w:ascii="Times New Roman" w:eastAsiaTheme="minorHAnsi" w:hAnsi="Times New Roman"/>
          <w:sz w:val="24"/>
          <w:szCs w:val="24"/>
          <w:lang w:eastAsia="en-US"/>
        </w:rPr>
        <w:t>povećao se za 4,6</w:t>
      </w:r>
      <w:r w:rsidR="00C77434" w:rsidRPr="004708FB">
        <w:rPr>
          <w:rFonts w:ascii="Times New Roman" w:eastAsiaTheme="minorHAnsi" w:hAnsi="Times New Roman"/>
          <w:sz w:val="24"/>
          <w:szCs w:val="24"/>
          <w:lang w:eastAsia="en-US"/>
        </w:rPr>
        <w:t>%</w:t>
      </w:r>
      <w:r w:rsidR="003E4750" w:rsidRPr="004708FB">
        <w:rPr>
          <w:rFonts w:ascii="Times New Roman" w:eastAsiaTheme="minorHAnsi" w:hAnsi="Times New Roman"/>
          <w:sz w:val="24"/>
          <w:szCs w:val="24"/>
          <w:lang w:eastAsia="en-US"/>
        </w:rPr>
        <w:t xml:space="preserve"> u odnosu na 2024</w:t>
      </w:r>
      <w:r w:rsidR="00C77434" w:rsidRPr="004708FB">
        <w:rPr>
          <w:rFonts w:ascii="Times New Roman" w:eastAsiaTheme="minorHAnsi" w:hAnsi="Times New Roman"/>
          <w:sz w:val="24"/>
          <w:szCs w:val="24"/>
          <w:lang w:eastAsia="en-US"/>
        </w:rPr>
        <w:t>.</w:t>
      </w:r>
    </w:p>
    <w:p w14:paraId="68E91CB7" w14:textId="77E14B44" w:rsidR="005D3BEA" w:rsidRPr="00075227" w:rsidRDefault="005D3BEA" w:rsidP="005D3BEA">
      <w:pPr>
        <w:spacing w:after="160"/>
        <w:jc w:val="both"/>
        <w:rPr>
          <w:rFonts w:ascii="Times New Roman" w:hAnsi="Times New Roman"/>
          <w:sz w:val="24"/>
          <w:szCs w:val="24"/>
        </w:rPr>
      </w:pPr>
      <w:r w:rsidRPr="00075227">
        <w:rPr>
          <w:rFonts w:ascii="Times New Roman" w:hAnsi="Times New Roman"/>
          <w:sz w:val="24"/>
          <w:szCs w:val="24"/>
        </w:rPr>
        <w:t xml:space="preserve">Društvo je </w:t>
      </w:r>
      <w:r>
        <w:rPr>
          <w:rFonts w:ascii="Times New Roman" w:hAnsi="Times New Roman"/>
          <w:sz w:val="24"/>
          <w:szCs w:val="24"/>
        </w:rPr>
        <w:t xml:space="preserve">u izvještajnom razdoblju </w:t>
      </w:r>
      <w:r w:rsidRPr="00075227">
        <w:rPr>
          <w:rFonts w:ascii="Times New Roman" w:hAnsi="Times New Roman"/>
          <w:sz w:val="24"/>
          <w:szCs w:val="24"/>
        </w:rPr>
        <w:t>ostvarilo ukupne prihode u iznosu od 27 milijuna eura, što je rast od 10,9% u odnosu na isto razdoblje prethodne godine. Ostvareni su ukupni rashodi u iznosu od 16,5 milijuna eura, odnosno 15,4% više u odnosu na isto razdoblje prethodne godine. Ostvarena je dobit nakon oporezivanja u iznosu od 8,</w:t>
      </w:r>
      <w:r>
        <w:rPr>
          <w:rFonts w:ascii="Times New Roman" w:hAnsi="Times New Roman"/>
          <w:sz w:val="24"/>
          <w:szCs w:val="24"/>
        </w:rPr>
        <w:t>6</w:t>
      </w:r>
      <w:r w:rsidRPr="00075227">
        <w:rPr>
          <w:rFonts w:ascii="Times New Roman" w:hAnsi="Times New Roman"/>
          <w:sz w:val="24"/>
          <w:szCs w:val="24"/>
        </w:rPr>
        <w:t xml:space="preserve"> milijuna eura što je 6,3% </w:t>
      </w:r>
      <w:r w:rsidR="00C86D1F">
        <w:rPr>
          <w:rFonts w:ascii="Times New Roman" w:hAnsi="Times New Roman"/>
          <w:sz w:val="24"/>
          <w:szCs w:val="24"/>
        </w:rPr>
        <w:t>više</w:t>
      </w:r>
      <w:r w:rsidRPr="00075227">
        <w:rPr>
          <w:rFonts w:ascii="Times New Roman" w:hAnsi="Times New Roman"/>
          <w:sz w:val="24"/>
          <w:szCs w:val="24"/>
        </w:rPr>
        <w:t xml:space="preserve"> nego u istom razdoblju prethodne godine kada je dobit nakon oporezivanja iznosila 8 milijuna eura.</w:t>
      </w:r>
    </w:p>
    <w:p w14:paraId="0D17EF34" w14:textId="350E7E92" w:rsidR="00C77434" w:rsidRPr="00D47713" w:rsidRDefault="00C77434" w:rsidP="00C77434">
      <w:pPr>
        <w:spacing w:after="160" w:line="259" w:lineRule="auto"/>
        <w:jc w:val="both"/>
        <w:rPr>
          <w:rFonts w:ascii="Times New Roman" w:eastAsiaTheme="minorHAnsi" w:hAnsi="Times New Roman"/>
          <w:sz w:val="24"/>
          <w:szCs w:val="24"/>
          <w:lang w:eastAsia="en-US"/>
        </w:rPr>
      </w:pPr>
      <w:r w:rsidRPr="00D47713">
        <w:rPr>
          <w:rFonts w:ascii="Times New Roman" w:eastAsiaTheme="minorHAnsi" w:hAnsi="Times New Roman"/>
          <w:sz w:val="24"/>
          <w:szCs w:val="24"/>
          <w:lang w:eastAsia="en-US"/>
        </w:rPr>
        <w:t>Društvo je u 202</w:t>
      </w:r>
      <w:r w:rsidR="00517C1F" w:rsidRPr="00D47713">
        <w:rPr>
          <w:rFonts w:ascii="Times New Roman" w:eastAsiaTheme="minorHAnsi" w:hAnsi="Times New Roman"/>
          <w:sz w:val="24"/>
          <w:szCs w:val="24"/>
          <w:lang w:eastAsia="en-US"/>
        </w:rPr>
        <w:t>5</w:t>
      </w:r>
      <w:r w:rsidRPr="00D47713">
        <w:rPr>
          <w:rFonts w:ascii="Times New Roman" w:eastAsiaTheme="minorHAnsi" w:hAnsi="Times New Roman"/>
          <w:sz w:val="24"/>
          <w:szCs w:val="24"/>
          <w:lang w:eastAsia="en-US"/>
        </w:rPr>
        <w:t>. nastavilo i sa značajnim ulaganjima u nekretnine na upravljanju Društva u koje su izvršena investicijska i tekuća ulaganja u iznosu od 3,</w:t>
      </w:r>
      <w:r w:rsidR="007E4CFE" w:rsidRPr="00D47713">
        <w:rPr>
          <w:rFonts w:ascii="Times New Roman" w:eastAsiaTheme="minorHAnsi" w:hAnsi="Times New Roman"/>
          <w:sz w:val="24"/>
          <w:szCs w:val="24"/>
          <w:lang w:eastAsia="en-US"/>
        </w:rPr>
        <w:t>8</w:t>
      </w:r>
      <w:r w:rsidRPr="00D47713">
        <w:rPr>
          <w:rFonts w:ascii="Times New Roman" w:eastAsiaTheme="minorHAnsi" w:hAnsi="Times New Roman"/>
          <w:sz w:val="24"/>
          <w:szCs w:val="24"/>
          <w:lang w:eastAsia="en-US"/>
        </w:rPr>
        <w:t xml:space="preserve"> milijuna eura, što zajedno s pozitivnim rezultatima poslovanja Društva, ukazuje na odgovorno i učinkovito upravljanje nekretninama.</w:t>
      </w:r>
    </w:p>
    <w:p w14:paraId="40EC71B5" w14:textId="77777777" w:rsidR="00517C1F" w:rsidRDefault="00517C1F" w:rsidP="00517C1F">
      <w:pPr>
        <w:spacing w:after="160" w:line="259" w:lineRule="auto"/>
        <w:jc w:val="both"/>
        <w:rPr>
          <w:rFonts w:ascii="Times New Roman" w:eastAsiaTheme="minorHAnsi" w:hAnsi="Times New Roman"/>
          <w:sz w:val="24"/>
          <w:szCs w:val="24"/>
          <w:lang w:eastAsia="en-US"/>
        </w:rPr>
      </w:pPr>
      <w:r w:rsidRPr="00D47713">
        <w:rPr>
          <w:rFonts w:ascii="Times New Roman" w:eastAsiaTheme="minorHAnsi" w:hAnsi="Times New Roman"/>
          <w:sz w:val="24"/>
          <w:szCs w:val="24"/>
          <w:lang w:eastAsia="en-US"/>
        </w:rPr>
        <w:t>S izraženom korporativnom kulturom te izgrađenim sustavom vrijednosti vođenim načelima javnosti, predvidljivosti, odgovornosti, učinkovitosti i transparentnosti, pozitivno gledamo u budućnost usprkos svim poslovnim izazovima i budućim neizvjesnostima  kojima je Društvo izloženo, a sve u svrhu očuvanja vrijednosti nekretnina, osiguranja održivosti i dobrobiti za život i rad postojećih i budućih naraštaja. Svjesni kako preuzimanjem ovih odgovornosti nisu preuzete samo građevine na atraktivnim lokacijama, već i njihova povijest, sve što su one nekada bile i što danas jesu.</w:t>
      </w:r>
      <w:r w:rsidRPr="002C00C4">
        <w:rPr>
          <w:rFonts w:ascii="Times New Roman" w:eastAsiaTheme="minorHAnsi" w:hAnsi="Times New Roman"/>
          <w:sz w:val="24"/>
          <w:szCs w:val="24"/>
          <w:lang w:eastAsia="en-US"/>
        </w:rPr>
        <w:t xml:space="preserve"> </w:t>
      </w:r>
    </w:p>
    <w:p w14:paraId="198F01AD" w14:textId="77777777" w:rsidR="006813AD" w:rsidRDefault="006813AD" w:rsidP="006813AD">
      <w:pPr>
        <w:spacing w:after="160"/>
        <w:jc w:val="both"/>
        <w:rPr>
          <w:rFonts w:ascii="Times New Roman" w:hAnsi="Times New Roman"/>
          <w:sz w:val="24"/>
          <w:szCs w:val="24"/>
        </w:rPr>
      </w:pPr>
      <w:r>
        <w:rPr>
          <w:rFonts w:ascii="Times New Roman" w:hAnsi="Times New Roman"/>
          <w:sz w:val="24"/>
          <w:szCs w:val="24"/>
        </w:rPr>
        <w:t xml:space="preserve">U budućem razdoblju fokus će i nadalje biti na učinkovitom upravljanju </w:t>
      </w:r>
      <w:r w:rsidRPr="00F17E9D">
        <w:rPr>
          <w:rFonts w:ascii="Times New Roman" w:hAnsi="Times New Roman"/>
          <w:sz w:val="24"/>
          <w:szCs w:val="24"/>
        </w:rPr>
        <w:t>državnom imovinom i ostvarivanj</w:t>
      </w:r>
      <w:r>
        <w:rPr>
          <w:rFonts w:ascii="Times New Roman" w:hAnsi="Times New Roman"/>
          <w:sz w:val="24"/>
          <w:szCs w:val="24"/>
        </w:rPr>
        <w:t>u</w:t>
      </w:r>
      <w:r w:rsidRPr="00F17E9D">
        <w:rPr>
          <w:rFonts w:ascii="Times New Roman" w:hAnsi="Times New Roman"/>
          <w:sz w:val="24"/>
          <w:szCs w:val="24"/>
        </w:rPr>
        <w:t xml:space="preserve"> prihoda s osnove gospodarenja nekretninama </w:t>
      </w:r>
      <w:r>
        <w:rPr>
          <w:rFonts w:ascii="Times New Roman" w:hAnsi="Times New Roman"/>
          <w:sz w:val="24"/>
          <w:szCs w:val="24"/>
        </w:rPr>
        <w:t xml:space="preserve">te provedbi Vladinih mjera za </w:t>
      </w:r>
      <w:proofErr w:type="spellStart"/>
      <w:r>
        <w:rPr>
          <w:rFonts w:ascii="Times New Roman" w:hAnsi="Times New Roman"/>
          <w:sz w:val="24"/>
          <w:szCs w:val="24"/>
        </w:rPr>
        <w:t>Statileo</w:t>
      </w:r>
      <w:proofErr w:type="spellEnd"/>
      <w:r>
        <w:rPr>
          <w:rFonts w:ascii="Times New Roman" w:hAnsi="Times New Roman"/>
          <w:sz w:val="24"/>
          <w:szCs w:val="24"/>
        </w:rPr>
        <w:t xml:space="preserve"> program i programske mjere </w:t>
      </w:r>
      <w:proofErr w:type="spellStart"/>
      <w:r>
        <w:rPr>
          <w:rFonts w:ascii="Times New Roman" w:hAnsi="Times New Roman"/>
          <w:sz w:val="24"/>
          <w:szCs w:val="24"/>
        </w:rPr>
        <w:t>priuštivog</w:t>
      </w:r>
      <w:proofErr w:type="spellEnd"/>
      <w:r>
        <w:rPr>
          <w:rFonts w:ascii="Times New Roman" w:hAnsi="Times New Roman"/>
          <w:sz w:val="24"/>
          <w:szCs w:val="24"/>
        </w:rPr>
        <w:t xml:space="preserve"> stanovanja. </w:t>
      </w:r>
    </w:p>
    <w:p w14:paraId="485C3C67" w14:textId="77777777" w:rsidR="005D27ED" w:rsidRDefault="005D27ED" w:rsidP="00C77434">
      <w:pPr>
        <w:rPr>
          <w:lang w:eastAsia="x-none"/>
        </w:rPr>
      </w:pPr>
    </w:p>
    <w:p w14:paraId="55CD40EC" w14:textId="77777777" w:rsidR="005D27ED" w:rsidRDefault="005D27ED" w:rsidP="00C77434">
      <w:pPr>
        <w:rPr>
          <w:lang w:eastAsia="x-none"/>
        </w:rPr>
      </w:pPr>
    </w:p>
    <w:p w14:paraId="1F5AF076" w14:textId="77777777" w:rsidR="00470B56" w:rsidRDefault="00470B56" w:rsidP="00C77434">
      <w:pPr>
        <w:rPr>
          <w:lang w:eastAsia="x-none"/>
        </w:rPr>
      </w:pPr>
    </w:p>
    <w:p w14:paraId="49E1D7F4" w14:textId="77777777" w:rsidR="005D27ED" w:rsidRDefault="005D27ED" w:rsidP="00C77434">
      <w:pPr>
        <w:rPr>
          <w:lang w:eastAsia="x-none"/>
        </w:rPr>
      </w:pPr>
    </w:p>
    <w:p w14:paraId="2018D5CB" w14:textId="77175DC3" w:rsidR="005D27ED" w:rsidRDefault="005D27ED" w:rsidP="005D27ED">
      <w:pPr>
        <w:rPr>
          <w:rFonts w:ascii="Times New Roman" w:hAnsi="Times New Roman"/>
          <w:sz w:val="24"/>
          <w:szCs w:val="24"/>
        </w:rPr>
      </w:pPr>
      <w:r>
        <w:rPr>
          <w:rFonts w:ascii="Times New Roman" w:hAnsi="Times New Roman"/>
          <w:sz w:val="24"/>
          <w:szCs w:val="24"/>
        </w:rPr>
        <w:t xml:space="preserve">Zagreb,  </w:t>
      </w:r>
      <w:r w:rsidR="00A4658F">
        <w:rPr>
          <w:rFonts w:ascii="Times New Roman" w:hAnsi="Times New Roman"/>
          <w:sz w:val="24"/>
          <w:szCs w:val="24"/>
        </w:rPr>
        <w:t>1</w:t>
      </w:r>
      <w:r w:rsidR="00215B32">
        <w:rPr>
          <w:rFonts w:ascii="Times New Roman" w:hAnsi="Times New Roman"/>
          <w:sz w:val="24"/>
          <w:szCs w:val="24"/>
        </w:rPr>
        <w:t>5</w:t>
      </w:r>
      <w:r>
        <w:rPr>
          <w:rFonts w:ascii="Times New Roman" w:hAnsi="Times New Roman"/>
          <w:sz w:val="24"/>
          <w:szCs w:val="24"/>
        </w:rPr>
        <w:t xml:space="preserve">. </w:t>
      </w:r>
      <w:r w:rsidR="00224FFD">
        <w:rPr>
          <w:rFonts w:ascii="Times New Roman" w:hAnsi="Times New Roman"/>
          <w:sz w:val="24"/>
          <w:szCs w:val="24"/>
        </w:rPr>
        <w:t>travnja</w:t>
      </w:r>
      <w:r>
        <w:rPr>
          <w:rFonts w:ascii="Times New Roman" w:hAnsi="Times New Roman"/>
          <w:sz w:val="24"/>
          <w:szCs w:val="24"/>
        </w:rPr>
        <w:t xml:space="preserve"> 2026.</w:t>
      </w:r>
    </w:p>
    <w:p w14:paraId="73CE84B7" w14:textId="77777777" w:rsidR="005D27ED" w:rsidRPr="00F04CC0" w:rsidRDefault="005D27ED" w:rsidP="005D27ED">
      <w:pPr>
        <w:rPr>
          <w:rFonts w:ascii="Times New Roman" w:eastAsia="Calibri" w:hAnsi="Times New Roman"/>
          <w:b/>
          <w:bCs/>
          <w:sz w:val="24"/>
          <w:szCs w:val="24"/>
          <w:lang w:eastAsia="en-US"/>
          <w14:ligatures w14:val="standardContextual"/>
        </w:rPr>
      </w:pPr>
    </w:p>
    <w:p w14:paraId="54C6549E" w14:textId="77777777" w:rsidR="005D27ED" w:rsidRPr="00A67F5B" w:rsidRDefault="005D27ED" w:rsidP="005D27ED">
      <w:pPr>
        <w:rPr>
          <w:rFonts w:ascii="Times New Roman" w:hAnsi="Times New Roman"/>
        </w:rPr>
      </w:pPr>
      <w:r w:rsidRPr="00A67F5B">
        <w:rPr>
          <w:rFonts w:ascii="Times New Roman" w:hAnsi="Times New Roman"/>
          <w:sz w:val="24"/>
          <w:szCs w:val="24"/>
        </w:rPr>
        <w:tab/>
      </w:r>
    </w:p>
    <w:p w14:paraId="57A92037" w14:textId="77777777" w:rsidR="005D27ED" w:rsidRDefault="005D27ED" w:rsidP="005D27ED">
      <w:pPr>
        <w:jc w:val="both"/>
        <w:rPr>
          <w:rFonts w:ascii="Times New Roman" w:hAnsi="Times New Roman"/>
        </w:rPr>
      </w:pPr>
    </w:p>
    <w:p w14:paraId="4775409F" w14:textId="77777777" w:rsidR="0040673F" w:rsidRPr="00A67F5B" w:rsidRDefault="0040673F" w:rsidP="005D27ED">
      <w:pPr>
        <w:jc w:val="both"/>
        <w:rPr>
          <w:rFonts w:ascii="Times New Roman" w:hAnsi="Times New Roman"/>
        </w:rPr>
      </w:pPr>
    </w:p>
    <w:p w14:paraId="0E45D0A0" w14:textId="77777777" w:rsidR="005D27ED" w:rsidRPr="00A67F5B" w:rsidRDefault="005D27ED" w:rsidP="005D27ED">
      <w:pPr>
        <w:ind w:left="4961" w:firstLine="2"/>
        <w:rPr>
          <w:rFonts w:ascii="Times New Roman" w:hAnsi="Times New Roman"/>
          <w:sz w:val="24"/>
          <w:szCs w:val="24"/>
        </w:rPr>
      </w:pPr>
      <w:r w:rsidRPr="00A67F5B">
        <w:rPr>
          <w:rFonts w:ascii="Times New Roman" w:hAnsi="Times New Roman"/>
          <w:sz w:val="24"/>
          <w:szCs w:val="24"/>
        </w:rPr>
        <w:t>članica Uprave – direktorica Društva</w:t>
      </w:r>
    </w:p>
    <w:p w14:paraId="27613A28" w14:textId="77777777" w:rsidR="005D27ED" w:rsidRPr="00A67F5B" w:rsidRDefault="005D27ED" w:rsidP="005D27ED">
      <w:pPr>
        <w:ind w:left="5670"/>
        <w:rPr>
          <w:rFonts w:ascii="Times New Roman" w:hAnsi="Times New Roman"/>
        </w:rPr>
      </w:pPr>
      <w:r>
        <w:rPr>
          <w:rFonts w:ascii="Times New Roman" w:hAnsi="Times New Roman"/>
          <w:sz w:val="24"/>
          <w:szCs w:val="24"/>
        </w:rPr>
        <w:t xml:space="preserve">   </w:t>
      </w:r>
      <w:r w:rsidRPr="00A67F5B">
        <w:rPr>
          <w:rFonts w:ascii="Times New Roman" w:hAnsi="Times New Roman"/>
          <w:sz w:val="24"/>
          <w:szCs w:val="24"/>
        </w:rPr>
        <w:t>Mirela Habijanec</w:t>
      </w:r>
    </w:p>
    <w:p w14:paraId="7A120363" w14:textId="77777777" w:rsidR="005D27ED" w:rsidRPr="00C77434" w:rsidRDefault="005D27ED" w:rsidP="00C77434">
      <w:pPr>
        <w:rPr>
          <w:lang w:eastAsia="x-none"/>
        </w:rPr>
      </w:pPr>
    </w:p>
    <w:sectPr w:rsidR="005D27ED" w:rsidRPr="00C77434" w:rsidSect="00BF7057">
      <w:headerReference w:type="default" r:id="rId14"/>
      <w:footerReference w:type="default" r:id="rId15"/>
      <w:pgSz w:w="11906" w:h="16838" w:code="9"/>
      <w:pgMar w:top="1985" w:right="1418" w:bottom="1418" w:left="1418" w:header="85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85CBB" w14:textId="77777777" w:rsidR="00F16C37" w:rsidRDefault="00F16C37" w:rsidP="005B2588">
      <w:r>
        <w:separator/>
      </w:r>
    </w:p>
  </w:endnote>
  <w:endnote w:type="continuationSeparator" w:id="0">
    <w:p w14:paraId="3D1C4FDB" w14:textId="77777777" w:rsidR="00F16C37" w:rsidRDefault="00F16C37" w:rsidP="005B2588">
      <w:r>
        <w:continuationSeparator/>
      </w:r>
    </w:p>
  </w:endnote>
  <w:endnote w:type="continuationNotice" w:id="1">
    <w:p w14:paraId="1399CCA1" w14:textId="77777777" w:rsidR="00F16C37" w:rsidRDefault="00F16C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26EE" w14:textId="65A26D8C" w:rsidR="00B453F9" w:rsidRPr="000A7F98" w:rsidRDefault="00B453F9" w:rsidP="00760F2E">
    <w:pPr>
      <w:pStyle w:val="Footer"/>
      <w:pBdr>
        <w:top w:val="thinThickSmallGap" w:sz="24" w:space="11" w:color="622423"/>
      </w:pBdr>
      <w:rPr>
        <w:rFonts w:ascii="Cambria" w:hAnsi="Cambria"/>
      </w:rPr>
    </w:pPr>
    <w:r>
      <w:rPr>
        <w:rFonts w:ascii="Cambria" w:hAnsi="Cambria"/>
      </w:rPr>
      <w:tab/>
    </w:r>
    <w:r>
      <w:rPr>
        <w:rFonts w:ascii="Cambria" w:hAnsi="Cambria"/>
      </w:rPr>
      <w:tab/>
    </w:r>
    <w:r w:rsidRPr="000A7F98">
      <w:rPr>
        <w:rFonts w:ascii="Calibri" w:hAnsi="Calibri"/>
      </w:rPr>
      <w:fldChar w:fldCharType="begin"/>
    </w:r>
    <w:r>
      <w:instrText xml:space="preserve"> PAGE   \* MERGEFORMAT </w:instrText>
    </w:r>
    <w:r w:rsidRPr="000A7F98">
      <w:rPr>
        <w:rFonts w:ascii="Calibri" w:hAnsi="Calibri"/>
      </w:rPr>
      <w:fldChar w:fldCharType="separate"/>
    </w:r>
    <w:r>
      <w:rPr>
        <w:noProof/>
      </w:rPr>
      <w:t>3</w:t>
    </w:r>
    <w:r>
      <w:rPr>
        <w:noProof/>
      </w:rPr>
      <w:t>8</w:t>
    </w:r>
    <w:r w:rsidRPr="000A7F98">
      <w:rPr>
        <w:rFonts w:ascii="Cambria" w:hAnsi="Cambria"/>
        <w:noProof/>
      </w:rPr>
      <w:fldChar w:fldCharType="end"/>
    </w:r>
  </w:p>
  <w:p w14:paraId="3FFC403E" w14:textId="77777777" w:rsidR="00B453F9" w:rsidRDefault="00B45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FBC03" w14:textId="77777777" w:rsidR="00F16C37" w:rsidRDefault="00F16C37" w:rsidP="005B2588">
      <w:r>
        <w:separator/>
      </w:r>
    </w:p>
  </w:footnote>
  <w:footnote w:type="continuationSeparator" w:id="0">
    <w:p w14:paraId="3C2C283C" w14:textId="77777777" w:rsidR="00F16C37" w:rsidRDefault="00F16C37" w:rsidP="005B2588">
      <w:r>
        <w:continuationSeparator/>
      </w:r>
    </w:p>
  </w:footnote>
  <w:footnote w:type="continuationNotice" w:id="1">
    <w:p w14:paraId="60CCFAE7" w14:textId="77777777" w:rsidR="00F16C37" w:rsidRDefault="00F16C37"/>
  </w:footnote>
  <w:footnote w:id="2">
    <w:p w14:paraId="637E45A6" w14:textId="77777777" w:rsidR="00976450" w:rsidRDefault="00976450" w:rsidP="00976450">
      <w:pPr>
        <w:pStyle w:val="FootnoteText"/>
      </w:pPr>
      <w:r>
        <w:rPr>
          <w:rStyle w:val="FootnoteReference"/>
        </w:rPr>
        <w:footnoteRef/>
      </w:r>
      <w:r>
        <w:t xml:space="preserve"> </w:t>
      </w:r>
      <w:r w:rsidRPr="00972FA1">
        <w:rPr>
          <w:rFonts w:ascii="Times New Roman" w:hAnsi="Times New Roman"/>
          <w:sz w:val="18"/>
          <w:szCs w:val="18"/>
        </w:rPr>
        <w:t>Uključuje i postupke koji su pokrenuti i dovršeni u izvještajnom razdoblju.</w:t>
      </w:r>
    </w:p>
  </w:footnote>
  <w:footnote w:id="3">
    <w:p w14:paraId="7E42D58E" w14:textId="77777777" w:rsidR="007B0A7F" w:rsidRPr="00211B63" w:rsidRDefault="007B0A7F" w:rsidP="00976450">
      <w:pPr>
        <w:pStyle w:val="FootnoteText"/>
        <w:jc w:val="both"/>
        <w:rPr>
          <w:rFonts w:ascii="Times New Roman" w:hAnsi="Times New Roman"/>
        </w:rPr>
      </w:pPr>
      <w:r w:rsidRPr="00211B63">
        <w:rPr>
          <w:rStyle w:val="FootnoteReference"/>
          <w:rFonts w:ascii="Times New Roman" w:hAnsi="Times New Roman"/>
        </w:rPr>
        <w:footnoteRef/>
      </w:r>
      <w:r w:rsidRPr="00211B63">
        <w:rPr>
          <w:rFonts w:ascii="Times New Roman" w:hAnsi="Times New Roman"/>
        </w:rPr>
        <w:t xml:space="preserve"> </w:t>
      </w:r>
      <w:r>
        <w:rPr>
          <w:rFonts w:ascii="Times New Roman" w:hAnsi="Times New Roman"/>
        </w:rPr>
        <w:t xml:space="preserve">Ne uključuje predmete koji su u izvještajnom razdoblju zaprimljeni na obradu a u kojima će prijedlog biti otpremljen u idućem izvještajnom razdoblju (isti su evidentirani u ukupnom broju aktivnih postupaka). </w:t>
      </w:r>
    </w:p>
  </w:footnote>
  <w:footnote w:id="4">
    <w:p w14:paraId="6507AA23" w14:textId="4FF94461" w:rsidR="007B0A7F" w:rsidRPr="00211B63" w:rsidRDefault="007B0A7F" w:rsidP="00976450">
      <w:pPr>
        <w:pStyle w:val="FootnoteText"/>
        <w:jc w:val="both"/>
        <w:rPr>
          <w:rFonts w:ascii="Times New Roman" w:hAnsi="Times New Roman"/>
        </w:rPr>
      </w:pPr>
      <w:r w:rsidRPr="00211B63">
        <w:rPr>
          <w:rStyle w:val="FootnoteReference"/>
          <w:rFonts w:ascii="Times New Roman" w:hAnsi="Times New Roman"/>
        </w:rPr>
        <w:footnoteRef/>
      </w:r>
      <w:r w:rsidRPr="00211B63">
        <w:rPr>
          <w:rFonts w:ascii="Times New Roman" w:hAnsi="Times New Roman"/>
        </w:rPr>
        <w:t xml:space="preserve"> Broj ne ulazi u zbroj postupaka iniciranih u izvještajnom razdoblju s obzirom</w:t>
      </w:r>
      <w:r>
        <w:rPr>
          <w:rFonts w:ascii="Times New Roman" w:hAnsi="Times New Roman"/>
        </w:rPr>
        <w:t xml:space="preserve"> na to</w:t>
      </w:r>
      <w:r w:rsidRPr="00211B63">
        <w:rPr>
          <w:rFonts w:ascii="Times New Roman" w:hAnsi="Times New Roman"/>
        </w:rPr>
        <w:t xml:space="preserve"> da sadrži tražbine za koje su postupci inicirani u ranijim razdobljima.</w:t>
      </w:r>
    </w:p>
  </w:footnote>
  <w:footnote w:id="5">
    <w:p w14:paraId="7216DCCD" w14:textId="144B05A9" w:rsidR="007B0A7F" w:rsidRPr="006077DC" w:rsidRDefault="007B0A7F" w:rsidP="00976450">
      <w:pPr>
        <w:pStyle w:val="FootnoteText"/>
        <w:jc w:val="both"/>
        <w:rPr>
          <w:rFonts w:ascii="Times New Roman" w:hAnsi="Times New Roman"/>
        </w:rPr>
      </w:pPr>
      <w:r w:rsidRPr="00211B63">
        <w:rPr>
          <w:rStyle w:val="FootnoteReference"/>
          <w:rFonts w:ascii="Times New Roman" w:hAnsi="Times New Roman"/>
        </w:rPr>
        <w:footnoteRef/>
      </w:r>
      <w:r w:rsidRPr="00211B63">
        <w:rPr>
          <w:rFonts w:ascii="Times New Roman" w:hAnsi="Times New Roman"/>
        </w:rPr>
        <w:t xml:space="preserve"> Podaci se odnose samo na tražbine otpisane po prijedlogu Sektora </w:t>
      </w:r>
      <w:r>
        <w:rPr>
          <w:rFonts w:ascii="Times New Roman" w:hAnsi="Times New Roman"/>
        </w:rPr>
        <w:t xml:space="preserve">za </w:t>
      </w:r>
      <w:r w:rsidRPr="00211B63">
        <w:rPr>
          <w:rFonts w:ascii="Times New Roman" w:hAnsi="Times New Roman"/>
        </w:rPr>
        <w:t>pravn</w:t>
      </w:r>
      <w:r>
        <w:rPr>
          <w:rFonts w:ascii="Times New Roman" w:hAnsi="Times New Roman"/>
        </w:rPr>
        <w:t>e</w:t>
      </w:r>
      <w:r w:rsidRPr="00211B63">
        <w:rPr>
          <w:rFonts w:ascii="Times New Roman" w:hAnsi="Times New Roman"/>
        </w:rPr>
        <w:t xml:space="preserve"> poslov</w:t>
      </w:r>
      <w:r>
        <w:rPr>
          <w:rFonts w:ascii="Times New Roman" w:hAnsi="Times New Roman"/>
        </w:rPr>
        <w:t>e i ljudske potencijale</w:t>
      </w:r>
      <w:r w:rsidRPr="00211B63">
        <w:rPr>
          <w:rFonts w:ascii="Times New Roman" w:hAnsi="Times New Roman"/>
        </w:rPr>
        <w:t xml:space="preserve"> za koje su vođeni postupci </w:t>
      </w:r>
      <w:r w:rsidRPr="006077DC">
        <w:rPr>
          <w:rFonts w:ascii="Times New Roman" w:hAnsi="Times New Roman"/>
        </w:rPr>
        <w:t>radi isplate. Broj ne ulazi u zbroj postupaka iniciranih u izvještajnom razdoblju s obzirom</w:t>
      </w:r>
      <w:r>
        <w:rPr>
          <w:rFonts w:ascii="Times New Roman" w:hAnsi="Times New Roman"/>
        </w:rPr>
        <w:t xml:space="preserve"> na to</w:t>
      </w:r>
      <w:r w:rsidRPr="006077DC">
        <w:rPr>
          <w:rFonts w:ascii="Times New Roman" w:hAnsi="Times New Roman"/>
        </w:rPr>
        <w:t xml:space="preserve"> da sadrži tražbine za koje su postupci inicirani u ranijim razdobljima.</w:t>
      </w:r>
    </w:p>
  </w:footnote>
  <w:footnote w:id="6">
    <w:p w14:paraId="72218760" w14:textId="77777777" w:rsidR="00E16835" w:rsidRPr="006077DC" w:rsidRDefault="00E16835" w:rsidP="00976450">
      <w:pPr>
        <w:pStyle w:val="FootnoteText"/>
        <w:rPr>
          <w:rFonts w:ascii="Times New Roman" w:hAnsi="Times New Roman"/>
        </w:rPr>
      </w:pPr>
      <w:r w:rsidRPr="006077DC">
        <w:rPr>
          <w:rStyle w:val="FootnoteReference"/>
          <w:rFonts w:ascii="Times New Roman" w:hAnsi="Times New Roman"/>
        </w:rPr>
        <w:footnoteRef/>
      </w:r>
      <w:r w:rsidRPr="006077DC">
        <w:rPr>
          <w:rFonts w:ascii="Times New Roman" w:hAnsi="Times New Roman"/>
        </w:rPr>
        <w:t xml:space="preserve"> kao pod 3.</w:t>
      </w:r>
    </w:p>
  </w:footnote>
  <w:footnote w:id="7">
    <w:p w14:paraId="0B536517" w14:textId="77777777" w:rsidR="00E16835" w:rsidRPr="006077DC" w:rsidRDefault="00E16835" w:rsidP="00976450">
      <w:pPr>
        <w:pStyle w:val="FootnoteText"/>
        <w:rPr>
          <w:rFonts w:ascii="Times New Roman" w:hAnsi="Times New Roman"/>
        </w:rPr>
      </w:pPr>
      <w:r w:rsidRPr="006077DC">
        <w:rPr>
          <w:rStyle w:val="FootnoteReference"/>
          <w:rFonts w:ascii="Times New Roman" w:hAnsi="Times New Roman"/>
        </w:rPr>
        <w:footnoteRef/>
      </w:r>
      <w:r w:rsidRPr="006077DC">
        <w:rPr>
          <w:rFonts w:ascii="Times New Roman" w:hAnsi="Times New Roman"/>
        </w:rPr>
        <w:t xml:space="preserve"> kao pod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F366" w14:textId="34E3133E" w:rsidR="00B453F9" w:rsidRPr="00B419E2" w:rsidRDefault="00B453F9" w:rsidP="00630DA9">
    <w:pPr>
      <w:pStyle w:val="HeaderOdd"/>
      <w:pBdr>
        <w:bottom w:val="single" w:sz="4" w:space="0" w:color="4F81BD"/>
      </w:pBdr>
      <w:rPr>
        <w:rFonts w:ascii="Times New Roman" w:hAnsi="Times New Roman"/>
        <w:b w:val="0"/>
        <w:noProof/>
        <w:color w:val="auto"/>
        <w:sz w:val="18"/>
        <w:szCs w:val="18"/>
      </w:rPr>
    </w:pPr>
    <w:r w:rsidRPr="00BC4960">
      <w:rPr>
        <w:rFonts w:ascii="Times New Roman" w:hAnsi="Times New Roman"/>
        <w:noProof/>
        <w:sz w:val="24"/>
        <w:szCs w:val="24"/>
        <w:lang w:eastAsia="hr-HR"/>
      </w:rPr>
      <w:drawing>
        <wp:inline distT="0" distB="0" distL="0" distR="0" wp14:anchorId="0D067E3E" wp14:editId="4D25BAB5">
          <wp:extent cx="1474165" cy="490562"/>
          <wp:effectExtent l="0" t="0" r="0" b="5080"/>
          <wp:docPr id="1120031449"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stretch>
                    <a:fillRect/>
                  </a:stretch>
                </pic:blipFill>
                <pic:spPr>
                  <a:xfrm>
                    <a:off x="0" y="0"/>
                    <a:ext cx="1567014" cy="521460"/>
                  </a:xfrm>
                  <a:prstGeom prst="rect">
                    <a:avLst/>
                  </a:prstGeom>
                </pic:spPr>
              </pic:pic>
            </a:graphicData>
          </a:graphic>
        </wp:inline>
      </w:drawing>
    </w:r>
    <w:r w:rsidRPr="00B419E2">
      <w:rPr>
        <w:rFonts w:ascii="Times New Roman" w:hAnsi="Times New Roman"/>
        <w:b w:val="0"/>
        <w:noProof/>
        <w:color w:val="auto"/>
        <w:sz w:val="18"/>
        <w:szCs w:val="18"/>
      </w:rPr>
      <w:t xml:space="preserve"> </w:t>
    </w:r>
    <w:r>
      <w:rPr>
        <w:rFonts w:ascii="Times New Roman" w:hAnsi="Times New Roman"/>
        <w:b w:val="0"/>
        <w:noProof/>
        <w:color w:val="auto"/>
        <w:sz w:val="18"/>
        <w:szCs w:val="18"/>
      </w:rPr>
      <w:t xml:space="preserve">             </w:t>
    </w:r>
    <w:r>
      <w:rPr>
        <w:rFonts w:ascii="Times New Roman" w:hAnsi="Times New Roman"/>
        <w:b w:val="0"/>
        <w:noProof/>
        <w:color w:val="auto"/>
        <w:sz w:val="18"/>
        <w:szCs w:val="18"/>
      </w:rPr>
      <w:tab/>
    </w:r>
    <w:r>
      <w:rPr>
        <w:rFonts w:ascii="Times New Roman" w:hAnsi="Times New Roman"/>
        <w:b w:val="0"/>
        <w:noProof/>
        <w:color w:val="auto"/>
        <w:sz w:val="18"/>
        <w:szCs w:val="18"/>
      </w:rPr>
      <w:tab/>
    </w:r>
    <w:r w:rsidR="0090124B">
      <w:rPr>
        <w:rFonts w:ascii="Times New Roman" w:hAnsi="Times New Roman"/>
        <w:b w:val="0"/>
        <w:noProof/>
        <w:color w:val="auto"/>
        <w:sz w:val="18"/>
        <w:szCs w:val="18"/>
      </w:rPr>
      <w:t>Godišnji</w:t>
    </w:r>
    <w:r w:rsidR="00830CA4">
      <w:rPr>
        <w:rFonts w:ascii="Times New Roman" w:hAnsi="Times New Roman"/>
        <w:b w:val="0"/>
        <w:noProof/>
        <w:color w:val="auto"/>
        <w:sz w:val="18"/>
        <w:szCs w:val="18"/>
      </w:rPr>
      <w:t xml:space="preserve"> izvještaj o</w:t>
    </w:r>
    <w:r w:rsidRPr="00B419E2">
      <w:rPr>
        <w:rFonts w:ascii="Times New Roman" w:hAnsi="Times New Roman"/>
        <w:b w:val="0"/>
        <w:noProof/>
        <w:color w:val="auto"/>
        <w:sz w:val="18"/>
        <w:szCs w:val="18"/>
      </w:rPr>
      <w:t xml:space="preserve"> poslovanju Društva za</w:t>
    </w:r>
    <w:r>
      <w:rPr>
        <w:rFonts w:ascii="Times New Roman" w:hAnsi="Times New Roman"/>
        <w:b w:val="0"/>
        <w:noProof/>
        <w:color w:val="auto"/>
        <w:sz w:val="18"/>
        <w:szCs w:val="18"/>
      </w:rPr>
      <w:t xml:space="preserve"> 202</w:t>
    </w:r>
    <w:r w:rsidR="00E90CBE">
      <w:rPr>
        <w:rFonts w:ascii="Times New Roman" w:hAnsi="Times New Roman"/>
        <w:b w:val="0"/>
        <w:noProof/>
        <w:color w:val="auto"/>
        <w:sz w:val="18"/>
        <w:szCs w:val="18"/>
      </w:rPr>
      <w:t>5</w:t>
    </w:r>
    <w:r w:rsidRPr="00B419E2">
      <w:rPr>
        <w:rFonts w:ascii="Times New Roman" w:hAnsi="Times New Roman"/>
        <w:b w:val="0"/>
        <w:noProof/>
        <w:color w:val="auto"/>
        <w:sz w:val="18"/>
        <w:szCs w:val="18"/>
      </w:rPr>
      <w:t>. godin</w:t>
    </w:r>
    <w:r>
      <w:rPr>
        <w:rFonts w:ascii="Times New Roman" w:hAnsi="Times New Roman"/>
        <w:b w:val="0"/>
        <w:noProof/>
        <w:color w:val="auto"/>
        <w:sz w:val="18"/>
        <w:szCs w:val="18"/>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BAC"/>
    <w:multiLevelType w:val="hybridMultilevel"/>
    <w:tmpl w:val="54D4E3C0"/>
    <w:lvl w:ilvl="0" w:tplc="054A62E4">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075A3DF6"/>
    <w:multiLevelType w:val="hybridMultilevel"/>
    <w:tmpl w:val="BC5A6D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D3902B3"/>
    <w:multiLevelType w:val="hybridMultilevel"/>
    <w:tmpl w:val="92CC0D8A"/>
    <w:lvl w:ilvl="0" w:tplc="8EEC615C">
      <w:start w:val="3"/>
      <w:numFmt w:val="bullet"/>
      <w:lvlText w:val="-"/>
      <w:lvlJc w:val="left"/>
      <w:pPr>
        <w:ind w:left="-698" w:hanging="360"/>
      </w:pPr>
      <w:rPr>
        <w:rFonts w:ascii="Times New Roman" w:eastAsia="Times New Roman" w:hAnsi="Times New Roman" w:cs="Times New Roman" w:hint="default"/>
      </w:rPr>
    </w:lvl>
    <w:lvl w:ilvl="1" w:tplc="041A0003" w:tentative="1">
      <w:start w:val="1"/>
      <w:numFmt w:val="bullet"/>
      <w:lvlText w:val="o"/>
      <w:lvlJc w:val="left"/>
      <w:pPr>
        <w:ind w:left="22" w:hanging="360"/>
      </w:pPr>
      <w:rPr>
        <w:rFonts w:ascii="Courier New" w:hAnsi="Courier New" w:cs="Courier New" w:hint="default"/>
      </w:rPr>
    </w:lvl>
    <w:lvl w:ilvl="2" w:tplc="041A0005" w:tentative="1">
      <w:start w:val="1"/>
      <w:numFmt w:val="bullet"/>
      <w:lvlText w:val=""/>
      <w:lvlJc w:val="left"/>
      <w:pPr>
        <w:ind w:left="742" w:hanging="360"/>
      </w:pPr>
      <w:rPr>
        <w:rFonts w:ascii="Wingdings" w:hAnsi="Wingdings" w:hint="default"/>
      </w:rPr>
    </w:lvl>
    <w:lvl w:ilvl="3" w:tplc="041A0001" w:tentative="1">
      <w:start w:val="1"/>
      <w:numFmt w:val="bullet"/>
      <w:lvlText w:val=""/>
      <w:lvlJc w:val="left"/>
      <w:pPr>
        <w:ind w:left="1462" w:hanging="360"/>
      </w:pPr>
      <w:rPr>
        <w:rFonts w:ascii="Symbol" w:hAnsi="Symbol" w:hint="default"/>
      </w:rPr>
    </w:lvl>
    <w:lvl w:ilvl="4" w:tplc="041A0003" w:tentative="1">
      <w:start w:val="1"/>
      <w:numFmt w:val="bullet"/>
      <w:lvlText w:val="o"/>
      <w:lvlJc w:val="left"/>
      <w:pPr>
        <w:ind w:left="2182" w:hanging="360"/>
      </w:pPr>
      <w:rPr>
        <w:rFonts w:ascii="Courier New" w:hAnsi="Courier New" w:cs="Courier New" w:hint="default"/>
      </w:rPr>
    </w:lvl>
    <w:lvl w:ilvl="5" w:tplc="041A0005" w:tentative="1">
      <w:start w:val="1"/>
      <w:numFmt w:val="bullet"/>
      <w:lvlText w:val=""/>
      <w:lvlJc w:val="left"/>
      <w:pPr>
        <w:ind w:left="2902" w:hanging="360"/>
      </w:pPr>
      <w:rPr>
        <w:rFonts w:ascii="Wingdings" w:hAnsi="Wingdings" w:hint="default"/>
      </w:rPr>
    </w:lvl>
    <w:lvl w:ilvl="6" w:tplc="041A0001" w:tentative="1">
      <w:start w:val="1"/>
      <w:numFmt w:val="bullet"/>
      <w:lvlText w:val=""/>
      <w:lvlJc w:val="left"/>
      <w:pPr>
        <w:ind w:left="3622" w:hanging="360"/>
      </w:pPr>
      <w:rPr>
        <w:rFonts w:ascii="Symbol" w:hAnsi="Symbol" w:hint="default"/>
      </w:rPr>
    </w:lvl>
    <w:lvl w:ilvl="7" w:tplc="041A0003" w:tentative="1">
      <w:start w:val="1"/>
      <w:numFmt w:val="bullet"/>
      <w:lvlText w:val="o"/>
      <w:lvlJc w:val="left"/>
      <w:pPr>
        <w:ind w:left="4342" w:hanging="360"/>
      </w:pPr>
      <w:rPr>
        <w:rFonts w:ascii="Courier New" w:hAnsi="Courier New" w:cs="Courier New" w:hint="default"/>
      </w:rPr>
    </w:lvl>
    <w:lvl w:ilvl="8" w:tplc="041A0005" w:tentative="1">
      <w:start w:val="1"/>
      <w:numFmt w:val="bullet"/>
      <w:lvlText w:val=""/>
      <w:lvlJc w:val="left"/>
      <w:pPr>
        <w:ind w:left="5062" w:hanging="360"/>
      </w:pPr>
      <w:rPr>
        <w:rFonts w:ascii="Wingdings" w:hAnsi="Wingdings" w:hint="default"/>
      </w:rPr>
    </w:lvl>
  </w:abstractNum>
  <w:abstractNum w:abstractNumId="3" w15:restartNumberingAfterBreak="0">
    <w:nsid w:val="0E341130"/>
    <w:multiLevelType w:val="hybridMultilevel"/>
    <w:tmpl w:val="FF1A3958"/>
    <w:lvl w:ilvl="0" w:tplc="CDF01EB2">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192AD6"/>
    <w:multiLevelType w:val="hybridMultilevel"/>
    <w:tmpl w:val="366A0BBC"/>
    <w:lvl w:ilvl="0" w:tplc="4140A84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40684C"/>
    <w:multiLevelType w:val="multilevel"/>
    <w:tmpl w:val="7910DB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6" w15:restartNumberingAfterBreak="0">
    <w:nsid w:val="17652A25"/>
    <w:multiLevelType w:val="hybridMultilevel"/>
    <w:tmpl w:val="D6889FEE"/>
    <w:lvl w:ilvl="0" w:tplc="041A0001">
      <w:start w:val="7"/>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6E0406"/>
    <w:multiLevelType w:val="hybridMultilevel"/>
    <w:tmpl w:val="856C282E"/>
    <w:lvl w:ilvl="0" w:tplc="A99C593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7D66F3"/>
    <w:multiLevelType w:val="hybridMultilevel"/>
    <w:tmpl w:val="DA8A61FE"/>
    <w:lvl w:ilvl="0" w:tplc="ED9AAEE6">
      <w:start w:val="1"/>
      <w:numFmt w:val="decimal"/>
      <w:lvlText w:val="%1."/>
      <w:lvlJc w:val="left"/>
      <w:pPr>
        <w:ind w:left="5604" w:hanging="360"/>
      </w:pPr>
      <w:rPr>
        <w:rFonts w:hint="default"/>
        <w:color w:val="auto"/>
      </w:rPr>
    </w:lvl>
    <w:lvl w:ilvl="1" w:tplc="041A0019">
      <w:start w:val="1"/>
      <w:numFmt w:val="lowerLetter"/>
      <w:lvlText w:val="%2."/>
      <w:lvlJc w:val="left"/>
      <w:pPr>
        <w:ind w:left="-970" w:hanging="360"/>
      </w:pPr>
    </w:lvl>
    <w:lvl w:ilvl="2" w:tplc="041A001B">
      <w:start w:val="1"/>
      <w:numFmt w:val="lowerRoman"/>
      <w:lvlText w:val="%3."/>
      <w:lvlJc w:val="right"/>
      <w:pPr>
        <w:ind w:left="-250" w:hanging="180"/>
      </w:pPr>
    </w:lvl>
    <w:lvl w:ilvl="3" w:tplc="041A000F" w:tentative="1">
      <w:start w:val="1"/>
      <w:numFmt w:val="decimal"/>
      <w:lvlText w:val="%4."/>
      <w:lvlJc w:val="left"/>
      <w:pPr>
        <w:ind w:left="470" w:hanging="360"/>
      </w:pPr>
    </w:lvl>
    <w:lvl w:ilvl="4" w:tplc="041A0019" w:tentative="1">
      <w:start w:val="1"/>
      <w:numFmt w:val="lowerLetter"/>
      <w:lvlText w:val="%5."/>
      <w:lvlJc w:val="left"/>
      <w:pPr>
        <w:ind w:left="1190" w:hanging="360"/>
      </w:pPr>
    </w:lvl>
    <w:lvl w:ilvl="5" w:tplc="041A001B" w:tentative="1">
      <w:start w:val="1"/>
      <w:numFmt w:val="lowerRoman"/>
      <w:lvlText w:val="%6."/>
      <w:lvlJc w:val="right"/>
      <w:pPr>
        <w:ind w:left="1910" w:hanging="180"/>
      </w:pPr>
    </w:lvl>
    <w:lvl w:ilvl="6" w:tplc="041A000F" w:tentative="1">
      <w:start w:val="1"/>
      <w:numFmt w:val="decimal"/>
      <w:lvlText w:val="%7."/>
      <w:lvlJc w:val="left"/>
      <w:pPr>
        <w:ind w:left="2630" w:hanging="360"/>
      </w:pPr>
    </w:lvl>
    <w:lvl w:ilvl="7" w:tplc="041A0019" w:tentative="1">
      <w:start w:val="1"/>
      <w:numFmt w:val="lowerLetter"/>
      <w:lvlText w:val="%8."/>
      <w:lvlJc w:val="left"/>
      <w:pPr>
        <w:ind w:left="3350" w:hanging="360"/>
      </w:pPr>
    </w:lvl>
    <w:lvl w:ilvl="8" w:tplc="041A001B" w:tentative="1">
      <w:start w:val="1"/>
      <w:numFmt w:val="lowerRoman"/>
      <w:lvlText w:val="%9."/>
      <w:lvlJc w:val="right"/>
      <w:pPr>
        <w:ind w:left="4070" w:hanging="180"/>
      </w:pPr>
    </w:lvl>
  </w:abstractNum>
  <w:abstractNum w:abstractNumId="9" w15:restartNumberingAfterBreak="0">
    <w:nsid w:val="23732C05"/>
    <w:multiLevelType w:val="hybridMultilevel"/>
    <w:tmpl w:val="5CA48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A36450"/>
    <w:multiLevelType w:val="hybridMultilevel"/>
    <w:tmpl w:val="5290EC58"/>
    <w:lvl w:ilvl="0" w:tplc="4FCA569E">
      <w:start w:val="10"/>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806B98"/>
    <w:multiLevelType w:val="hybridMultilevel"/>
    <w:tmpl w:val="5B403CEA"/>
    <w:lvl w:ilvl="0" w:tplc="C05647C2">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3330F0"/>
    <w:multiLevelType w:val="hybridMultilevel"/>
    <w:tmpl w:val="30ACB8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6B7A18"/>
    <w:multiLevelType w:val="hybridMultilevel"/>
    <w:tmpl w:val="80D4BFFE"/>
    <w:lvl w:ilvl="0" w:tplc="F5F8C4DA">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DA84E44"/>
    <w:multiLevelType w:val="hybridMultilevel"/>
    <w:tmpl w:val="F950F9A2"/>
    <w:lvl w:ilvl="0" w:tplc="6A78FE80">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4F71730"/>
    <w:multiLevelType w:val="hybridMultilevel"/>
    <w:tmpl w:val="87B49966"/>
    <w:lvl w:ilvl="0" w:tplc="054A62E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65C36B8"/>
    <w:multiLevelType w:val="hybridMultilevel"/>
    <w:tmpl w:val="B44C3D04"/>
    <w:lvl w:ilvl="0" w:tplc="E22C50A8">
      <w:start w:val="3"/>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7" w15:restartNumberingAfterBreak="0">
    <w:nsid w:val="3F5B48F9"/>
    <w:multiLevelType w:val="hybridMultilevel"/>
    <w:tmpl w:val="59462B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3FE57C0F"/>
    <w:multiLevelType w:val="multilevel"/>
    <w:tmpl w:val="AEC2E9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Stil1"/>
      <w:lvlText w:val="4.1.2. "/>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F75E60"/>
    <w:multiLevelType w:val="hybridMultilevel"/>
    <w:tmpl w:val="81483FF0"/>
    <w:lvl w:ilvl="0" w:tplc="6AE2D0DC">
      <w:start w:val="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87549D0"/>
    <w:multiLevelType w:val="hybridMultilevel"/>
    <w:tmpl w:val="34D438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93168E8"/>
    <w:multiLevelType w:val="hybridMultilevel"/>
    <w:tmpl w:val="33FEEED6"/>
    <w:lvl w:ilvl="0" w:tplc="6AE2D0DC">
      <w:start w:val="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C0C0EA9"/>
    <w:multiLevelType w:val="hybridMultilevel"/>
    <w:tmpl w:val="442225F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3" w15:restartNumberingAfterBreak="0">
    <w:nsid w:val="674100B0"/>
    <w:multiLevelType w:val="hybridMultilevel"/>
    <w:tmpl w:val="34A05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85D12CE"/>
    <w:multiLevelType w:val="multilevel"/>
    <w:tmpl w:val="EB1C32FA"/>
    <w:lvl w:ilvl="0">
      <w:start w:val="1"/>
      <w:numFmt w:val="decimal"/>
      <w:pStyle w:val="Style1"/>
      <w:lvlText w:val="%1."/>
      <w:lvlJc w:val="left"/>
      <w:pPr>
        <w:ind w:left="360" w:hanging="360"/>
      </w:pPr>
      <w:rPr>
        <w:rFonts w:hint="default"/>
      </w:rPr>
    </w:lvl>
    <w:lvl w:ilvl="1">
      <w:start w:val="1"/>
      <w:numFmt w:val="decimal"/>
      <w:lvlText w:val="%1.%2."/>
      <w:lvlJc w:val="left"/>
      <w:pPr>
        <w:ind w:left="108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CB935AD"/>
    <w:multiLevelType w:val="hybridMultilevel"/>
    <w:tmpl w:val="1DE89A0C"/>
    <w:lvl w:ilvl="0" w:tplc="B4F24CE4">
      <w:start w:val="6"/>
      <w:numFmt w:val="bullet"/>
      <w:lvlText w:val="-"/>
      <w:lvlJc w:val="left"/>
      <w:pPr>
        <w:ind w:left="1080" w:hanging="360"/>
      </w:pPr>
      <w:rPr>
        <w:rFonts w:ascii="Aptos" w:eastAsia="Times New Roman" w:hAnsi="Aptos"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D3B3E31"/>
    <w:multiLevelType w:val="hybridMultilevel"/>
    <w:tmpl w:val="4EDCD3F6"/>
    <w:lvl w:ilvl="0" w:tplc="041A0001">
      <w:start w:val="1"/>
      <w:numFmt w:val="bullet"/>
      <w:lvlText w:val=""/>
      <w:lvlJc w:val="left"/>
      <w:pPr>
        <w:ind w:left="1364" w:hanging="360"/>
      </w:pPr>
      <w:rPr>
        <w:rFonts w:ascii="Symbol" w:hAnsi="Symbol"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27" w15:restartNumberingAfterBreak="0">
    <w:nsid w:val="703910C8"/>
    <w:multiLevelType w:val="hybridMultilevel"/>
    <w:tmpl w:val="FCD073C0"/>
    <w:lvl w:ilvl="0" w:tplc="6A78FE80">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3640D12"/>
    <w:multiLevelType w:val="hybridMultilevel"/>
    <w:tmpl w:val="2070C3DA"/>
    <w:lvl w:ilvl="0" w:tplc="4FCA569E">
      <w:start w:val="10"/>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F263604"/>
    <w:multiLevelType w:val="hybridMultilevel"/>
    <w:tmpl w:val="FDE614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19172318">
    <w:abstractNumId w:val="21"/>
  </w:num>
  <w:num w:numId="2" w16cid:durableId="1789011735">
    <w:abstractNumId w:val="24"/>
  </w:num>
  <w:num w:numId="3" w16cid:durableId="1061908866">
    <w:abstractNumId w:val="8"/>
  </w:num>
  <w:num w:numId="4" w16cid:durableId="658071688">
    <w:abstractNumId w:val="18"/>
  </w:num>
  <w:num w:numId="5" w16cid:durableId="232591910">
    <w:abstractNumId w:val="2"/>
  </w:num>
  <w:num w:numId="6" w16cid:durableId="1133865334">
    <w:abstractNumId w:val="19"/>
  </w:num>
  <w:num w:numId="7" w16cid:durableId="912197312">
    <w:abstractNumId w:val="16"/>
  </w:num>
  <w:num w:numId="8" w16cid:durableId="1511215476">
    <w:abstractNumId w:val="13"/>
  </w:num>
  <w:num w:numId="9" w16cid:durableId="1400984206">
    <w:abstractNumId w:val="28"/>
  </w:num>
  <w:num w:numId="10" w16cid:durableId="1318727557">
    <w:abstractNumId w:val="10"/>
  </w:num>
  <w:num w:numId="11" w16cid:durableId="2111000665">
    <w:abstractNumId w:val="11"/>
  </w:num>
  <w:num w:numId="12" w16cid:durableId="1811509390">
    <w:abstractNumId w:val="23"/>
  </w:num>
  <w:num w:numId="13" w16cid:durableId="1360207163">
    <w:abstractNumId w:val="20"/>
  </w:num>
  <w:num w:numId="14" w16cid:durableId="1452288716">
    <w:abstractNumId w:val="4"/>
  </w:num>
  <w:num w:numId="15" w16cid:durableId="1787194030">
    <w:abstractNumId w:val="7"/>
  </w:num>
  <w:num w:numId="16" w16cid:durableId="368073263">
    <w:abstractNumId w:val="1"/>
  </w:num>
  <w:num w:numId="17" w16cid:durableId="1048142007">
    <w:abstractNumId w:val="5"/>
  </w:num>
  <w:num w:numId="18" w16cid:durableId="334113453">
    <w:abstractNumId w:val="6"/>
  </w:num>
  <w:num w:numId="19" w16cid:durableId="13755466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1963966">
    <w:abstractNumId w:val="9"/>
  </w:num>
  <w:num w:numId="21" w16cid:durableId="1986542645">
    <w:abstractNumId w:val="29"/>
  </w:num>
  <w:num w:numId="22" w16cid:durableId="1186555516">
    <w:abstractNumId w:val="0"/>
  </w:num>
  <w:num w:numId="23" w16cid:durableId="414323046">
    <w:abstractNumId w:val="22"/>
  </w:num>
  <w:num w:numId="24" w16cid:durableId="581186299">
    <w:abstractNumId w:val="26"/>
  </w:num>
  <w:num w:numId="25" w16cid:durableId="274173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72728333">
    <w:abstractNumId w:val="15"/>
  </w:num>
  <w:num w:numId="27" w16cid:durableId="1302999806">
    <w:abstractNumId w:val="3"/>
  </w:num>
  <w:num w:numId="28" w16cid:durableId="478310332">
    <w:abstractNumId w:val="25"/>
  </w:num>
  <w:num w:numId="29" w16cid:durableId="1488549586">
    <w:abstractNumId w:val="12"/>
  </w:num>
  <w:num w:numId="30" w16cid:durableId="2031099653">
    <w:abstractNumId w:val="14"/>
  </w:num>
  <w:num w:numId="31" w16cid:durableId="2048287412">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s0GTUZBFO2fIYrhz/H9ozrzhUvCMg0yoywIBCWv1I4vVcattierT1BkRxMpgvrJOmNmktDDSeKZDBs09NcEsA==" w:salt="8NJZ1MkjJ9BP4e+ObIuyCQ=="/>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072"/>
    <w:rsid w:val="000001D8"/>
    <w:rsid w:val="00000311"/>
    <w:rsid w:val="000003F3"/>
    <w:rsid w:val="00000550"/>
    <w:rsid w:val="000005CF"/>
    <w:rsid w:val="00000AF5"/>
    <w:rsid w:val="00000B22"/>
    <w:rsid w:val="00000E1A"/>
    <w:rsid w:val="000011F8"/>
    <w:rsid w:val="0000126D"/>
    <w:rsid w:val="000013A4"/>
    <w:rsid w:val="00001478"/>
    <w:rsid w:val="00001E71"/>
    <w:rsid w:val="000020A6"/>
    <w:rsid w:val="00002644"/>
    <w:rsid w:val="00002B56"/>
    <w:rsid w:val="00002CC4"/>
    <w:rsid w:val="00002DC9"/>
    <w:rsid w:val="00002E1D"/>
    <w:rsid w:val="00002ED7"/>
    <w:rsid w:val="0000309F"/>
    <w:rsid w:val="00003259"/>
    <w:rsid w:val="00003341"/>
    <w:rsid w:val="000035F7"/>
    <w:rsid w:val="000037FC"/>
    <w:rsid w:val="00003A02"/>
    <w:rsid w:val="00003D49"/>
    <w:rsid w:val="00003DCC"/>
    <w:rsid w:val="00004006"/>
    <w:rsid w:val="00004434"/>
    <w:rsid w:val="0000451C"/>
    <w:rsid w:val="0000483B"/>
    <w:rsid w:val="000048FB"/>
    <w:rsid w:val="00004971"/>
    <w:rsid w:val="00004978"/>
    <w:rsid w:val="00004AB9"/>
    <w:rsid w:val="00004E5A"/>
    <w:rsid w:val="00004EEA"/>
    <w:rsid w:val="00005028"/>
    <w:rsid w:val="000051C7"/>
    <w:rsid w:val="000052D7"/>
    <w:rsid w:val="000054AD"/>
    <w:rsid w:val="000057B8"/>
    <w:rsid w:val="000057F0"/>
    <w:rsid w:val="000058EF"/>
    <w:rsid w:val="00005903"/>
    <w:rsid w:val="00005A3C"/>
    <w:rsid w:val="00005C2A"/>
    <w:rsid w:val="00005CB1"/>
    <w:rsid w:val="00006023"/>
    <w:rsid w:val="0000638D"/>
    <w:rsid w:val="0000668D"/>
    <w:rsid w:val="000066AA"/>
    <w:rsid w:val="00006715"/>
    <w:rsid w:val="00006994"/>
    <w:rsid w:val="000069C7"/>
    <w:rsid w:val="00006A6E"/>
    <w:rsid w:val="00006ACF"/>
    <w:rsid w:val="00006BD7"/>
    <w:rsid w:val="00006BF9"/>
    <w:rsid w:val="00006CCD"/>
    <w:rsid w:val="00006E8C"/>
    <w:rsid w:val="00006FD9"/>
    <w:rsid w:val="00007092"/>
    <w:rsid w:val="000072D2"/>
    <w:rsid w:val="00007633"/>
    <w:rsid w:val="00007932"/>
    <w:rsid w:val="00007C24"/>
    <w:rsid w:val="00007EC0"/>
    <w:rsid w:val="00010158"/>
    <w:rsid w:val="000102CA"/>
    <w:rsid w:val="00010314"/>
    <w:rsid w:val="00010346"/>
    <w:rsid w:val="00010359"/>
    <w:rsid w:val="000103E2"/>
    <w:rsid w:val="000104B3"/>
    <w:rsid w:val="00010BCE"/>
    <w:rsid w:val="00010C98"/>
    <w:rsid w:val="00010F31"/>
    <w:rsid w:val="00010F60"/>
    <w:rsid w:val="00010F8E"/>
    <w:rsid w:val="00011195"/>
    <w:rsid w:val="000115EF"/>
    <w:rsid w:val="00011633"/>
    <w:rsid w:val="00011E41"/>
    <w:rsid w:val="00011F39"/>
    <w:rsid w:val="00011FE7"/>
    <w:rsid w:val="00012283"/>
    <w:rsid w:val="0001228F"/>
    <w:rsid w:val="00012379"/>
    <w:rsid w:val="00012A4B"/>
    <w:rsid w:val="00012B5A"/>
    <w:rsid w:val="00012DAE"/>
    <w:rsid w:val="00012DF0"/>
    <w:rsid w:val="00012E90"/>
    <w:rsid w:val="00012F63"/>
    <w:rsid w:val="00012F7C"/>
    <w:rsid w:val="000130AE"/>
    <w:rsid w:val="000130E3"/>
    <w:rsid w:val="00013336"/>
    <w:rsid w:val="000133D8"/>
    <w:rsid w:val="00013476"/>
    <w:rsid w:val="0001365E"/>
    <w:rsid w:val="0001372C"/>
    <w:rsid w:val="00013D5A"/>
    <w:rsid w:val="00013EB0"/>
    <w:rsid w:val="000140EA"/>
    <w:rsid w:val="00014165"/>
    <w:rsid w:val="00014596"/>
    <w:rsid w:val="000147FA"/>
    <w:rsid w:val="00014881"/>
    <w:rsid w:val="00014A01"/>
    <w:rsid w:val="00014AFB"/>
    <w:rsid w:val="00014B4D"/>
    <w:rsid w:val="00014D8D"/>
    <w:rsid w:val="00014FDE"/>
    <w:rsid w:val="00015CE5"/>
    <w:rsid w:val="00015F75"/>
    <w:rsid w:val="00015FE0"/>
    <w:rsid w:val="0001602D"/>
    <w:rsid w:val="00016120"/>
    <w:rsid w:val="00016216"/>
    <w:rsid w:val="00016279"/>
    <w:rsid w:val="000162CB"/>
    <w:rsid w:val="0001633D"/>
    <w:rsid w:val="000163A4"/>
    <w:rsid w:val="000163E3"/>
    <w:rsid w:val="000164D2"/>
    <w:rsid w:val="00016728"/>
    <w:rsid w:val="00016CAE"/>
    <w:rsid w:val="000170EC"/>
    <w:rsid w:val="000172D6"/>
    <w:rsid w:val="0001752E"/>
    <w:rsid w:val="000176DE"/>
    <w:rsid w:val="000178CC"/>
    <w:rsid w:val="00017A4D"/>
    <w:rsid w:val="00017E57"/>
    <w:rsid w:val="0002000C"/>
    <w:rsid w:val="0002024D"/>
    <w:rsid w:val="000203A5"/>
    <w:rsid w:val="0002041A"/>
    <w:rsid w:val="00020452"/>
    <w:rsid w:val="000205A7"/>
    <w:rsid w:val="000207A1"/>
    <w:rsid w:val="00020941"/>
    <w:rsid w:val="00020A13"/>
    <w:rsid w:val="00020E19"/>
    <w:rsid w:val="00020ED5"/>
    <w:rsid w:val="00021318"/>
    <w:rsid w:val="00021371"/>
    <w:rsid w:val="000214F6"/>
    <w:rsid w:val="00021561"/>
    <w:rsid w:val="00021798"/>
    <w:rsid w:val="00021876"/>
    <w:rsid w:val="000219EF"/>
    <w:rsid w:val="000219F5"/>
    <w:rsid w:val="00021B4C"/>
    <w:rsid w:val="00021BD3"/>
    <w:rsid w:val="00021C6D"/>
    <w:rsid w:val="00021DC5"/>
    <w:rsid w:val="0002212E"/>
    <w:rsid w:val="00022197"/>
    <w:rsid w:val="0002223E"/>
    <w:rsid w:val="00022382"/>
    <w:rsid w:val="00022619"/>
    <w:rsid w:val="00022763"/>
    <w:rsid w:val="00022A13"/>
    <w:rsid w:val="00022B48"/>
    <w:rsid w:val="00022FE6"/>
    <w:rsid w:val="0002343E"/>
    <w:rsid w:val="00023626"/>
    <w:rsid w:val="00023713"/>
    <w:rsid w:val="00023A2E"/>
    <w:rsid w:val="00023ADF"/>
    <w:rsid w:val="00023B3D"/>
    <w:rsid w:val="00023CAF"/>
    <w:rsid w:val="00023D4C"/>
    <w:rsid w:val="00023DE4"/>
    <w:rsid w:val="00024227"/>
    <w:rsid w:val="00024291"/>
    <w:rsid w:val="00024656"/>
    <w:rsid w:val="00024756"/>
    <w:rsid w:val="00024984"/>
    <w:rsid w:val="00024FEC"/>
    <w:rsid w:val="00025161"/>
    <w:rsid w:val="000251F0"/>
    <w:rsid w:val="0002587D"/>
    <w:rsid w:val="00025A0C"/>
    <w:rsid w:val="000260CC"/>
    <w:rsid w:val="0002637E"/>
    <w:rsid w:val="000264D2"/>
    <w:rsid w:val="00026747"/>
    <w:rsid w:val="0002674E"/>
    <w:rsid w:val="00026C7E"/>
    <w:rsid w:val="00026DC2"/>
    <w:rsid w:val="00026F84"/>
    <w:rsid w:val="00026FD4"/>
    <w:rsid w:val="0002703D"/>
    <w:rsid w:val="00027799"/>
    <w:rsid w:val="000277D4"/>
    <w:rsid w:val="000278CE"/>
    <w:rsid w:val="00027D1C"/>
    <w:rsid w:val="00030238"/>
    <w:rsid w:val="00030436"/>
    <w:rsid w:val="000306C2"/>
    <w:rsid w:val="00030B57"/>
    <w:rsid w:val="00030D9D"/>
    <w:rsid w:val="00030DB3"/>
    <w:rsid w:val="000311EE"/>
    <w:rsid w:val="000313C6"/>
    <w:rsid w:val="00031714"/>
    <w:rsid w:val="00031B88"/>
    <w:rsid w:val="00031C3A"/>
    <w:rsid w:val="00032277"/>
    <w:rsid w:val="000322CC"/>
    <w:rsid w:val="000323B4"/>
    <w:rsid w:val="000328A5"/>
    <w:rsid w:val="000328AA"/>
    <w:rsid w:val="00032BDF"/>
    <w:rsid w:val="00032CD0"/>
    <w:rsid w:val="00032D9B"/>
    <w:rsid w:val="00032F95"/>
    <w:rsid w:val="00033A56"/>
    <w:rsid w:val="00033BCD"/>
    <w:rsid w:val="00033F35"/>
    <w:rsid w:val="00034104"/>
    <w:rsid w:val="000344CE"/>
    <w:rsid w:val="0003471F"/>
    <w:rsid w:val="00034961"/>
    <w:rsid w:val="00034A13"/>
    <w:rsid w:val="00034CA1"/>
    <w:rsid w:val="00034F7A"/>
    <w:rsid w:val="00034FBE"/>
    <w:rsid w:val="00035160"/>
    <w:rsid w:val="0003572C"/>
    <w:rsid w:val="0003586B"/>
    <w:rsid w:val="00035A68"/>
    <w:rsid w:val="00035C90"/>
    <w:rsid w:val="00035F51"/>
    <w:rsid w:val="00035FA1"/>
    <w:rsid w:val="00036527"/>
    <w:rsid w:val="0003669D"/>
    <w:rsid w:val="00036983"/>
    <w:rsid w:val="00036AC8"/>
    <w:rsid w:val="00036F56"/>
    <w:rsid w:val="0003739B"/>
    <w:rsid w:val="00037658"/>
    <w:rsid w:val="00037B7F"/>
    <w:rsid w:val="0004008B"/>
    <w:rsid w:val="00040196"/>
    <w:rsid w:val="00040B1F"/>
    <w:rsid w:val="00040ECD"/>
    <w:rsid w:val="0004102F"/>
    <w:rsid w:val="00041121"/>
    <w:rsid w:val="000415FA"/>
    <w:rsid w:val="0004189F"/>
    <w:rsid w:val="0004197D"/>
    <w:rsid w:val="0004198B"/>
    <w:rsid w:val="00041B53"/>
    <w:rsid w:val="00041BBC"/>
    <w:rsid w:val="00041CF3"/>
    <w:rsid w:val="000420A3"/>
    <w:rsid w:val="0004223A"/>
    <w:rsid w:val="00042333"/>
    <w:rsid w:val="00042579"/>
    <w:rsid w:val="00042A9E"/>
    <w:rsid w:val="00042F1D"/>
    <w:rsid w:val="00042FFD"/>
    <w:rsid w:val="00043043"/>
    <w:rsid w:val="00043066"/>
    <w:rsid w:val="0004315F"/>
    <w:rsid w:val="000436CE"/>
    <w:rsid w:val="00043DB1"/>
    <w:rsid w:val="00043E28"/>
    <w:rsid w:val="00044679"/>
    <w:rsid w:val="0004495B"/>
    <w:rsid w:val="00044A88"/>
    <w:rsid w:val="00044A8F"/>
    <w:rsid w:val="00045154"/>
    <w:rsid w:val="00045573"/>
    <w:rsid w:val="00045623"/>
    <w:rsid w:val="000456F3"/>
    <w:rsid w:val="00045949"/>
    <w:rsid w:val="00045CC8"/>
    <w:rsid w:val="00045E0F"/>
    <w:rsid w:val="00045EE2"/>
    <w:rsid w:val="000463E1"/>
    <w:rsid w:val="000464F4"/>
    <w:rsid w:val="00046971"/>
    <w:rsid w:val="00046AA8"/>
    <w:rsid w:val="00046B49"/>
    <w:rsid w:val="00046C6F"/>
    <w:rsid w:val="00046DB9"/>
    <w:rsid w:val="00046E26"/>
    <w:rsid w:val="00046E7C"/>
    <w:rsid w:val="00046FE0"/>
    <w:rsid w:val="000473D6"/>
    <w:rsid w:val="000474C8"/>
    <w:rsid w:val="0004763A"/>
    <w:rsid w:val="00047729"/>
    <w:rsid w:val="00047916"/>
    <w:rsid w:val="000479BD"/>
    <w:rsid w:val="00050195"/>
    <w:rsid w:val="000501E0"/>
    <w:rsid w:val="00050671"/>
    <w:rsid w:val="0005071E"/>
    <w:rsid w:val="00050875"/>
    <w:rsid w:val="00050A1D"/>
    <w:rsid w:val="00051120"/>
    <w:rsid w:val="000513ED"/>
    <w:rsid w:val="0005151C"/>
    <w:rsid w:val="00051BC1"/>
    <w:rsid w:val="00051FB9"/>
    <w:rsid w:val="00052092"/>
    <w:rsid w:val="00052121"/>
    <w:rsid w:val="00052139"/>
    <w:rsid w:val="000521D8"/>
    <w:rsid w:val="000523A3"/>
    <w:rsid w:val="000523A7"/>
    <w:rsid w:val="0005264E"/>
    <w:rsid w:val="00052D24"/>
    <w:rsid w:val="0005302B"/>
    <w:rsid w:val="000531AD"/>
    <w:rsid w:val="0005341E"/>
    <w:rsid w:val="000534F2"/>
    <w:rsid w:val="000535D9"/>
    <w:rsid w:val="0005361D"/>
    <w:rsid w:val="00053699"/>
    <w:rsid w:val="000537E5"/>
    <w:rsid w:val="00053A43"/>
    <w:rsid w:val="00053B2D"/>
    <w:rsid w:val="00054002"/>
    <w:rsid w:val="000540EC"/>
    <w:rsid w:val="00054343"/>
    <w:rsid w:val="00054566"/>
    <w:rsid w:val="0005487C"/>
    <w:rsid w:val="00054A6B"/>
    <w:rsid w:val="00054C36"/>
    <w:rsid w:val="00054EFE"/>
    <w:rsid w:val="000553F1"/>
    <w:rsid w:val="00055597"/>
    <w:rsid w:val="00055614"/>
    <w:rsid w:val="000559E4"/>
    <w:rsid w:val="00055A09"/>
    <w:rsid w:val="00055B71"/>
    <w:rsid w:val="00055CB5"/>
    <w:rsid w:val="0005626D"/>
    <w:rsid w:val="00056552"/>
    <w:rsid w:val="00056CFC"/>
    <w:rsid w:val="00056E95"/>
    <w:rsid w:val="00057134"/>
    <w:rsid w:val="0005757E"/>
    <w:rsid w:val="00057592"/>
    <w:rsid w:val="00057601"/>
    <w:rsid w:val="00057904"/>
    <w:rsid w:val="00057A39"/>
    <w:rsid w:val="00057DF9"/>
    <w:rsid w:val="00057F25"/>
    <w:rsid w:val="0006018D"/>
    <w:rsid w:val="0006058C"/>
    <w:rsid w:val="0006083A"/>
    <w:rsid w:val="0006090E"/>
    <w:rsid w:val="00060999"/>
    <w:rsid w:val="00060BAE"/>
    <w:rsid w:val="00060E3F"/>
    <w:rsid w:val="000610A4"/>
    <w:rsid w:val="00061589"/>
    <w:rsid w:val="000615E3"/>
    <w:rsid w:val="00061643"/>
    <w:rsid w:val="000617B8"/>
    <w:rsid w:val="00061810"/>
    <w:rsid w:val="0006197C"/>
    <w:rsid w:val="00062B2A"/>
    <w:rsid w:val="000635C2"/>
    <w:rsid w:val="000637E0"/>
    <w:rsid w:val="000639C1"/>
    <w:rsid w:val="000639D3"/>
    <w:rsid w:val="0006439C"/>
    <w:rsid w:val="0006452B"/>
    <w:rsid w:val="00064710"/>
    <w:rsid w:val="0006492E"/>
    <w:rsid w:val="00064C2A"/>
    <w:rsid w:val="00064C48"/>
    <w:rsid w:val="00064CD8"/>
    <w:rsid w:val="00065001"/>
    <w:rsid w:val="00065120"/>
    <w:rsid w:val="000655FA"/>
    <w:rsid w:val="00065A65"/>
    <w:rsid w:val="00065B65"/>
    <w:rsid w:val="00065DF8"/>
    <w:rsid w:val="00065F56"/>
    <w:rsid w:val="00065F5B"/>
    <w:rsid w:val="0006667B"/>
    <w:rsid w:val="00066857"/>
    <w:rsid w:val="00066D57"/>
    <w:rsid w:val="00066E94"/>
    <w:rsid w:val="00067028"/>
    <w:rsid w:val="00067064"/>
    <w:rsid w:val="00067091"/>
    <w:rsid w:val="000670E7"/>
    <w:rsid w:val="00067198"/>
    <w:rsid w:val="000671C3"/>
    <w:rsid w:val="00067813"/>
    <w:rsid w:val="000678F1"/>
    <w:rsid w:val="0007052F"/>
    <w:rsid w:val="000708F5"/>
    <w:rsid w:val="00070DD0"/>
    <w:rsid w:val="00070EC8"/>
    <w:rsid w:val="000713AA"/>
    <w:rsid w:val="000713FD"/>
    <w:rsid w:val="00071440"/>
    <w:rsid w:val="000718DC"/>
    <w:rsid w:val="00071ABD"/>
    <w:rsid w:val="00071D29"/>
    <w:rsid w:val="00071E11"/>
    <w:rsid w:val="00071FAC"/>
    <w:rsid w:val="00071FF8"/>
    <w:rsid w:val="00072037"/>
    <w:rsid w:val="00072392"/>
    <w:rsid w:val="000724AB"/>
    <w:rsid w:val="000729BB"/>
    <w:rsid w:val="00072CE7"/>
    <w:rsid w:val="00072DC6"/>
    <w:rsid w:val="00072F32"/>
    <w:rsid w:val="0007318D"/>
    <w:rsid w:val="000739A3"/>
    <w:rsid w:val="00073B32"/>
    <w:rsid w:val="0007491A"/>
    <w:rsid w:val="000749E5"/>
    <w:rsid w:val="00074A0C"/>
    <w:rsid w:val="00074D77"/>
    <w:rsid w:val="00074E1A"/>
    <w:rsid w:val="00074F8B"/>
    <w:rsid w:val="000751D3"/>
    <w:rsid w:val="00075227"/>
    <w:rsid w:val="0007530B"/>
    <w:rsid w:val="00075512"/>
    <w:rsid w:val="0007580B"/>
    <w:rsid w:val="000759B8"/>
    <w:rsid w:val="00075FC4"/>
    <w:rsid w:val="0007662E"/>
    <w:rsid w:val="0007709B"/>
    <w:rsid w:val="00077362"/>
    <w:rsid w:val="000775D4"/>
    <w:rsid w:val="0007762F"/>
    <w:rsid w:val="000777FC"/>
    <w:rsid w:val="000778F4"/>
    <w:rsid w:val="00077B18"/>
    <w:rsid w:val="00077BD0"/>
    <w:rsid w:val="00077CD6"/>
    <w:rsid w:val="00077CE9"/>
    <w:rsid w:val="00077EA8"/>
    <w:rsid w:val="0008008F"/>
    <w:rsid w:val="00080128"/>
    <w:rsid w:val="00080795"/>
    <w:rsid w:val="0008091D"/>
    <w:rsid w:val="00080962"/>
    <w:rsid w:val="00080E5D"/>
    <w:rsid w:val="00081101"/>
    <w:rsid w:val="000811CC"/>
    <w:rsid w:val="000812C3"/>
    <w:rsid w:val="00081AF1"/>
    <w:rsid w:val="00081DF6"/>
    <w:rsid w:val="00082102"/>
    <w:rsid w:val="0008228B"/>
    <w:rsid w:val="000823C6"/>
    <w:rsid w:val="00082564"/>
    <w:rsid w:val="00082868"/>
    <w:rsid w:val="00082B12"/>
    <w:rsid w:val="00082C5B"/>
    <w:rsid w:val="00082DEC"/>
    <w:rsid w:val="00082EE5"/>
    <w:rsid w:val="00083205"/>
    <w:rsid w:val="000838AE"/>
    <w:rsid w:val="000838B3"/>
    <w:rsid w:val="00083D3C"/>
    <w:rsid w:val="00083EB6"/>
    <w:rsid w:val="0008419D"/>
    <w:rsid w:val="00084891"/>
    <w:rsid w:val="00084C60"/>
    <w:rsid w:val="00085099"/>
    <w:rsid w:val="00085264"/>
    <w:rsid w:val="000854B6"/>
    <w:rsid w:val="00085617"/>
    <w:rsid w:val="0008575B"/>
    <w:rsid w:val="00085822"/>
    <w:rsid w:val="00085CD6"/>
    <w:rsid w:val="00085D68"/>
    <w:rsid w:val="000864C2"/>
    <w:rsid w:val="00086601"/>
    <w:rsid w:val="0008676C"/>
    <w:rsid w:val="00086788"/>
    <w:rsid w:val="0008696C"/>
    <w:rsid w:val="00086A7C"/>
    <w:rsid w:val="00086FF6"/>
    <w:rsid w:val="00087315"/>
    <w:rsid w:val="00087412"/>
    <w:rsid w:val="0008753E"/>
    <w:rsid w:val="00087541"/>
    <w:rsid w:val="00087E64"/>
    <w:rsid w:val="00087F3F"/>
    <w:rsid w:val="0009012C"/>
    <w:rsid w:val="000902F6"/>
    <w:rsid w:val="0009042D"/>
    <w:rsid w:val="000907A3"/>
    <w:rsid w:val="0009104F"/>
    <w:rsid w:val="0009123A"/>
    <w:rsid w:val="00091269"/>
    <w:rsid w:val="000912E1"/>
    <w:rsid w:val="00091316"/>
    <w:rsid w:val="00091367"/>
    <w:rsid w:val="000914C8"/>
    <w:rsid w:val="00091801"/>
    <w:rsid w:val="00091E52"/>
    <w:rsid w:val="00091F20"/>
    <w:rsid w:val="00092210"/>
    <w:rsid w:val="0009240C"/>
    <w:rsid w:val="00092582"/>
    <w:rsid w:val="00092816"/>
    <w:rsid w:val="00092AF3"/>
    <w:rsid w:val="000931CD"/>
    <w:rsid w:val="000934D1"/>
    <w:rsid w:val="0009392C"/>
    <w:rsid w:val="000939BA"/>
    <w:rsid w:val="00093C57"/>
    <w:rsid w:val="00094050"/>
    <w:rsid w:val="0009429D"/>
    <w:rsid w:val="000943DB"/>
    <w:rsid w:val="00094468"/>
    <w:rsid w:val="000948F0"/>
    <w:rsid w:val="000949E1"/>
    <w:rsid w:val="00094D19"/>
    <w:rsid w:val="00094F1B"/>
    <w:rsid w:val="0009501A"/>
    <w:rsid w:val="000950D3"/>
    <w:rsid w:val="000955A9"/>
    <w:rsid w:val="00095755"/>
    <w:rsid w:val="00095B88"/>
    <w:rsid w:val="000961AA"/>
    <w:rsid w:val="000961D0"/>
    <w:rsid w:val="0009635B"/>
    <w:rsid w:val="000963F9"/>
    <w:rsid w:val="00096827"/>
    <w:rsid w:val="00096852"/>
    <w:rsid w:val="00096AB7"/>
    <w:rsid w:val="00096AD4"/>
    <w:rsid w:val="00096BA9"/>
    <w:rsid w:val="00096EC0"/>
    <w:rsid w:val="00097213"/>
    <w:rsid w:val="000974BE"/>
    <w:rsid w:val="00097908"/>
    <w:rsid w:val="00097A29"/>
    <w:rsid w:val="00097CFB"/>
    <w:rsid w:val="00097D18"/>
    <w:rsid w:val="00097E27"/>
    <w:rsid w:val="000A0026"/>
    <w:rsid w:val="000A0207"/>
    <w:rsid w:val="000A112C"/>
    <w:rsid w:val="000A132D"/>
    <w:rsid w:val="000A1616"/>
    <w:rsid w:val="000A19D6"/>
    <w:rsid w:val="000A19EA"/>
    <w:rsid w:val="000A1CEE"/>
    <w:rsid w:val="000A20D3"/>
    <w:rsid w:val="000A21E8"/>
    <w:rsid w:val="000A2293"/>
    <w:rsid w:val="000A2569"/>
    <w:rsid w:val="000A2AD5"/>
    <w:rsid w:val="000A2CE3"/>
    <w:rsid w:val="000A2D33"/>
    <w:rsid w:val="000A3526"/>
    <w:rsid w:val="000A35C1"/>
    <w:rsid w:val="000A36A0"/>
    <w:rsid w:val="000A3968"/>
    <w:rsid w:val="000A3C22"/>
    <w:rsid w:val="000A3D49"/>
    <w:rsid w:val="000A3EAE"/>
    <w:rsid w:val="000A3F27"/>
    <w:rsid w:val="000A3FA5"/>
    <w:rsid w:val="000A40F4"/>
    <w:rsid w:val="000A414E"/>
    <w:rsid w:val="000A43E4"/>
    <w:rsid w:val="000A449F"/>
    <w:rsid w:val="000A47F5"/>
    <w:rsid w:val="000A4BA5"/>
    <w:rsid w:val="000A4BEE"/>
    <w:rsid w:val="000A4CCF"/>
    <w:rsid w:val="000A505F"/>
    <w:rsid w:val="000A50A5"/>
    <w:rsid w:val="000A5182"/>
    <w:rsid w:val="000A5617"/>
    <w:rsid w:val="000A5B0D"/>
    <w:rsid w:val="000A5C07"/>
    <w:rsid w:val="000A5DD3"/>
    <w:rsid w:val="000A636D"/>
    <w:rsid w:val="000A6405"/>
    <w:rsid w:val="000A67A0"/>
    <w:rsid w:val="000A6836"/>
    <w:rsid w:val="000A69B2"/>
    <w:rsid w:val="000A6A96"/>
    <w:rsid w:val="000A6F6A"/>
    <w:rsid w:val="000A6F9C"/>
    <w:rsid w:val="000A7417"/>
    <w:rsid w:val="000A7486"/>
    <w:rsid w:val="000A74D5"/>
    <w:rsid w:val="000A7AB2"/>
    <w:rsid w:val="000A7D4F"/>
    <w:rsid w:val="000A7F98"/>
    <w:rsid w:val="000B0044"/>
    <w:rsid w:val="000B0192"/>
    <w:rsid w:val="000B02D7"/>
    <w:rsid w:val="000B03E6"/>
    <w:rsid w:val="000B0B77"/>
    <w:rsid w:val="000B0E3C"/>
    <w:rsid w:val="000B0F11"/>
    <w:rsid w:val="000B1172"/>
    <w:rsid w:val="000B1593"/>
    <w:rsid w:val="000B1799"/>
    <w:rsid w:val="000B1829"/>
    <w:rsid w:val="000B186A"/>
    <w:rsid w:val="000B18D0"/>
    <w:rsid w:val="000B1975"/>
    <w:rsid w:val="000B1A63"/>
    <w:rsid w:val="000B1B65"/>
    <w:rsid w:val="000B1C54"/>
    <w:rsid w:val="000B21DE"/>
    <w:rsid w:val="000B2340"/>
    <w:rsid w:val="000B264A"/>
    <w:rsid w:val="000B279C"/>
    <w:rsid w:val="000B27E6"/>
    <w:rsid w:val="000B2E48"/>
    <w:rsid w:val="000B333A"/>
    <w:rsid w:val="000B35CF"/>
    <w:rsid w:val="000B35E5"/>
    <w:rsid w:val="000B3808"/>
    <w:rsid w:val="000B3868"/>
    <w:rsid w:val="000B3CC4"/>
    <w:rsid w:val="000B3E4B"/>
    <w:rsid w:val="000B3EA6"/>
    <w:rsid w:val="000B42E4"/>
    <w:rsid w:val="000B467D"/>
    <w:rsid w:val="000B4A88"/>
    <w:rsid w:val="000B4C3A"/>
    <w:rsid w:val="000B4E32"/>
    <w:rsid w:val="000B5071"/>
    <w:rsid w:val="000B51AD"/>
    <w:rsid w:val="000B51E6"/>
    <w:rsid w:val="000B5640"/>
    <w:rsid w:val="000B597B"/>
    <w:rsid w:val="000B5C96"/>
    <w:rsid w:val="000B5E01"/>
    <w:rsid w:val="000B661B"/>
    <w:rsid w:val="000B66E0"/>
    <w:rsid w:val="000B6969"/>
    <w:rsid w:val="000B6A7A"/>
    <w:rsid w:val="000B6AEC"/>
    <w:rsid w:val="000B6D05"/>
    <w:rsid w:val="000B6D20"/>
    <w:rsid w:val="000B6DF7"/>
    <w:rsid w:val="000B6E95"/>
    <w:rsid w:val="000B755D"/>
    <w:rsid w:val="000B77C3"/>
    <w:rsid w:val="000B7E3E"/>
    <w:rsid w:val="000B7EB6"/>
    <w:rsid w:val="000B7FF7"/>
    <w:rsid w:val="000C00D3"/>
    <w:rsid w:val="000C0100"/>
    <w:rsid w:val="000C052D"/>
    <w:rsid w:val="000C0A39"/>
    <w:rsid w:val="000C0C9B"/>
    <w:rsid w:val="000C0FA6"/>
    <w:rsid w:val="000C1046"/>
    <w:rsid w:val="000C11F2"/>
    <w:rsid w:val="000C1255"/>
    <w:rsid w:val="000C1C9E"/>
    <w:rsid w:val="000C1CD0"/>
    <w:rsid w:val="000C22A2"/>
    <w:rsid w:val="000C22B2"/>
    <w:rsid w:val="000C23D8"/>
    <w:rsid w:val="000C249B"/>
    <w:rsid w:val="000C24FE"/>
    <w:rsid w:val="000C25F0"/>
    <w:rsid w:val="000C2722"/>
    <w:rsid w:val="000C2855"/>
    <w:rsid w:val="000C28AA"/>
    <w:rsid w:val="000C2900"/>
    <w:rsid w:val="000C2938"/>
    <w:rsid w:val="000C2F09"/>
    <w:rsid w:val="000C2FD3"/>
    <w:rsid w:val="000C352F"/>
    <w:rsid w:val="000C3896"/>
    <w:rsid w:val="000C38D3"/>
    <w:rsid w:val="000C3C14"/>
    <w:rsid w:val="000C401B"/>
    <w:rsid w:val="000C4329"/>
    <w:rsid w:val="000C4710"/>
    <w:rsid w:val="000C48C5"/>
    <w:rsid w:val="000C4CCE"/>
    <w:rsid w:val="000C4DD6"/>
    <w:rsid w:val="000C4DE5"/>
    <w:rsid w:val="000C4F8E"/>
    <w:rsid w:val="000C59AD"/>
    <w:rsid w:val="000C5A3B"/>
    <w:rsid w:val="000C5B10"/>
    <w:rsid w:val="000C6085"/>
    <w:rsid w:val="000C6556"/>
    <w:rsid w:val="000C66C0"/>
    <w:rsid w:val="000C6777"/>
    <w:rsid w:val="000C692E"/>
    <w:rsid w:val="000C6A40"/>
    <w:rsid w:val="000C7128"/>
    <w:rsid w:val="000C72AF"/>
    <w:rsid w:val="000C7600"/>
    <w:rsid w:val="000C77A4"/>
    <w:rsid w:val="000C7A32"/>
    <w:rsid w:val="000C7C33"/>
    <w:rsid w:val="000C7CF6"/>
    <w:rsid w:val="000D0051"/>
    <w:rsid w:val="000D0185"/>
    <w:rsid w:val="000D029D"/>
    <w:rsid w:val="000D037D"/>
    <w:rsid w:val="000D0419"/>
    <w:rsid w:val="000D0565"/>
    <w:rsid w:val="000D0847"/>
    <w:rsid w:val="000D0B03"/>
    <w:rsid w:val="000D0BB4"/>
    <w:rsid w:val="000D0C30"/>
    <w:rsid w:val="000D0C43"/>
    <w:rsid w:val="000D1102"/>
    <w:rsid w:val="000D110F"/>
    <w:rsid w:val="000D125A"/>
    <w:rsid w:val="000D1590"/>
    <w:rsid w:val="000D1A91"/>
    <w:rsid w:val="000D1B8F"/>
    <w:rsid w:val="000D250B"/>
    <w:rsid w:val="000D2567"/>
    <w:rsid w:val="000D2806"/>
    <w:rsid w:val="000D2B69"/>
    <w:rsid w:val="000D310C"/>
    <w:rsid w:val="000D3155"/>
    <w:rsid w:val="000D3328"/>
    <w:rsid w:val="000D3693"/>
    <w:rsid w:val="000D3863"/>
    <w:rsid w:val="000D39AE"/>
    <w:rsid w:val="000D3AC7"/>
    <w:rsid w:val="000D40BA"/>
    <w:rsid w:val="000D40F6"/>
    <w:rsid w:val="000D472D"/>
    <w:rsid w:val="000D4A08"/>
    <w:rsid w:val="000D52AB"/>
    <w:rsid w:val="000D5352"/>
    <w:rsid w:val="000D545D"/>
    <w:rsid w:val="000D5A57"/>
    <w:rsid w:val="000D6006"/>
    <w:rsid w:val="000D62BE"/>
    <w:rsid w:val="000D6389"/>
    <w:rsid w:val="000D724D"/>
    <w:rsid w:val="000D76DF"/>
    <w:rsid w:val="000D786D"/>
    <w:rsid w:val="000D789B"/>
    <w:rsid w:val="000D7C98"/>
    <w:rsid w:val="000D7E2E"/>
    <w:rsid w:val="000E0012"/>
    <w:rsid w:val="000E01C9"/>
    <w:rsid w:val="000E02C6"/>
    <w:rsid w:val="000E0882"/>
    <w:rsid w:val="000E0B7A"/>
    <w:rsid w:val="000E0B7C"/>
    <w:rsid w:val="000E0CAD"/>
    <w:rsid w:val="000E0CF4"/>
    <w:rsid w:val="000E0F80"/>
    <w:rsid w:val="000E0FFE"/>
    <w:rsid w:val="000E167A"/>
    <w:rsid w:val="000E1794"/>
    <w:rsid w:val="000E184C"/>
    <w:rsid w:val="000E2BC8"/>
    <w:rsid w:val="000E2F4B"/>
    <w:rsid w:val="000E3028"/>
    <w:rsid w:val="000E317E"/>
    <w:rsid w:val="000E33EE"/>
    <w:rsid w:val="000E3512"/>
    <w:rsid w:val="000E353D"/>
    <w:rsid w:val="000E370D"/>
    <w:rsid w:val="000E3BDC"/>
    <w:rsid w:val="000E3E12"/>
    <w:rsid w:val="000E3E85"/>
    <w:rsid w:val="000E4029"/>
    <w:rsid w:val="000E4323"/>
    <w:rsid w:val="000E45BC"/>
    <w:rsid w:val="000E4652"/>
    <w:rsid w:val="000E46CC"/>
    <w:rsid w:val="000E48D8"/>
    <w:rsid w:val="000E4974"/>
    <w:rsid w:val="000E4A56"/>
    <w:rsid w:val="000E4ABC"/>
    <w:rsid w:val="000E55FA"/>
    <w:rsid w:val="000E56FA"/>
    <w:rsid w:val="000E5744"/>
    <w:rsid w:val="000E5A3D"/>
    <w:rsid w:val="000E5A79"/>
    <w:rsid w:val="000E5D0F"/>
    <w:rsid w:val="000E5D12"/>
    <w:rsid w:val="000E5DB2"/>
    <w:rsid w:val="000E5EEA"/>
    <w:rsid w:val="000E5FE6"/>
    <w:rsid w:val="000E6300"/>
    <w:rsid w:val="000E6334"/>
    <w:rsid w:val="000E637F"/>
    <w:rsid w:val="000E6524"/>
    <w:rsid w:val="000E6886"/>
    <w:rsid w:val="000E6D8A"/>
    <w:rsid w:val="000E6ECC"/>
    <w:rsid w:val="000E7233"/>
    <w:rsid w:val="000E76A6"/>
    <w:rsid w:val="000E771A"/>
    <w:rsid w:val="000E7B19"/>
    <w:rsid w:val="000E7C13"/>
    <w:rsid w:val="000F020D"/>
    <w:rsid w:val="000F0750"/>
    <w:rsid w:val="000F087E"/>
    <w:rsid w:val="000F0940"/>
    <w:rsid w:val="000F0DE1"/>
    <w:rsid w:val="000F0E4F"/>
    <w:rsid w:val="000F102B"/>
    <w:rsid w:val="000F138C"/>
    <w:rsid w:val="000F149C"/>
    <w:rsid w:val="000F14A6"/>
    <w:rsid w:val="000F15C4"/>
    <w:rsid w:val="000F18CE"/>
    <w:rsid w:val="000F1D85"/>
    <w:rsid w:val="000F1DD3"/>
    <w:rsid w:val="000F2702"/>
    <w:rsid w:val="000F2CBB"/>
    <w:rsid w:val="000F2D76"/>
    <w:rsid w:val="000F2ECD"/>
    <w:rsid w:val="000F312E"/>
    <w:rsid w:val="000F3664"/>
    <w:rsid w:val="000F36E6"/>
    <w:rsid w:val="000F3B05"/>
    <w:rsid w:val="000F3D8F"/>
    <w:rsid w:val="000F3DAE"/>
    <w:rsid w:val="000F3FB1"/>
    <w:rsid w:val="000F4228"/>
    <w:rsid w:val="000F4472"/>
    <w:rsid w:val="000F44BF"/>
    <w:rsid w:val="000F476B"/>
    <w:rsid w:val="000F4791"/>
    <w:rsid w:val="000F4D44"/>
    <w:rsid w:val="000F4E05"/>
    <w:rsid w:val="000F4E1B"/>
    <w:rsid w:val="000F4EA5"/>
    <w:rsid w:val="000F52C5"/>
    <w:rsid w:val="000F5425"/>
    <w:rsid w:val="000F5958"/>
    <w:rsid w:val="000F5A3D"/>
    <w:rsid w:val="000F5ABC"/>
    <w:rsid w:val="000F5AD6"/>
    <w:rsid w:val="000F60F4"/>
    <w:rsid w:val="000F6151"/>
    <w:rsid w:val="000F62B7"/>
    <w:rsid w:val="000F6413"/>
    <w:rsid w:val="000F66D7"/>
    <w:rsid w:val="000F6804"/>
    <w:rsid w:val="000F6C4D"/>
    <w:rsid w:val="000F6C83"/>
    <w:rsid w:val="000F6C8F"/>
    <w:rsid w:val="000F7142"/>
    <w:rsid w:val="000F7158"/>
    <w:rsid w:val="000F715F"/>
    <w:rsid w:val="000F71B0"/>
    <w:rsid w:val="000F7218"/>
    <w:rsid w:val="000F7275"/>
    <w:rsid w:val="000F74A3"/>
    <w:rsid w:val="000F7552"/>
    <w:rsid w:val="000F7723"/>
    <w:rsid w:val="000F792B"/>
    <w:rsid w:val="000F7F3B"/>
    <w:rsid w:val="0010027C"/>
    <w:rsid w:val="00100501"/>
    <w:rsid w:val="00100676"/>
    <w:rsid w:val="001006BA"/>
    <w:rsid w:val="00100801"/>
    <w:rsid w:val="00100ACD"/>
    <w:rsid w:val="00100AD8"/>
    <w:rsid w:val="00100BD6"/>
    <w:rsid w:val="00100C49"/>
    <w:rsid w:val="00100DA3"/>
    <w:rsid w:val="0010151B"/>
    <w:rsid w:val="0010153B"/>
    <w:rsid w:val="0010164A"/>
    <w:rsid w:val="001019B4"/>
    <w:rsid w:val="00101A28"/>
    <w:rsid w:val="00101B2B"/>
    <w:rsid w:val="00101B56"/>
    <w:rsid w:val="00101CEC"/>
    <w:rsid w:val="00102293"/>
    <w:rsid w:val="001022DC"/>
    <w:rsid w:val="00102650"/>
    <w:rsid w:val="00102979"/>
    <w:rsid w:val="00102BD8"/>
    <w:rsid w:val="001036A2"/>
    <w:rsid w:val="0010386C"/>
    <w:rsid w:val="001038A3"/>
    <w:rsid w:val="00103B30"/>
    <w:rsid w:val="00103E4E"/>
    <w:rsid w:val="0010403F"/>
    <w:rsid w:val="00104183"/>
    <w:rsid w:val="0010432A"/>
    <w:rsid w:val="001046E7"/>
    <w:rsid w:val="001047AC"/>
    <w:rsid w:val="00104953"/>
    <w:rsid w:val="00104A32"/>
    <w:rsid w:val="00104BF1"/>
    <w:rsid w:val="00104C27"/>
    <w:rsid w:val="00104CFA"/>
    <w:rsid w:val="00104DFB"/>
    <w:rsid w:val="00104E87"/>
    <w:rsid w:val="00104FEA"/>
    <w:rsid w:val="001050E3"/>
    <w:rsid w:val="0010536B"/>
    <w:rsid w:val="00105A5C"/>
    <w:rsid w:val="00105C44"/>
    <w:rsid w:val="00105E9B"/>
    <w:rsid w:val="00105F44"/>
    <w:rsid w:val="0010628D"/>
    <w:rsid w:val="001066B9"/>
    <w:rsid w:val="0010670A"/>
    <w:rsid w:val="00106797"/>
    <w:rsid w:val="00106A33"/>
    <w:rsid w:val="0010714D"/>
    <w:rsid w:val="0010728B"/>
    <w:rsid w:val="00107350"/>
    <w:rsid w:val="0010736D"/>
    <w:rsid w:val="00107779"/>
    <w:rsid w:val="0010779E"/>
    <w:rsid w:val="001079CF"/>
    <w:rsid w:val="00107EFA"/>
    <w:rsid w:val="00107FE6"/>
    <w:rsid w:val="00110102"/>
    <w:rsid w:val="001103C6"/>
    <w:rsid w:val="001105A6"/>
    <w:rsid w:val="0011093E"/>
    <w:rsid w:val="00111040"/>
    <w:rsid w:val="00111326"/>
    <w:rsid w:val="00111329"/>
    <w:rsid w:val="00111C53"/>
    <w:rsid w:val="00111E95"/>
    <w:rsid w:val="0011239A"/>
    <w:rsid w:val="0011268D"/>
    <w:rsid w:val="00112769"/>
    <w:rsid w:val="00112916"/>
    <w:rsid w:val="00112FF5"/>
    <w:rsid w:val="0011320F"/>
    <w:rsid w:val="00113580"/>
    <w:rsid w:val="001135D2"/>
    <w:rsid w:val="00113650"/>
    <w:rsid w:val="00113837"/>
    <w:rsid w:val="00113CE1"/>
    <w:rsid w:val="001140C4"/>
    <w:rsid w:val="001140CD"/>
    <w:rsid w:val="0011411B"/>
    <w:rsid w:val="00114462"/>
    <w:rsid w:val="001144F6"/>
    <w:rsid w:val="00114557"/>
    <w:rsid w:val="001148C7"/>
    <w:rsid w:val="00114991"/>
    <w:rsid w:val="001149F4"/>
    <w:rsid w:val="00114BAF"/>
    <w:rsid w:val="00114C24"/>
    <w:rsid w:val="00114E64"/>
    <w:rsid w:val="00114E91"/>
    <w:rsid w:val="00114F88"/>
    <w:rsid w:val="00115226"/>
    <w:rsid w:val="001153E2"/>
    <w:rsid w:val="001158C5"/>
    <w:rsid w:val="001158E8"/>
    <w:rsid w:val="00115AC5"/>
    <w:rsid w:val="00115CFC"/>
    <w:rsid w:val="00115ED2"/>
    <w:rsid w:val="00115EE9"/>
    <w:rsid w:val="00115FBA"/>
    <w:rsid w:val="00116487"/>
    <w:rsid w:val="001165E6"/>
    <w:rsid w:val="00116819"/>
    <w:rsid w:val="00116C14"/>
    <w:rsid w:val="00116D1B"/>
    <w:rsid w:val="00117141"/>
    <w:rsid w:val="001172C2"/>
    <w:rsid w:val="001172C8"/>
    <w:rsid w:val="0011748D"/>
    <w:rsid w:val="00117789"/>
    <w:rsid w:val="00117807"/>
    <w:rsid w:val="00117816"/>
    <w:rsid w:val="001178C0"/>
    <w:rsid w:val="00117B41"/>
    <w:rsid w:val="00117CCF"/>
    <w:rsid w:val="00120013"/>
    <w:rsid w:val="00120108"/>
    <w:rsid w:val="00120111"/>
    <w:rsid w:val="00120178"/>
    <w:rsid w:val="001203F2"/>
    <w:rsid w:val="00120420"/>
    <w:rsid w:val="001207A9"/>
    <w:rsid w:val="00120C13"/>
    <w:rsid w:val="00120FA9"/>
    <w:rsid w:val="00121141"/>
    <w:rsid w:val="0012143B"/>
    <w:rsid w:val="0012156D"/>
    <w:rsid w:val="0012184B"/>
    <w:rsid w:val="001219EE"/>
    <w:rsid w:val="00121AD7"/>
    <w:rsid w:val="00121CB3"/>
    <w:rsid w:val="001226CC"/>
    <w:rsid w:val="00122DDE"/>
    <w:rsid w:val="00122EB3"/>
    <w:rsid w:val="00122F60"/>
    <w:rsid w:val="00123030"/>
    <w:rsid w:val="0012323E"/>
    <w:rsid w:val="00123359"/>
    <w:rsid w:val="00123409"/>
    <w:rsid w:val="001238E3"/>
    <w:rsid w:val="00123A84"/>
    <w:rsid w:val="00123DE7"/>
    <w:rsid w:val="00123EFB"/>
    <w:rsid w:val="00123F10"/>
    <w:rsid w:val="00123FA2"/>
    <w:rsid w:val="0012416B"/>
    <w:rsid w:val="00124182"/>
    <w:rsid w:val="0012445D"/>
    <w:rsid w:val="00124CD1"/>
    <w:rsid w:val="00124E2B"/>
    <w:rsid w:val="0012535D"/>
    <w:rsid w:val="00125395"/>
    <w:rsid w:val="0012562A"/>
    <w:rsid w:val="00125942"/>
    <w:rsid w:val="00125D2A"/>
    <w:rsid w:val="00125E52"/>
    <w:rsid w:val="00125FF5"/>
    <w:rsid w:val="0012618A"/>
    <w:rsid w:val="001261D9"/>
    <w:rsid w:val="00126350"/>
    <w:rsid w:val="00126363"/>
    <w:rsid w:val="00126479"/>
    <w:rsid w:val="001264B1"/>
    <w:rsid w:val="00126D2E"/>
    <w:rsid w:val="00126E06"/>
    <w:rsid w:val="00127311"/>
    <w:rsid w:val="00127328"/>
    <w:rsid w:val="00127A69"/>
    <w:rsid w:val="00127A6F"/>
    <w:rsid w:val="00127C6F"/>
    <w:rsid w:val="00127D75"/>
    <w:rsid w:val="00127E90"/>
    <w:rsid w:val="00127F48"/>
    <w:rsid w:val="0013019A"/>
    <w:rsid w:val="001303CF"/>
    <w:rsid w:val="001305FC"/>
    <w:rsid w:val="0013096D"/>
    <w:rsid w:val="00131383"/>
    <w:rsid w:val="00131892"/>
    <w:rsid w:val="00131971"/>
    <w:rsid w:val="00131A0D"/>
    <w:rsid w:val="00131A77"/>
    <w:rsid w:val="00131AAA"/>
    <w:rsid w:val="00132282"/>
    <w:rsid w:val="001322EC"/>
    <w:rsid w:val="001323CF"/>
    <w:rsid w:val="00132976"/>
    <w:rsid w:val="00132D7E"/>
    <w:rsid w:val="00132EA2"/>
    <w:rsid w:val="00132EFF"/>
    <w:rsid w:val="00133084"/>
    <w:rsid w:val="001332A9"/>
    <w:rsid w:val="0013331E"/>
    <w:rsid w:val="00133834"/>
    <w:rsid w:val="00133874"/>
    <w:rsid w:val="00133B1D"/>
    <w:rsid w:val="00134039"/>
    <w:rsid w:val="00134516"/>
    <w:rsid w:val="001346E3"/>
    <w:rsid w:val="001350A6"/>
    <w:rsid w:val="001352B5"/>
    <w:rsid w:val="00135331"/>
    <w:rsid w:val="001354C9"/>
    <w:rsid w:val="00135AA8"/>
    <w:rsid w:val="00135B83"/>
    <w:rsid w:val="00135C8F"/>
    <w:rsid w:val="00135DED"/>
    <w:rsid w:val="00135E8D"/>
    <w:rsid w:val="0013633C"/>
    <w:rsid w:val="001363C8"/>
    <w:rsid w:val="001363CB"/>
    <w:rsid w:val="001369A5"/>
    <w:rsid w:val="00136A8D"/>
    <w:rsid w:val="00136BF5"/>
    <w:rsid w:val="00136DF7"/>
    <w:rsid w:val="00137130"/>
    <w:rsid w:val="00137151"/>
    <w:rsid w:val="001374A3"/>
    <w:rsid w:val="00137778"/>
    <w:rsid w:val="0013777A"/>
    <w:rsid w:val="001377B8"/>
    <w:rsid w:val="00137B9A"/>
    <w:rsid w:val="00137D73"/>
    <w:rsid w:val="00137E91"/>
    <w:rsid w:val="0014031A"/>
    <w:rsid w:val="00140469"/>
    <w:rsid w:val="001404AE"/>
    <w:rsid w:val="0014051B"/>
    <w:rsid w:val="0014055C"/>
    <w:rsid w:val="00140628"/>
    <w:rsid w:val="00140AB5"/>
    <w:rsid w:val="00140AE6"/>
    <w:rsid w:val="00140C4C"/>
    <w:rsid w:val="00141274"/>
    <w:rsid w:val="00141536"/>
    <w:rsid w:val="00141902"/>
    <w:rsid w:val="00141B0B"/>
    <w:rsid w:val="00141BF4"/>
    <w:rsid w:val="00141D3B"/>
    <w:rsid w:val="00142105"/>
    <w:rsid w:val="001422CF"/>
    <w:rsid w:val="0014270B"/>
    <w:rsid w:val="0014283D"/>
    <w:rsid w:val="00142AAE"/>
    <w:rsid w:val="00142DB0"/>
    <w:rsid w:val="001430E2"/>
    <w:rsid w:val="0014334E"/>
    <w:rsid w:val="00143E02"/>
    <w:rsid w:val="00143E3F"/>
    <w:rsid w:val="00143F63"/>
    <w:rsid w:val="001440DA"/>
    <w:rsid w:val="00144200"/>
    <w:rsid w:val="00144340"/>
    <w:rsid w:val="00144689"/>
    <w:rsid w:val="001447EF"/>
    <w:rsid w:val="00144A10"/>
    <w:rsid w:val="00145223"/>
    <w:rsid w:val="0014545B"/>
    <w:rsid w:val="0014547E"/>
    <w:rsid w:val="001454CF"/>
    <w:rsid w:val="0014584A"/>
    <w:rsid w:val="00145931"/>
    <w:rsid w:val="00145A94"/>
    <w:rsid w:val="00145E63"/>
    <w:rsid w:val="00145EAD"/>
    <w:rsid w:val="0014605D"/>
    <w:rsid w:val="001462FA"/>
    <w:rsid w:val="00146402"/>
    <w:rsid w:val="00146601"/>
    <w:rsid w:val="00146D77"/>
    <w:rsid w:val="00147268"/>
    <w:rsid w:val="001472E7"/>
    <w:rsid w:val="001474DA"/>
    <w:rsid w:val="0014765D"/>
    <w:rsid w:val="001476B1"/>
    <w:rsid w:val="00147807"/>
    <w:rsid w:val="00147BAD"/>
    <w:rsid w:val="00147F50"/>
    <w:rsid w:val="001500EA"/>
    <w:rsid w:val="0015023E"/>
    <w:rsid w:val="00150497"/>
    <w:rsid w:val="001505B1"/>
    <w:rsid w:val="00150724"/>
    <w:rsid w:val="0015079A"/>
    <w:rsid w:val="00150B66"/>
    <w:rsid w:val="00150BB7"/>
    <w:rsid w:val="00151061"/>
    <w:rsid w:val="00151250"/>
    <w:rsid w:val="00151428"/>
    <w:rsid w:val="001519A5"/>
    <w:rsid w:val="00151CCB"/>
    <w:rsid w:val="00151CE4"/>
    <w:rsid w:val="001521A5"/>
    <w:rsid w:val="001525A8"/>
    <w:rsid w:val="00152675"/>
    <w:rsid w:val="001528B8"/>
    <w:rsid w:val="00152931"/>
    <w:rsid w:val="00152950"/>
    <w:rsid w:val="00152A6C"/>
    <w:rsid w:val="00152AA7"/>
    <w:rsid w:val="00152E53"/>
    <w:rsid w:val="00152EA3"/>
    <w:rsid w:val="00153003"/>
    <w:rsid w:val="0015330F"/>
    <w:rsid w:val="001533C3"/>
    <w:rsid w:val="00153A7D"/>
    <w:rsid w:val="00153DC3"/>
    <w:rsid w:val="00154793"/>
    <w:rsid w:val="0015482B"/>
    <w:rsid w:val="00154D4D"/>
    <w:rsid w:val="001553C1"/>
    <w:rsid w:val="001553F9"/>
    <w:rsid w:val="00155553"/>
    <w:rsid w:val="001555C3"/>
    <w:rsid w:val="00155CCD"/>
    <w:rsid w:val="00156803"/>
    <w:rsid w:val="00156AC2"/>
    <w:rsid w:val="00156BF9"/>
    <w:rsid w:val="00156E36"/>
    <w:rsid w:val="001570A2"/>
    <w:rsid w:val="0015721A"/>
    <w:rsid w:val="00157274"/>
    <w:rsid w:val="0015757A"/>
    <w:rsid w:val="00157C7E"/>
    <w:rsid w:val="00157CEE"/>
    <w:rsid w:val="00157D8C"/>
    <w:rsid w:val="00157F8E"/>
    <w:rsid w:val="00160772"/>
    <w:rsid w:val="001607BF"/>
    <w:rsid w:val="00160857"/>
    <w:rsid w:val="00160960"/>
    <w:rsid w:val="00160B72"/>
    <w:rsid w:val="00160B81"/>
    <w:rsid w:val="00161212"/>
    <w:rsid w:val="00161398"/>
    <w:rsid w:val="0016153C"/>
    <w:rsid w:val="0016154E"/>
    <w:rsid w:val="00161579"/>
    <w:rsid w:val="00161717"/>
    <w:rsid w:val="00161770"/>
    <w:rsid w:val="00161A8A"/>
    <w:rsid w:val="00161AD8"/>
    <w:rsid w:val="00161D7D"/>
    <w:rsid w:val="00161DAC"/>
    <w:rsid w:val="00161F01"/>
    <w:rsid w:val="00161FA9"/>
    <w:rsid w:val="0016214B"/>
    <w:rsid w:val="001625D3"/>
    <w:rsid w:val="001626C3"/>
    <w:rsid w:val="00162D67"/>
    <w:rsid w:val="00162ECB"/>
    <w:rsid w:val="00162F6E"/>
    <w:rsid w:val="00162F75"/>
    <w:rsid w:val="00162F9E"/>
    <w:rsid w:val="00163069"/>
    <w:rsid w:val="00163144"/>
    <w:rsid w:val="00163744"/>
    <w:rsid w:val="00163909"/>
    <w:rsid w:val="00163929"/>
    <w:rsid w:val="00163939"/>
    <w:rsid w:val="0016396E"/>
    <w:rsid w:val="00163A1B"/>
    <w:rsid w:val="00163C52"/>
    <w:rsid w:val="00163CAB"/>
    <w:rsid w:val="00163D69"/>
    <w:rsid w:val="00163E55"/>
    <w:rsid w:val="00164083"/>
    <w:rsid w:val="001644AB"/>
    <w:rsid w:val="00164E4E"/>
    <w:rsid w:val="001651C6"/>
    <w:rsid w:val="00165802"/>
    <w:rsid w:val="0016599A"/>
    <w:rsid w:val="00165EF9"/>
    <w:rsid w:val="00166BD2"/>
    <w:rsid w:val="001670BD"/>
    <w:rsid w:val="001671D1"/>
    <w:rsid w:val="001673BE"/>
    <w:rsid w:val="00167DBB"/>
    <w:rsid w:val="00170298"/>
    <w:rsid w:val="0017064B"/>
    <w:rsid w:val="0017087E"/>
    <w:rsid w:val="00170982"/>
    <w:rsid w:val="00171297"/>
    <w:rsid w:val="00171952"/>
    <w:rsid w:val="00171A23"/>
    <w:rsid w:val="00171B68"/>
    <w:rsid w:val="00171BB4"/>
    <w:rsid w:val="0017225D"/>
    <w:rsid w:val="001722CF"/>
    <w:rsid w:val="00172786"/>
    <w:rsid w:val="00172AB5"/>
    <w:rsid w:val="00172E1A"/>
    <w:rsid w:val="00173664"/>
    <w:rsid w:val="0017374A"/>
    <w:rsid w:val="00173881"/>
    <w:rsid w:val="00173B15"/>
    <w:rsid w:val="00173BCB"/>
    <w:rsid w:val="00173D84"/>
    <w:rsid w:val="00173DC1"/>
    <w:rsid w:val="00173E62"/>
    <w:rsid w:val="00174441"/>
    <w:rsid w:val="001744B4"/>
    <w:rsid w:val="00174B3E"/>
    <w:rsid w:val="00175354"/>
    <w:rsid w:val="0017561C"/>
    <w:rsid w:val="00175A7E"/>
    <w:rsid w:val="00175AF2"/>
    <w:rsid w:val="00175B58"/>
    <w:rsid w:val="00175B9E"/>
    <w:rsid w:val="00175ECE"/>
    <w:rsid w:val="00175FA8"/>
    <w:rsid w:val="0017624E"/>
    <w:rsid w:val="0017651F"/>
    <w:rsid w:val="0017656F"/>
    <w:rsid w:val="001765A8"/>
    <w:rsid w:val="00176869"/>
    <w:rsid w:val="00176E3D"/>
    <w:rsid w:val="001770C6"/>
    <w:rsid w:val="00177138"/>
    <w:rsid w:val="00177350"/>
    <w:rsid w:val="0017744C"/>
    <w:rsid w:val="001774BD"/>
    <w:rsid w:val="001774DE"/>
    <w:rsid w:val="00177661"/>
    <w:rsid w:val="0017796E"/>
    <w:rsid w:val="00177B70"/>
    <w:rsid w:val="00177C0D"/>
    <w:rsid w:val="00177EE2"/>
    <w:rsid w:val="0018014F"/>
    <w:rsid w:val="00180155"/>
    <w:rsid w:val="00180409"/>
    <w:rsid w:val="00180498"/>
    <w:rsid w:val="00180566"/>
    <w:rsid w:val="00180593"/>
    <w:rsid w:val="0018079E"/>
    <w:rsid w:val="00180839"/>
    <w:rsid w:val="001808C1"/>
    <w:rsid w:val="00180B55"/>
    <w:rsid w:val="00180CC6"/>
    <w:rsid w:val="00181165"/>
    <w:rsid w:val="001813D0"/>
    <w:rsid w:val="00181432"/>
    <w:rsid w:val="00181613"/>
    <w:rsid w:val="0018162C"/>
    <w:rsid w:val="00181675"/>
    <w:rsid w:val="001816F8"/>
    <w:rsid w:val="00181A77"/>
    <w:rsid w:val="00181BCC"/>
    <w:rsid w:val="00181CFA"/>
    <w:rsid w:val="00181EEF"/>
    <w:rsid w:val="0018200B"/>
    <w:rsid w:val="00182355"/>
    <w:rsid w:val="0018237C"/>
    <w:rsid w:val="00182488"/>
    <w:rsid w:val="00182923"/>
    <w:rsid w:val="00182B66"/>
    <w:rsid w:val="00182D68"/>
    <w:rsid w:val="00182E7B"/>
    <w:rsid w:val="00182E99"/>
    <w:rsid w:val="001830BD"/>
    <w:rsid w:val="00183176"/>
    <w:rsid w:val="0018321F"/>
    <w:rsid w:val="001834B9"/>
    <w:rsid w:val="001834DD"/>
    <w:rsid w:val="00183B7D"/>
    <w:rsid w:val="00183BEB"/>
    <w:rsid w:val="00183C6F"/>
    <w:rsid w:val="00183D60"/>
    <w:rsid w:val="00183DC3"/>
    <w:rsid w:val="00183EB2"/>
    <w:rsid w:val="00183F94"/>
    <w:rsid w:val="00183FFB"/>
    <w:rsid w:val="001841D1"/>
    <w:rsid w:val="00184438"/>
    <w:rsid w:val="001847C4"/>
    <w:rsid w:val="00184B1F"/>
    <w:rsid w:val="00184BA4"/>
    <w:rsid w:val="00184D87"/>
    <w:rsid w:val="00185166"/>
    <w:rsid w:val="00185355"/>
    <w:rsid w:val="00185704"/>
    <w:rsid w:val="00185776"/>
    <w:rsid w:val="0018579A"/>
    <w:rsid w:val="001858FE"/>
    <w:rsid w:val="00185949"/>
    <w:rsid w:val="00185C06"/>
    <w:rsid w:val="00185F0B"/>
    <w:rsid w:val="001860CB"/>
    <w:rsid w:val="001860FB"/>
    <w:rsid w:val="00186AA1"/>
    <w:rsid w:val="00186F55"/>
    <w:rsid w:val="00186F61"/>
    <w:rsid w:val="00187418"/>
    <w:rsid w:val="00187A66"/>
    <w:rsid w:val="00187D23"/>
    <w:rsid w:val="00187D2E"/>
    <w:rsid w:val="0019005B"/>
    <w:rsid w:val="001904F1"/>
    <w:rsid w:val="0019051A"/>
    <w:rsid w:val="00190745"/>
    <w:rsid w:val="00190828"/>
    <w:rsid w:val="00191275"/>
    <w:rsid w:val="00191B00"/>
    <w:rsid w:val="00191D23"/>
    <w:rsid w:val="00191D4C"/>
    <w:rsid w:val="001926CB"/>
    <w:rsid w:val="00192727"/>
    <w:rsid w:val="00192762"/>
    <w:rsid w:val="001935A6"/>
    <w:rsid w:val="001937AA"/>
    <w:rsid w:val="00193A50"/>
    <w:rsid w:val="00193C0F"/>
    <w:rsid w:val="00194218"/>
    <w:rsid w:val="0019448B"/>
    <w:rsid w:val="0019471E"/>
    <w:rsid w:val="00194866"/>
    <w:rsid w:val="00194971"/>
    <w:rsid w:val="00194B6D"/>
    <w:rsid w:val="00194F98"/>
    <w:rsid w:val="00195319"/>
    <w:rsid w:val="00195580"/>
    <w:rsid w:val="001955E8"/>
    <w:rsid w:val="001956B0"/>
    <w:rsid w:val="00195E99"/>
    <w:rsid w:val="00196283"/>
    <w:rsid w:val="001963A5"/>
    <w:rsid w:val="0019640E"/>
    <w:rsid w:val="001964DC"/>
    <w:rsid w:val="0019668F"/>
    <w:rsid w:val="0019673B"/>
    <w:rsid w:val="0019680A"/>
    <w:rsid w:val="0019697A"/>
    <w:rsid w:val="001969D7"/>
    <w:rsid w:val="001969E9"/>
    <w:rsid w:val="0019700E"/>
    <w:rsid w:val="00197739"/>
    <w:rsid w:val="00197931"/>
    <w:rsid w:val="00197982"/>
    <w:rsid w:val="00197986"/>
    <w:rsid w:val="00197CC2"/>
    <w:rsid w:val="00197CE6"/>
    <w:rsid w:val="00197EF3"/>
    <w:rsid w:val="001A00CA"/>
    <w:rsid w:val="001A0410"/>
    <w:rsid w:val="001A0727"/>
    <w:rsid w:val="001A0795"/>
    <w:rsid w:val="001A08AE"/>
    <w:rsid w:val="001A091A"/>
    <w:rsid w:val="001A1179"/>
    <w:rsid w:val="001A1239"/>
    <w:rsid w:val="001A1282"/>
    <w:rsid w:val="001A1315"/>
    <w:rsid w:val="001A13A8"/>
    <w:rsid w:val="001A16EB"/>
    <w:rsid w:val="001A183B"/>
    <w:rsid w:val="001A1A69"/>
    <w:rsid w:val="001A1AFB"/>
    <w:rsid w:val="001A1B7E"/>
    <w:rsid w:val="001A1CE1"/>
    <w:rsid w:val="001A1FFF"/>
    <w:rsid w:val="001A2093"/>
    <w:rsid w:val="001A2309"/>
    <w:rsid w:val="001A2747"/>
    <w:rsid w:val="001A2AC4"/>
    <w:rsid w:val="001A2E15"/>
    <w:rsid w:val="001A31C7"/>
    <w:rsid w:val="001A349F"/>
    <w:rsid w:val="001A4351"/>
    <w:rsid w:val="001A4442"/>
    <w:rsid w:val="001A4AF2"/>
    <w:rsid w:val="001A4E42"/>
    <w:rsid w:val="001A4E52"/>
    <w:rsid w:val="001A5058"/>
    <w:rsid w:val="001A5213"/>
    <w:rsid w:val="001A5330"/>
    <w:rsid w:val="001A56AB"/>
    <w:rsid w:val="001A56BD"/>
    <w:rsid w:val="001A5881"/>
    <w:rsid w:val="001A58B7"/>
    <w:rsid w:val="001A58C3"/>
    <w:rsid w:val="001A5F2F"/>
    <w:rsid w:val="001A63D5"/>
    <w:rsid w:val="001A683D"/>
    <w:rsid w:val="001A6CA4"/>
    <w:rsid w:val="001A6EFA"/>
    <w:rsid w:val="001A7108"/>
    <w:rsid w:val="001A71C9"/>
    <w:rsid w:val="001A7215"/>
    <w:rsid w:val="001A7EB1"/>
    <w:rsid w:val="001A7FBF"/>
    <w:rsid w:val="001B026C"/>
    <w:rsid w:val="001B0334"/>
    <w:rsid w:val="001B03EC"/>
    <w:rsid w:val="001B0458"/>
    <w:rsid w:val="001B0469"/>
    <w:rsid w:val="001B0596"/>
    <w:rsid w:val="001B05A1"/>
    <w:rsid w:val="001B084C"/>
    <w:rsid w:val="001B096B"/>
    <w:rsid w:val="001B0CF1"/>
    <w:rsid w:val="001B0FB7"/>
    <w:rsid w:val="001B11C6"/>
    <w:rsid w:val="001B1DE5"/>
    <w:rsid w:val="001B201B"/>
    <w:rsid w:val="001B2155"/>
    <w:rsid w:val="001B2517"/>
    <w:rsid w:val="001B26A3"/>
    <w:rsid w:val="001B291D"/>
    <w:rsid w:val="001B2CDB"/>
    <w:rsid w:val="001B2DB8"/>
    <w:rsid w:val="001B2E7E"/>
    <w:rsid w:val="001B2ECB"/>
    <w:rsid w:val="001B3469"/>
    <w:rsid w:val="001B398F"/>
    <w:rsid w:val="001B39E4"/>
    <w:rsid w:val="001B3A85"/>
    <w:rsid w:val="001B3BCF"/>
    <w:rsid w:val="001B3CCA"/>
    <w:rsid w:val="001B3D5F"/>
    <w:rsid w:val="001B3EBA"/>
    <w:rsid w:val="001B4028"/>
    <w:rsid w:val="001B44D3"/>
    <w:rsid w:val="001B455D"/>
    <w:rsid w:val="001B45F3"/>
    <w:rsid w:val="001B4A2D"/>
    <w:rsid w:val="001B4A80"/>
    <w:rsid w:val="001B54E6"/>
    <w:rsid w:val="001B56AA"/>
    <w:rsid w:val="001B5926"/>
    <w:rsid w:val="001B598E"/>
    <w:rsid w:val="001B59DE"/>
    <w:rsid w:val="001B5E56"/>
    <w:rsid w:val="001B60BF"/>
    <w:rsid w:val="001B626D"/>
    <w:rsid w:val="001B6346"/>
    <w:rsid w:val="001B6638"/>
    <w:rsid w:val="001B667A"/>
    <w:rsid w:val="001B668E"/>
    <w:rsid w:val="001B6BCB"/>
    <w:rsid w:val="001B7137"/>
    <w:rsid w:val="001B777C"/>
    <w:rsid w:val="001B7F30"/>
    <w:rsid w:val="001C00DA"/>
    <w:rsid w:val="001C0323"/>
    <w:rsid w:val="001C03EF"/>
    <w:rsid w:val="001C03FB"/>
    <w:rsid w:val="001C08D2"/>
    <w:rsid w:val="001C0B0C"/>
    <w:rsid w:val="001C0FAA"/>
    <w:rsid w:val="001C1058"/>
    <w:rsid w:val="001C11C7"/>
    <w:rsid w:val="001C1302"/>
    <w:rsid w:val="001C146E"/>
    <w:rsid w:val="001C1A01"/>
    <w:rsid w:val="001C1C44"/>
    <w:rsid w:val="001C2161"/>
    <w:rsid w:val="001C2250"/>
    <w:rsid w:val="001C2277"/>
    <w:rsid w:val="001C236F"/>
    <w:rsid w:val="001C243D"/>
    <w:rsid w:val="001C26D6"/>
    <w:rsid w:val="001C2844"/>
    <w:rsid w:val="001C2930"/>
    <w:rsid w:val="001C2934"/>
    <w:rsid w:val="001C2982"/>
    <w:rsid w:val="001C2A11"/>
    <w:rsid w:val="001C2A13"/>
    <w:rsid w:val="001C2AB8"/>
    <w:rsid w:val="001C2C9F"/>
    <w:rsid w:val="001C2D2C"/>
    <w:rsid w:val="001C2E21"/>
    <w:rsid w:val="001C2E49"/>
    <w:rsid w:val="001C330B"/>
    <w:rsid w:val="001C3369"/>
    <w:rsid w:val="001C4386"/>
    <w:rsid w:val="001C440A"/>
    <w:rsid w:val="001C458F"/>
    <w:rsid w:val="001C48CF"/>
    <w:rsid w:val="001C496B"/>
    <w:rsid w:val="001C4DA8"/>
    <w:rsid w:val="001C5822"/>
    <w:rsid w:val="001C5EFD"/>
    <w:rsid w:val="001C6687"/>
    <w:rsid w:val="001C67E9"/>
    <w:rsid w:val="001C68C0"/>
    <w:rsid w:val="001C68CA"/>
    <w:rsid w:val="001C6DDB"/>
    <w:rsid w:val="001C6EB0"/>
    <w:rsid w:val="001C70DC"/>
    <w:rsid w:val="001C76C5"/>
    <w:rsid w:val="001C7AB5"/>
    <w:rsid w:val="001C7B02"/>
    <w:rsid w:val="001C7DAD"/>
    <w:rsid w:val="001C7FFA"/>
    <w:rsid w:val="001D0069"/>
    <w:rsid w:val="001D01FA"/>
    <w:rsid w:val="001D0273"/>
    <w:rsid w:val="001D0437"/>
    <w:rsid w:val="001D0582"/>
    <w:rsid w:val="001D05A1"/>
    <w:rsid w:val="001D0665"/>
    <w:rsid w:val="001D078A"/>
    <w:rsid w:val="001D09D1"/>
    <w:rsid w:val="001D0AA0"/>
    <w:rsid w:val="001D0B9E"/>
    <w:rsid w:val="001D0DDA"/>
    <w:rsid w:val="001D123A"/>
    <w:rsid w:val="001D157E"/>
    <w:rsid w:val="001D17AC"/>
    <w:rsid w:val="001D2361"/>
    <w:rsid w:val="001D2615"/>
    <w:rsid w:val="001D2958"/>
    <w:rsid w:val="001D2A04"/>
    <w:rsid w:val="001D2F9F"/>
    <w:rsid w:val="001D314A"/>
    <w:rsid w:val="001D3597"/>
    <w:rsid w:val="001D3950"/>
    <w:rsid w:val="001D3A65"/>
    <w:rsid w:val="001D3C1D"/>
    <w:rsid w:val="001D3F55"/>
    <w:rsid w:val="001D4228"/>
    <w:rsid w:val="001D4275"/>
    <w:rsid w:val="001D44F3"/>
    <w:rsid w:val="001D4548"/>
    <w:rsid w:val="001D4C1A"/>
    <w:rsid w:val="001D4CB9"/>
    <w:rsid w:val="001D4E33"/>
    <w:rsid w:val="001D4EAE"/>
    <w:rsid w:val="001D5086"/>
    <w:rsid w:val="001D56D8"/>
    <w:rsid w:val="001D5C43"/>
    <w:rsid w:val="001D5DF9"/>
    <w:rsid w:val="001D6126"/>
    <w:rsid w:val="001D6150"/>
    <w:rsid w:val="001D6185"/>
    <w:rsid w:val="001D61A1"/>
    <w:rsid w:val="001D667B"/>
    <w:rsid w:val="001D6766"/>
    <w:rsid w:val="001D6B1F"/>
    <w:rsid w:val="001D6B38"/>
    <w:rsid w:val="001D6B78"/>
    <w:rsid w:val="001D7527"/>
    <w:rsid w:val="001D7666"/>
    <w:rsid w:val="001D78F4"/>
    <w:rsid w:val="001D7C58"/>
    <w:rsid w:val="001D7E01"/>
    <w:rsid w:val="001E003E"/>
    <w:rsid w:val="001E02CF"/>
    <w:rsid w:val="001E0588"/>
    <w:rsid w:val="001E08C4"/>
    <w:rsid w:val="001E0C72"/>
    <w:rsid w:val="001E0EDE"/>
    <w:rsid w:val="001E0F4F"/>
    <w:rsid w:val="001E0FEE"/>
    <w:rsid w:val="001E1071"/>
    <w:rsid w:val="001E1212"/>
    <w:rsid w:val="001E1710"/>
    <w:rsid w:val="001E1AFF"/>
    <w:rsid w:val="001E1B66"/>
    <w:rsid w:val="001E1C21"/>
    <w:rsid w:val="001E1DC3"/>
    <w:rsid w:val="001E1E99"/>
    <w:rsid w:val="001E2001"/>
    <w:rsid w:val="001E26C8"/>
    <w:rsid w:val="001E27EE"/>
    <w:rsid w:val="001E2814"/>
    <w:rsid w:val="001E2892"/>
    <w:rsid w:val="001E2903"/>
    <w:rsid w:val="001E2A47"/>
    <w:rsid w:val="001E2DF7"/>
    <w:rsid w:val="001E31FF"/>
    <w:rsid w:val="001E3262"/>
    <w:rsid w:val="001E331A"/>
    <w:rsid w:val="001E3394"/>
    <w:rsid w:val="001E348D"/>
    <w:rsid w:val="001E39B0"/>
    <w:rsid w:val="001E3B23"/>
    <w:rsid w:val="001E3BF8"/>
    <w:rsid w:val="001E3DC3"/>
    <w:rsid w:val="001E3E48"/>
    <w:rsid w:val="001E3F93"/>
    <w:rsid w:val="001E4090"/>
    <w:rsid w:val="001E429A"/>
    <w:rsid w:val="001E44D7"/>
    <w:rsid w:val="001E44F1"/>
    <w:rsid w:val="001E4EC4"/>
    <w:rsid w:val="001E4FA4"/>
    <w:rsid w:val="001E5076"/>
    <w:rsid w:val="001E50D3"/>
    <w:rsid w:val="001E5635"/>
    <w:rsid w:val="001E5733"/>
    <w:rsid w:val="001E579A"/>
    <w:rsid w:val="001E597D"/>
    <w:rsid w:val="001E5D79"/>
    <w:rsid w:val="001E5EAD"/>
    <w:rsid w:val="001E6080"/>
    <w:rsid w:val="001E6089"/>
    <w:rsid w:val="001E628B"/>
    <w:rsid w:val="001E635F"/>
    <w:rsid w:val="001E644D"/>
    <w:rsid w:val="001E645F"/>
    <w:rsid w:val="001E663B"/>
    <w:rsid w:val="001E67DB"/>
    <w:rsid w:val="001E689C"/>
    <w:rsid w:val="001E6AE9"/>
    <w:rsid w:val="001E6C19"/>
    <w:rsid w:val="001E6F8B"/>
    <w:rsid w:val="001E7146"/>
    <w:rsid w:val="001E7157"/>
    <w:rsid w:val="001E766A"/>
    <w:rsid w:val="001E7CC0"/>
    <w:rsid w:val="001E7D4C"/>
    <w:rsid w:val="001E7EBB"/>
    <w:rsid w:val="001F000A"/>
    <w:rsid w:val="001F01D4"/>
    <w:rsid w:val="001F0476"/>
    <w:rsid w:val="001F06FA"/>
    <w:rsid w:val="001F0B26"/>
    <w:rsid w:val="001F0E9F"/>
    <w:rsid w:val="001F105B"/>
    <w:rsid w:val="001F10CF"/>
    <w:rsid w:val="001F1283"/>
    <w:rsid w:val="001F17A0"/>
    <w:rsid w:val="001F1879"/>
    <w:rsid w:val="001F1B4E"/>
    <w:rsid w:val="001F20A4"/>
    <w:rsid w:val="001F2685"/>
    <w:rsid w:val="001F2800"/>
    <w:rsid w:val="001F283E"/>
    <w:rsid w:val="001F2933"/>
    <w:rsid w:val="001F2981"/>
    <w:rsid w:val="001F299C"/>
    <w:rsid w:val="001F2D81"/>
    <w:rsid w:val="001F2FED"/>
    <w:rsid w:val="001F3002"/>
    <w:rsid w:val="001F3137"/>
    <w:rsid w:val="001F31A8"/>
    <w:rsid w:val="001F32BC"/>
    <w:rsid w:val="001F340B"/>
    <w:rsid w:val="001F3565"/>
    <w:rsid w:val="001F3871"/>
    <w:rsid w:val="001F38CB"/>
    <w:rsid w:val="001F3F19"/>
    <w:rsid w:val="001F424F"/>
    <w:rsid w:val="001F42DC"/>
    <w:rsid w:val="001F4444"/>
    <w:rsid w:val="001F486F"/>
    <w:rsid w:val="001F49EE"/>
    <w:rsid w:val="001F4B3E"/>
    <w:rsid w:val="001F501B"/>
    <w:rsid w:val="001F5179"/>
    <w:rsid w:val="001F51CF"/>
    <w:rsid w:val="001F52F8"/>
    <w:rsid w:val="001F533A"/>
    <w:rsid w:val="001F5F54"/>
    <w:rsid w:val="001F60B0"/>
    <w:rsid w:val="001F62D6"/>
    <w:rsid w:val="001F644A"/>
    <w:rsid w:val="001F67D6"/>
    <w:rsid w:val="001F681B"/>
    <w:rsid w:val="001F68A5"/>
    <w:rsid w:val="001F6BD8"/>
    <w:rsid w:val="001F6F9B"/>
    <w:rsid w:val="001F7583"/>
    <w:rsid w:val="001F78BB"/>
    <w:rsid w:val="001F7CC3"/>
    <w:rsid w:val="001F7E10"/>
    <w:rsid w:val="002004CA"/>
    <w:rsid w:val="00200C62"/>
    <w:rsid w:val="00200C95"/>
    <w:rsid w:val="00200D69"/>
    <w:rsid w:val="00200DCC"/>
    <w:rsid w:val="00200FA6"/>
    <w:rsid w:val="00201027"/>
    <w:rsid w:val="00201638"/>
    <w:rsid w:val="00201718"/>
    <w:rsid w:val="002019B5"/>
    <w:rsid w:val="00201C44"/>
    <w:rsid w:val="0020229E"/>
    <w:rsid w:val="0020239A"/>
    <w:rsid w:val="00202723"/>
    <w:rsid w:val="00202856"/>
    <w:rsid w:val="002028B0"/>
    <w:rsid w:val="0020297A"/>
    <w:rsid w:val="00202AA1"/>
    <w:rsid w:val="00202ADA"/>
    <w:rsid w:val="00202E4E"/>
    <w:rsid w:val="00202EAC"/>
    <w:rsid w:val="00202F34"/>
    <w:rsid w:val="002031E0"/>
    <w:rsid w:val="00203443"/>
    <w:rsid w:val="00203981"/>
    <w:rsid w:val="00203C24"/>
    <w:rsid w:val="0020425F"/>
    <w:rsid w:val="00204372"/>
    <w:rsid w:val="00204854"/>
    <w:rsid w:val="0020489D"/>
    <w:rsid w:val="002049C7"/>
    <w:rsid w:val="00204B46"/>
    <w:rsid w:val="00204E78"/>
    <w:rsid w:val="00204F1E"/>
    <w:rsid w:val="00205014"/>
    <w:rsid w:val="002051AD"/>
    <w:rsid w:val="00205303"/>
    <w:rsid w:val="00206115"/>
    <w:rsid w:val="002063C3"/>
    <w:rsid w:val="002065AB"/>
    <w:rsid w:val="00206A39"/>
    <w:rsid w:val="00206D17"/>
    <w:rsid w:val="00206FEF"/>
    <w:rsid w:val="0020718F"/>
    <w:rsid w:val="002073E6"/>
    <w:rsid w:val="0020744F"/>
    <w:rsid w:val="0020766F"/>
    <w:rsid w:val="0020791F"/>
    <w:rsid w:val="00207ACF"/>
    <w:rsid w:val="00207C33"/>
    <w:rsid w:val="00207D71"/>
    <w:rsid w:val="00207DB8"/>
    <w:rsid w:val="0021084E"/>
    <w:rsid w:val="00210A1A"/>
    <w:rsid w:val="00210A54"/>
    <w:rsid w:val="00210AE3"/>
    <w:rsid w:val="00210C05"/>
    <w:rsid w:val="00210EA3"/>
    <w:rsid w:val="00211059"/>
    <w:rsid w:val="002111F7"/>
    <w:rsid w:val="0021122C"/>
    <w:rsid w:val="00211626"/>
    <w:rsid w:val="00211931"/>
    <w:rsid w:val="00211E16"/>
    <w:rsid w:val="00211F91"/>
    <w:rsid w:val="0021202D"/>
    <w:rsid w:val="00212258"/>
    <w:rsid w:val="00212346"/>
    <w:rsid w:val="002124CB"/>
    <w:rsid w:val="002125B1"/>
    <w:rsid w:val="00212712"/>
    <w:rsid w:val="00212728"/>
    <w:rsid w:val="002127B8"/>
    <w:rsid w:val="00212A0C"/>
    <w:rsid w:val="00212B26"/>
    <w:rsid w:val="00212DB9"/>
    <w:rsid w:val="00212E2A"/>
    <w:rsid w:val="00213052"/>
    <w:rsid w:val="00213223"/>
    <w:rsid w:val="00213481"/>
    <w:rsid w:val="002135CB"/>
    <w:rsid w:val="0021388A"/>
    <w:rsid w:val="00213962"/>
    <w:rsid w:val="00213E6F"/>
    <w:rsid w:val="00213FE6"/>
    <w:rsid w:val="00214084"/>
    <w:rsid w:val="0021438C"/>
    <w:rsid w:val="0021451D"/>
    <w:rsid w:val="002146A7"/>
    <w:rsid w:val="00214A5E"/>
    <w:rsid w:val="00214C76"/>
    <w:rsid w:val="00214D41"/>
    <w:rsid w:val="00214E6A"/>
    <w:rsid w:val="00214EE1"/>
    <w:rsid w:val="0021506A"/>
    <w:rsid w:val="00215085"/>
    <w:rsid w:val="002150B3"/>
    <w:rsid w:val="00215153"/>
    <w:rsid w:val="00215350"/>
    <w:rsid w:val="002155BE"/>
    <w:rsid w:val="002157E7"/>
    <w:rsid w:val="00215860"/>
    <w:rsid w:val="00215952"/>
    <w:rsid w:val="002159A7"/>
    <w:rsid w:val="002159FD"/>
    <w:rsid w:val="00215B32"/>
    <w:rsid w:val="00215B60"/>
    <w:rsid w:val="00215C4B"/>
    <w:rsid w:val="00215C96"/>
    <w:rsid w:val="00215CB2"/>
    <w:rsid w:val="00215F52"/>
    <w:rsid w:val="00216572"/>
    <w:rsid w:val="00216C10"/>
    <w:rsid w:val="00216C41"/>
    <w:rsid w:val="00216C9D"/>
    <w:rsid w:val="00216E6F"/>
    <w:rsid w:val="00216EC1"/>
    <w:rsid w:val="00216FEC"/>
    <w:rsid w:val="00217074"/>
    <w:rsid w:val="002174CA"/>
    <w:rsid w:val="0021755E"/>
    <w:rsid w:val="00217C6F"/>
    <w:rsid w:val="00217D5A"/>
    <w:rsid w:val="00217E67"/>
    <w:rsid w:val="00217FC9"/>
    <w:rsid w:val="002201D6"/>
    <w:rsid w:val="002206F8"/>
    <w:rsid w:val="0022084D"/>
    <w:rsid w:val="00220954"/>
    <w:rsid w:val="00220B8C"/>
    <w:rsid w:val="00220BF1"/>
    <w:rsid w:val="00220C3A"/>
    <w:rsid w:val="00220C43"/>
    <w:rsid w:val="00220EBC"/>
    <w:rsid w:val="002212D0"/>
    <w:rsid w:val="002213F5"/>
    <w:rsid w:val="002214EB"/>
    <w:rsid w:val="00221A1B"/>
    <w:rsid w:val="00221BC8"/>
    <w:rsid w:val="00221D48"/>
    <w:rsid w:val="00221ED6"/>
    <w:rsid w:val="00222297"/>
    <w:rsid w:val="0022250A"/>
    <w:rsid w:val="00222537"/>
    <w:rsid w:val="002226D0"/>
    <w:rsid w:val="0022288C"/>
    <w:rsid w:val="00222D19"/>
    <w:rsid w:val="00222FAF"/>
    <w:rsid w:val="00223613"/>
    <w:rsid w:val="002237CE"/>
    <w:rsid w:val="002239A0"/>
    <w:rsid w:val="00223CAD"/>
    <w:rsid w:val="0022407C"/>
    <w:rsid w:val="002241E1"/>
    <w:rsid w:val="0022427A"/>
    <w:rsid w:val="002243F2"/>
    <w:rsid w:val="00224466"/>
    <w:rsid w:val="0022464C"/>
    <w:rsid w:val="00224FFD"/>
    <w:rsid w:val="002251A8"/>
    <w:rsid w:val="002253E1"/>
    <w:rsid w:val="00225496"/>
    <w:rsid w:val="00225B31"/>
    <w:rsid w:val="00225D02"/>
    <w:rsid w:val="00225D74"/>
    <w:rsid w:val="00225E4D"/>
    <w:rsid w:val="00226288"/>
    <w:rsid w:val="0022660E"/>
    <w:rsid w:val="0022673B"/>
    <w:rsid w:val="00226756"/>
    <w:rsid w:val="00226964"/>
    <w:rsid w:val="00226B45"/>
    <w:rsid w:val="00226D63"/>
    <w:rsid w:val="00226F33"/>
    <w:rsid w:val="00227036"/>
    <w:rsid w:val="00227229"/>
    <w:rsid w:val="0022738A"/>
    <w:rsid w:val="002274EE"/>
    <w:rsid w:val="002279FD"/>
    <w:rsid w:val="00227B9A"/>
    <w:rsid w:val="00227DE0"/>
    <w:rsid w:val="002301D2"/>
    <w:rsid w:val="002304A5"/>
    <w:rsid w:val="0023077D"/>
    <w:rsid w:val="00230964"/>
    <w:rsid w:val="00230ADA"/>
    <w:rsid w:val="00230C74"/>
    <w:rsid w:val="00230E35"/>
    <w:rsid w:val="00231289"/>
    <w:rsid w:val="002318F5"/>
    <w:rsid w:val="00231AA2"/>
    <w:rsid w:val="0023223D"/>
    <w:rsid w:val="0023248F"/>
    <w:rsid w:val="0023259E"/>
    <w:rsid w:val="002329F5"/>
    <w:rsid w:val="00232AB2"/>
    <w:rsid w:val="00232CD5"/>
    <w:rsid w:val="00232EED"/>
    <w:rsid w:val="00233175"/>
    <w:rsid w:val="002332E6"/>
    <w:rsid w:val="002335A2"/>
    <w:rsid w:val="002335D1"/>
    <w:rsid w:val="00233762"/>
    <w:rsid w:val="00233791"/>
    <w:rsid w:val="00233834"/>
    <w:rsid w:val="0023388A"/>
    <w:rsid w:val="002339A4"/>
    <w:rsid w:val="00233B54"/>
    <w:rsid w:val="00233CC0"/>
    <w:rsid w:val="00233E51"/>
    <w:rsid w:val="00234042"/>
    <w:rsid w:val="00234082"/>
    <w:rsid w:val="00234128"/>
    <w:rsid w:val="0023412F"/>
    <w:rsid w:val="002343DF"/>
    <w:rsid w:val="0023445E"/>
    <w:rsid w:val="002345F7"/>
    <w:rsid w:val="00234847"/>
    <w:rsid w:val="00234C59"/>
    <w:rsid w:val="00234CF8"/>
    <w:rsid w:val="00235015"/>
    <w:rsid w:val="00235136"/>
    <w:rsid w:val="00235208"/>
    <w:rsid w:val="0023520A"/>
    <w:rsid w:val="00235357"/>
    <w:rsid w:val="002356D8"/>
    <w:rsid w:val="0023581F"/>
    <w:rsid w:val="002359A3"/>
    <w:rsid w:val="00235B04"/>
    <w:rsid w:val="00235D38"/>
    <w:rsid w:val="00235DFF"/>
    <w:rsid w:val="00236860"/>
    <w:rsid w:val="00236C11"/>
    <w:rsid w:val="00237269"/>
    <w:rsid w:val="00237AB5"/>
    <w:rsid w:val="00237C02"/>
    <w:rsid w:val="002401D6"/>
    <w:rsid w:val="002403ED"/>
    <w:rsid w:val="00240BA0"/>
    <w:rsid w:val="00240BAC"/>
    <w:rsid w:val="00240E8C"/>
    <w:rsid w:val="00240F54"/>
    <w:rsid w:val="002411F4"/>
    <w:rsid w:val="0024133A"/>
    <w:rsid w:val="00241A11"/>
    <w:rsid w:val="00241E75"/>
    <w:rsid w:val="00241F9C"/>
    <w:rsid w:val="00242098"/>
    <w:rsid w:val="002423A7"/>
    <w:rsid w:val="002423F9"/>
    <w:rsid w:val="00242738"/>
    <w:rsid w:val="00242760"/>
    <w:rsid w:val="00242C1E"/>
    <w:rsid w:val="00243067"/>
    <w:rsid w:val="00243203"/>
    <w:rsid w:val="002433A7"/>
    <w:rsid w:val="00243576"/>
    <w:rsid w:val="002438DC"/>
    <w:rsid w:val="00243A7B"/>
    <w:rsid w:val="00243A9B"/>
    <w:rsid w:val="00243D4F"/>
    <w:rsid w:val="00243E84"/>
    <w:rsid w:val="0024413C"/>
    <w:rsid w:val="00244B0B"/>
    <w:rsid w:val="00244B8C"/>
    <w:rsid w:val="0024519B"/>
    <w:rsid w:val="002451D3"/>
    <w:rsid w:val="00245296"/>
    <w:rsid w:val="00245384"/>
    <w:rsid w:val="00245521"/>
    <w:rsid w:val="0024568A"/>
    <w:rsid w:val="00245AC5"/>
    <w:rsid w:val="00245C8D"/>
    <w:rsid w:val="00245CC6"/>
    <w:rsid w:val="00245D38"/>
    <w:rsid w:val="0024607E"/>
    <w:rsid w:val="002467A7"/>
    <w:rsid w:val="00246A00"/>
    <w:rsid w:val="00246C8F"/>
    <w:rsid w:val="00246FC0"/>
    <w:rsid w:val="00247047"/>
    <w:rsid w:val="00247264"/>
    <w:rsid w:val="002472A8"/>
    <w:rsid w:val="00247357"/>
    <w:rsid w:val="002476E2"/>
    <w:rsid w:val="0024789C"/>
    <w:rsid w:val="002478C8"/>
    <w:rsid w:val="00247A1C"/>
    <w:rsid w:val="00247F78"/>
    <w:rsid w:val="00250957"/>
    <w:rsid w:val="00250CD1"/>
    <w:rsid w:val="00250ECB"/>
    <w:rsid w:val="00251138"/>
    <w:rsid w:val="0025123D"/>
    <w:rsid w:val="00251A3B"/>
    <w:rsid w:val="00251B59"/>
    <w:rsid w:val="00251CC0"/>
    <w:rsid w:val="00251D76"/>
    <w:rsid w:val="00251D97"/>
    <w:rsid w:val="00251EBF"/>
    <w:rsid w:val="00251FB4"/>
    <w:rsid w:val="002520B1"/>
    <w:rsid w:val="00252212"/>
    <w:rsid w:val="0025225C"/>
    <w:rsid w:val="00252C09"/>
    <w:rsid w:val="00252E93"/>
    <w:rsid w:val="00252F5C"/>
    <w:rsid w:val="00252F79"/>
    <w:rsid w:val="00253689"/>
    <w:rsid w:val="00253A3F"/>
    <w:rsid w:val="00253A7D"/>
    <w:rsid w:val="00253F20"/>
    <w:rsid w:val="00254308"/>
    <w:rsid w:val="00255486"/>
    <w:rsid w:val="0025562F"/>
    <w:rsid w:val="00255911"/>
    <w:rsid w:val="00255B5C"/>
    <w:rsid w:val="00255C7D"/>
    <w:rsid w:val="00255E25"/>
    <w:rsid w:val="002560C2"/>
    <w:rsid w:val="002564C6"/>
    <w:rsid w:val="002565B0"/>
    <w:rsid w:val="00256D95"/>
    <w:rsid w:val="0025705D"/>
    <w:rsid w:val="00257160"/>
    <w:rsid w:val="0025751D"/>
    <w:rsid w:val="00257555"/>
    <w:rsid w:val="0025766B"/>
    <w:rsid w:val="00257810"/>
    <w:rsid w:val="00257914"/>
    <w:rsid w:val="002579E0"/>
    <w:rsid w:val="00257ADE"/>
    <w:rsid w:val="00257AE9"/>
    <w:rsid w:val="00257B75"/>
    <w:rsid w:val="00257C93"/>
    <w:rsid w:val="00257D1D"/>
    <w:rsid w:val="00257F9C"/>
    <w:rsid w:val="00260BDA"/>
    <w:rsid w:val="0026104A"/>
    <w:rsid w:val="00261348"/>
    <w:rsid w:val="00261634"/>
    <w:rsid w:val="002617EE"/>
    <w:rsid w:val="00261C2C"/>
    <w:rsid w:val="00261DF2"/>
    <w:rsid w:val="00261E15"/>
    <w:rsid w:val="0026229E"/>
    <w:rsid w:val="002622F4"/>
    <w:rsid w:val="00262532"/>
    <w:rsid w:val="0026268D"/>
    <w:rsid w:val="00262820"/>
    <w:rsid w:val="00262867"/>
    <w:rsid w:val="00262AF7"/>
    <w:rsid w:val="00262B98"/>
    <w:rsid w:val="00262D4A"/>
    <w:rsid w:val="00262ED8"/>
    <w:rsid w:val="00262F36"/>
    <w:rsid w:val="002631AF"/>
    <w:rsid w:val="002633C3"/>
    <w:rsid w:val="00263B6C"/>
    <w:rsid w:val="002640FA"/>
    <w:rsid w:val="00264446"/>
    <w:rsid w:val="0026449C"/>
    <w:rsid w:val="002646D5"/>
    <w:rsid w:val="00264812"/>
    <w:rsid w:val="0026498B"/>
    <w:rsid w:val="00264D23"/>
    <w:rsid w:val="00264DC3"/>
    <w:rsid w:val="002651EA"/>
    <w:rsid w:val="00265C03"/>
    <w:rsid w:val="00265D4D"/>
    <w:rsid w:val="002661FE"/>
    <w:rsid w:val="00266448"/>
    <w:rsid w:val="00266470"/>
    <w:rsid w:val="0026653B"/>
    <w:rsid w:val="0026663F"/>
    <w:rsid w:val="00266BBC"/>
    <w:rsid w:val="00266D38"/>
    <w:rsid w:val="00266FBD"/>
    <w:rsid w:val="002670B0"/>
    <w:rsid w:val="0026713C"/>
    <w:rsid w:val="00267520"/>
    <w:rsid w:val="002676CB"/>
    <w:rsid w:val="0026797D"/>
    <w:rsid w:val="00267AB6"/>
    <w:rsid w:val="00267B81"/>
    <w:rsid w:val="00267C13"/>
    <w:rsid w:val="00267F0E"/>
    <w:rsid w:val="002704AC"/>
    <w:rsid w:val="002707BF"/>
    <w:rsid w:val="00270A37"/>
    <w:rsid w:val="00270D1F"/>
    <w:rsid w:val="002714B1"/>
    <w:rsid w:val="002714CC"/>
    <w:rsid w:val="0027166E"/>
    <w:rsid w:val="002717A9"/>
    <w:rsid w:val="002722DA"/>
    <w:rsid w:val="00272446"/>
    <w:rsid w:val="002724CF"/>
    <w:rsid w:val="0027282B"/>
    <w:rsid w:val="002729BC"/>
    <w:rsid w:val="00272FE8"/>
    <w:rsid w:val="002732A0"/>
    <w:rsid w:val="00273355"/>
    <w:rsid w:val="002734A4"/>
    <w:rsid w:val="002735EA"/>
    <w:rsid w:val="002737A5"/>
    <w:rsid w:val="00273895"/>
    <w:rsid w:val="00273942"/>
    <w:rsid w:val="00273EBB"/>
    <w:rsid w:val="00273F14"/>
    <w:rsid w:val="00273F3C"/>
    <w:rsid w:val="002740B2"/>
    <w:rsid w:val="002743B1"/>
    <w:rsid w:val="00274409"/>
    <w:rsid w:val="00274535"/>
    <w:rsid w:val="00274A92"/>
    <w:rsid w:val="00274AD4"/>
    <w:rsid w:val="00274C96"/>
    <w:rsid w:val="00274E7B"/>
    <w:rsid w:val="00275399"/>
    <w:rsid w:val="0027566A"/>
    <w:rsid w:val="002758F8"/>
    <w:rsid w:val="0027596B"/>
    <w:rsid w:val="00275B23"/>
    <w:rsid w:val="00275DDC"/>
    <w:rsid w:val="00275FD6"/>
    <w:rsid w:val="00276067"/>
    <w:rsid w:val="00276668"/>
    <w:rsid w:val="00276841"/>
    <w:rsid w:val="00276A11"/>
    <w:rsid w:val="00276A14"/>
    <w:rsid w:val="00276A44"/>
    <w:rsid w:val="00276B89"/>
    <w:rsid w:val="00276E37"/>
    <w:rsid w:val="00277033"/>
    <w:rsid w:val="002770D8"/>
    <w:rsid w:val="00277453"/>
    <w:rsid w:val="0027745D"/>
    <w:rsid w:val="00277645"/>
    <w:rsid w:val="002777B2"/>
    <w:rsid w:val="002802EA"/>
    <w:rsid w:val="002803A1"/>
    <w:rsid w:val="00280562"/>
    <w:rsid w:val="00281151"/>
    <w:rsid w:val="00281334"/>
    <w:rsid w:val="002818CE"/>
    <w:rsid w:val="00281BAA"/>
    <w:rsid w:val="00281D36"/>
    <w:rsid w:val="00281F86"/>
    <w:rsid w:val="00281FD4"/>
    <w:rsid w:val="00282155"/>
    <w:rsid w:val="00282454"/>
    <w:rsid w:val="0028252E"/>
    <w:rsid w:val="002825C8"/>
    <w:rsid w:val="002826F6"/>
    <w:rsid w:val="00282815"/>
    <w:rsid w:val="00282822"/>
    <w:rsid w:val="00282842"/>
    <w:rsid w:val="00282C26"/>
    <w:rsid w:val="00282DC3"/>
    <w:rsid w:val="00282F36"/>
    <w:rsid w:val="00282F9C"/>
    <w:rsid w:val="00283252"/>
    <w:rsid w:val="0028330B"/>
    <w:rsid w:val="002833FB"/>
    <w:rsid w:val="0028361C"/>
    <w:rsid w:val="00283A3C"/>
    <w:rsid w:val="00283C84"/>
    <w:rsid w:val="00283D08"/>
    <w:rsid w:val="00283FFE"/>
    <w:rsid w:val="00284119"/>
    <w:rsid w:val="00284127"/>
    <w:rsid w:val="0028456E"/>
    <w:rsid w:val="0028465C"/>
    <w:rsid w:val="0028471E"/>
    <w:rsid w:val="00284788"/>
    <w:rsid w:val="0028479D"/>
    <w:rsid w:val="00284C8A"/>
    <w:rsid w:val="00284DF0"/>
    <w:rsid w:val="00284E41"/>
    <w:rsid w:val="00284EE1"/>
    <w:rsid w:val="00284FD2"/>
    <w:rsid w:val="002850A9"/>
    <w:rsid w:val="0028531B"/>
    <w:rsid w:val="002854E5"/>
    <w:rsid w:val="00285643"/>
    <w:rsid w:val="00285A9B"/>
    <w:rsid w:val="00285BA6"/>
    <w:rsid w:val="00285C00"/>
    <w:rsid w:val="00285CCE"/>
    <w:rsid w:val="00285F87"/>
    <w:rsid w:val="00286065"/>
    <w:rsid w:val="00286071"/>
    <w:rsid w:val="002861CC"/>
    <w:rsid w:val="0028625A"/>
    <w:rsid w:val="002865D3"/>
    <w:rsid w:val="00286629"/>
    <w:rsid w:val="0028692E"/>
    <w:rsid w:val="00286D1F"/>
    <w:rsid w:val="00286D3F"/>
    <w:rsid w:val="00286DB5"/>
    <w:rsid w:val="00286FF0"/>
    <w:rsid w:val="00287118"/>
    <w:rsid w:val="00287248"/>
    <w:rsid w:val="002874E0"/>
    <w:rsid w:val="00287760"/>
    <w:rsid w:val="002877B5"/>
    <w:rsid w:val="00287ADD"/>
    <w:rsid w:val="00287C6C"/>
    <w:rsid w:val="00287F3D"/>
    <w:rsid w:val="0029001F"/>
    <w:rsid w:val="0029044D"/>
    <w:rsid w:val="002904DE"/>
    <w:rsid w:val="0029067F"/>
    <w:rsid w:val="0029084C"/>
    <w:rsid w:val="00290B08"/>
    <w:rsid w:val="0029123D"/>
    <w:rsid w:val="00291375"/>
    <w:rsid w:val="0029159B"/>
    <w:rsid w:val="00291AC7"/>
    <w:rsid w:val="00291E85"/>
    <w:rsid w:val="002921E6"/>
    <w:rsid w:val="00292583"/>
    <w:rsid w:val="00292816"/>
    <w:rsid w:val="00292E37"/>
    <w:rsid w:val="00292F73"/>
    <w:rsid w:val="00292FB1"/>
    <w:rsid w:val="0029328D"/>
    <w:rsid w:val="002933A2"/>
    <w:rsid w:val="00293568"/>
    <w:rsid w:val="0029389B"/>
    <w:rsid w:val="00293B21"/>
    <w:rsid w:val="00293DA4"/>
    <w:rsid w:val="00294663"/>
    <w:rsid w:val="002946D2"/>
    <w:rsid w:val="002947D9"/>
    <w:rsid w:val="002951D9"/>
    <w:rsid w:val="002951EB"/>
    <w:rsid w:val="002952C1"/>
    <w:rsid w:val="002952F7"/>
    <w:rsid w:val="0029549D"/>
    <w:rsid w:val="002954C8"/>
    <w:rsid w:val="0029570B"/>
    <w:rsid w:val="00295867"/>
    <w:rsid w:val="002958B0"/>
    <w:rsid w:val="002958BD"/>
    <w:rsid w:val="00295B42"/>
    <w:rsid w:val="00295B5F"/>
    <w:rsid w:val="00295F8C"/>
    <w:rsid w:val="00295F9A"/>
    <w:rsid w:val="0029661E"/>
    <w:rsid w:val="00296A3F"/>
    <w:rsid w:val="00296F09"/>
    <w:rsid w:val="00296F92"/>
    <w:rsid w:val="00297054"/>
    <w:rsid w:val="0029722B"/>
    <w:rsid w:val="00297270"/>
    <w:rsid w:val="002974B8"/>
    <w:rsid w:val="002975A2"/>
    <w:rsid w:val="002975DE"/>
    <w:rsid w:val="00297771"/>
    <w:rsid w:val="0029790B"/>
    <w:rsid w:val="00297A22"/>
    <w:rsid w:val="00297EA1"/>
    <w:rsid w:val="002A0201"/>
    <w:rsid w:val="002A087F"/>
    <w:rsid w:val="002A091E"/>
    <w:rsid w:val="002A0BA1"/>
    <w:rsid w:val="002A0BD1"/>
    <w:rsid w:val="002A1425"/>
    <w:rsid w:val="002A1484"/>
    <w:rsid w:val="002A14E0"/>
    <w:rsid w:val="002A14FA"/>
    <w:rsid w:val="002A15F1"/>
    <w:rsid w:val="002A16DA"/>
    <w:rsid w:val="002A179F"/>
    <w:rsid w:val="002A190B"/>
    <w:rsid w:val="002A1DC2"/>
    <w:rsid w:val="002A2494"/>
    <w:rsid w:val="002A25A5"/>
    <w:rsid w:val="002A26BD"/>
    <w:rsid w:val="002A27F3"/>
    <w:rsid w:val="002A2DC9"/>
    <w:rsid w:val="002A300D"/>
    <w:rsid w:val="002A3296"/>
    <w:rsid w:val="002A3693"/>
    <w:rsid w:val="002A37C8"/>
    <w:rsid w:val="002A3978"/>
    <w:rsid w:val="002A3A6B"/>
    <w:rsid w:val="002A3E02"/>
    <w:rsid w:val="002A4460"/>
    <w:rsid w:val="002A4526"/>
    <w:rsid w:val="002A498B"/>
    <w:rsid w:val="002A4C98"/>
    <w:rsid w:val="002A4E44"/>
    <w:rsid w:val="002A4EE8"/>
    <w:rsid w:val="002A4F50"/>
    <w:rsid w:val="002A5037"/>
    <w:rsid w:val="002A5047"/>
    <w:rsid w:val="002A5146"/>
    <w:rsid w:val="002A5158"/>
    <w:rsid w:val="002A5250"/>
    <w:rsid w:val="002A53BB"/>
    <w:rsid w:val="002A56C4"/>
    <w:rsid w:val="002A5ADC"/>
    <w:rsid w:val="002A5DBE"/>
    <w:rsid w:val="002A5DDD"/>
    <w:rsid w:val="002A5E37"/>
    <w:rsid w:val="002A5EC6"/>
    <w:rsid w:val="002A6280"/>
    <w:rsid w:val="002A65F6"/>
    <w:rsid w:val="002A6656"/>
    <w:rsid w:val="002A66F9"/>
    <w:rsid w:val="002A6907"/>
    <w:rsid w:val="002A6EAD"/>
    <w:rsid w:val="002A7001"/>
    <w:rsid w:val="002A71CA"/>
    <w:rsid w:val="002A724F"/>
    <w:rsid w:val="002A73AC"/>
    <w:rsid w:val="002A7DDC"/>
    <w:rsid w:val="002A7FA4"/>
    <w:rsid w:val="002B0328"/>
    <w:rsid w:val="002B0363"/>
    <w:rsid w:val="002B043E"/>
    <w:rsid w:val="002B09EE"/>
    <w:rsid w:val="002B0B35"/>
    <w:rsid w:val="002B0DB4"/>
    <w:rsid w:val="002B0E9F"/>
    <w:rsid w:val="002B1041"/>
    <w:rsid w:val="002B1124"/>
    <w:rsid w:val="002B1575"/>
    <w:rsid w:val="002B18AA"/>
    <w:rsid w:val="002B1990"/>
    <w:rsid w:val="002B19C6"/>
    <w:rsid w:val="002B1E25"/>
    <w:rsid w:val="002B1E5E"/>
    <w:rsid w:val="002B20EA"/>
    <w:rsid w:val="002B21CC"/>
    <w:rsid w:val="002B25E5"/>
    <w:rsid w:val="002B26EF"/>
    <w:rsid w:val="002B28BA"/>
    <w:rsid w:val="002B2C39"/>
    <w:rsid w:val="002B2C75"/>
    <w:rsid w:val="002B2F30"/>
    <w:rsid w:val="002B391D"/>
    <w:rsid w:val="002B3B14"/>
    <w:rsid w:val="002B3C27"/>
    <w:rsid w:val="002B3D43"/>
    <w:rsid w:val="002B3E5A"/>
    <w:rsid w:val="002B4125"/>
    <w:rsid w:val="002B4133"/>
    <w:rsid w:val="002B4649"/>
    <w:rsid w:val="002B498E"/>
    <w:rsid w:val="002B499F"/>
    <w:rsid w:val="002B4A46"/>
    <w:rsid w:val="002B4CCA"/>
    <w:rsid w:val="002B5174"/>
    <w:rsid w:val="002B519E"/>
    <w:rsid w:val="002B5294"/>
    <w:rsid w:val="002B57D3"/>
    <w:rsid w:val="002B5A09"/>
    <w:rsid w:val="002B5DD6"/>
    <w:rsid w:val="002B6568"/>
    <w:rsid w:val="002B6659"/>
    <w:rsid w:val="002B68CD"/>
    <w:rsid w:val="002B70BC"/>
    <w:rsid w:val="002B711A"/>
    <w:rsid w:val="002B7285"/>
    <w:rsid w:val="002B728F"/>
    <w:rsid w:val="002B7298"/>
    <w:rsid w:val="002B7347"/>
    <w:rsid w:val="002B7423"/>
    <w:rsid w:val="002B755E"/>
    <w:rsid w:val="002B75C4"/>
    <w:rsid w:val="002B77B3"/>
    <w:rsid w:val="002B77DA"/>
    <w:rsid w:val="002B786C"/>
    <w:rsid w:val="002B7A20"/>
    <w:rsid w:val="002B7A28"/>
    <w:rsid w:val="002C00C4"/>
    <w:rsid w:val="002C01EF"/>
    <w:rsid w:val="002C03FF"/>
    <w:rsid w:val="002C06E1"/>
    <w:rsid w:val="002C0AD9"/>
    <w:rsid w:val="002C0C74"/>
    <w:rsid w:val="002C0D90"/>
    <w:rsid w:val="002C1248"/>
    <w:rsid w:val="002C155B"/>
    <w:rsid w:val="002C1D19"/>
    <w:rsid w:val="002C2017"/>
    <w:rsid w:val="002C21C8"/>
    <w:rsid w:val="002C29C1"/>
    <w:rsid w:val="002C29EA"/>
    <w:rsid w:val="002C2B70"/>
    <w:rsid w:val="002C2F9D"/>
    <w:rsid w:val="002C2FD1"/>
    <w:rsid w:val="002C3308"/>
    <w:rsid w:val="002C34DC"/>
    <w:rsid w:val="002C3660"/>
    <w:rsid w:val="002C36D1"/>
    <w:rsid w:val="002C3833"/>
    <w:rsid w:val="002C39AD"/>
    <w:rsid w:val="002C3BF2"/>
    <w:rsid w:val="002C3C1E"/>
    <w:rsid w:val="002C3E79"/>
    <w:rsid w:val="002C444A"/>
    <w:rsid w:val="002C4796"/>
    <w:rsid w:val="002C4CE2"/>
    <w:rsid w:val="002C4E9B"/>
    <w:rsid w:val="002C51BB"/>
    <w:rsid w:val="002C5E3A"/>
    <w:rsid w:val="002C6228"/>
    <w:rsid w:val="002C62D3"/>
    <w:rsid w:val="002C6307"/>
    <w:rsid w:val="002C648B"/>
    <w:rsid w:val="002C65CF"/>
    <w:rsid w:val="002C6671"/>
    <w:rsid w:val="002C6677"/>
    <w:rsid w:val="002C6A77"/>
    <w:rsid w:val="002C6B28"/>
    <w:rsid w:val="002C6B63"/>
    <w:rsid w:val="002C6B91"/>
    <w:rsid w:val="002C6BA7"/>
    <w:rsid w:val="002C7436"/>
    <w:rsid w:val="002C7544"/>
    <w:rsid w:val="002C7943"/>
    <w:rsid w:val="002C7AE4"/>
    <w:rsid w:val="002C7C73"/>
    <w:rsid w:val="002C7C79"/>
    <w:rsid w:val="002C7C80"/>
    <w:rsid w:val="002D0319"/>
    <w:rsid w:val="002D06D8"/>
    <w:rsid w:val="002D074F"/>
    <w:rsid w:val="002D09DC"/>
    <w:rsid w:val="002D0EFA"/>
    <w:rsid w:val="002D104B"/>
    <w:rsid w:val="002D1124"/>
    <w:rsid w:val="002D113F"/>
    <w:rsid w:val="002D13E7"/>
    <w:rsid w:val="002D141D"/>
    <w:rsid w:val="002D14E6"/>
    <w:rsid w:val="002D1608"/>
    <w:rsid w:val="002D183D"/>
    <w:rsid w:val="002D190F"/>
    <w:rsid w:val="002D1A1F"/>
    <w:rsid w:val="002D1A57"/>
    <w:rsid w:val="002D1F93"/>
    <w:rsid w:val="002D1F98"/>
    <w:rsid w:val="002D25FA"/>
    <w:rsid w:val="002D26B4"/>
    <w:rsid w:val="002D270D"/>
    <w:rsid w:val="002D29D7"/>
    <w:rsid w:val="002D2D1D"/>
    <w:rsid w:val="002D2E12"/>
    <w:rsid w:val="002D2E62"/>
    <w:rsid w:val="002D2FB4"/>
    <w:rsid w:val="002D3708"/>
    <w:rsid w:val="002D396E"/>
    <w:rsid w:val="002D39E0"/>
    <w:rsid w:val="002D3B51"/>
    <w:rsid w:val="002D3FAB"/>
    <w:rsid w:val="002D3FE7"/>
    <w:rsid w:val="002D40B9"/>
    <w:rsid w:val="002D45AF"/>
    <w:rsid w:val="002D4602"/>
    <w:rsid w:val="002D4AC1"/>
    <w:rsid w:val="002D4E68"/>
    <w:rsid w:val="002D5215"/>
    <w:rsid w:val="002D5408"/>
    <w:rsid w:val="002D54CD"/>
    <w:rsid w:val="002D5BAE"/>
    <w:rsid w:val="002D5DE9"/>
    <w:rsid w:val="002D5E7D"/>
    <w:rsid w:val="002D5F18"/>
    <w:rsid w:val="002D6100"/>
    <w:rsid w:val="002D61C2"/>
    <w:rsid w:val="002D61FB"/>
    <w:rsid w:val="002D630F"/>
    <w:rsid w:val="002D642D"/>
    <w:rsid w:val="002D69FA"/>
    <w:rsid w:val="002D6AD1"/>
    <w:rsid w:val="002D6BCF"/>
    <w:rsid w:val="002D6D8B"/>
    <w:rsid w:val="002D74B6"/>
    <w:rsid w:val="002D74EB"/>
    <w:rsid w:val="002D7806"/>
    <w:rsid w:val="002D7E95"/>
    <w:rsid w:val="002E0033"/>
    <w:rsid w:val="002E0124"/>
    <w:rsid w:val="002E01EE"/>
    <w:rsid w:val="002E028B"/>
    <w:rsid w:val="002E035F"/>
    <w:rsid w:val="002E055B"/>
    <w:rsid w:val="002E0618"/>
    <w:rsid w:val="002E0B31"/>
    <w:rsid w:val="002E0C56"/>
    <w:rsid w:val="002E0E3F"/>
    <w:rsid w:val="002E1049"/>
    <w:rsid w:val="002E10F9"/>
    <w:rsid w:val="002E117A"/>
    <w:rsid w:val="002E1685"/>
    <w:rsid w:val="002E1730"/>
    <w:rsid w:val="002E1803"/>
    <w:rsid w:val="002E1B23"/>
    <w:rsid w:val="002E269D"/>
    <w:rsid w:val="002E2A95"/>
    <w:rsid w:val="002E3143"/>
    <w:rsid w:val="002E365B"/>
    <w:rsid w:val="002E366C"/>
    <w:rsid w:val="002E3858"/>
    <w:rsid w:val="002E434E"/>
    <w:rsid w:val="002E45C1"/>
    <w:rsid w:val="002E4777"/>
    <w:rsid w:val="002E4C44"/>
    <w:rsid w:val="002E4C8B"/>
    <w:rsid w:val="002E5073"/>
    <w:rsid w:val="002E507A"/>
    <w:rsid w:val="002E528D"/>
    <w:rsid w:val="002E5359"/>
    <w:rsid w:val="002E5366"/>
    <w:rsid w:val="002E54FD"/>
    <w:rsid w:val="002E553B"/>
    <w:rsid w:val="002E5594"/>
    <w:rsid w:val="002E59FD"/>
    <w:rsid w:val="002E5B94"/>
    <w:rsid w:val="002E62C4"/>
    <w:rsid w:val="002E6322"/>
    <w:rsid w:val="002E67BB"/>
    <w:rsid w:val="002E688B"/>
    <w:rsid w:val="002E6953"/>
    <w:rsid w:val="002E6B81"/>
    <w:rsid w:val="002E6F69"/>
    <w:rsid w:val="002E700D"/>
    <w:rsid w:val="002E72DC"/>
    <w:rsid w:val="002E7419"/>
    <w:rsid w:val="002E741E"/>
    <w:rsid w:val="002E74CC"/>
    <w:rsid w:val="002E75DF"/>
    <w:rsid w:val="002E7814"/>
    <w:rsid w:val="002E79EF"/>
    <w:rsid w:val="002E7D4C"/>
    <w:rsid w:val="002F008B"/>
    <w:rsid w:val="002F018B"/>
    <w:rsid w:val="002F03D3"/>
    <w:rsid w:val="002F0CC7"/>
    <w:rsid w:val="002F0F6B"/>
    <w:rsid w:val="002F0FE2"/>
    <w:rsid w:val="002F1129"/>
    <w:rsid w:val="002F1130"/>
    <w:rsid w:val="002F1545"/>
    <w:rsid w:val="002F15EA"/>
    <w:rsid w:val="002F164D"/>
    <w:rsid w:val="002F16EB"/>
    <w:rsid w:val="002F180B"/>
    <w:rsid w:val="002F1918"/>
    <w:rsid w:val="002F1984"/>
    <w:rsid w:val="002F1EEF"/>
    <w:rsid w:val="002F22EC"/>
    <w:rsid w:val="002F2551"/>
    <w:rsid w:val="002F25D5"/>
    <w:rsid w:val="002F2671"/>
    <w:rsid w:val="002F2870"/>
    <w:rsid w:val="002F29F8"/>
    <w:rsid w:val="002F2A71"/>
    <w:rsid w:val="002F2BCE"/>
    <w:rsid w:val="002F2DE4"/>
    <w:rsid w:val="002F31E4"/>
    <w:rsid w:val="002F35B1"/>
    <w:rsid w:val="002F3670"/>
    <w:rsid w:val="002F38D7"/>
    <w:rsid w:val="002F3ECF"/>
    <w:rsid w:val="002F3F1F"/>
    <w:rsid w:val="002F44C7"/>
    <w:rsid w:val="002F4887"/>
    <w:rsid w:val="002F4ACF"/>
    <w:rsid w:val="002F4AFA"/>
    <w:rsid w:val="002F4EC7"/>
    <w:rsid w:val="002F4F62"/>
    <w:rsid w:val="002F512B"/>
    <w:rsid w:val="002F5223"/>
    <w:rsid w:val="002F52EB"/>
    <w:rsid w:val="002F542D"/>
    <w:rsid w:val="002F5C1D"/>
    <w:rsid w:val="002F5CEE"/>
    <w:rsid w:val="002F683C"/>
    <w:rsid w:val="002F6BC9"/>
    <w:rsid w:val="002F6C5C"/>
    <w:rsid w:val="002F6F01"/>
    <w:rsid w:val="002F7145"/>
    <w:rsid w:val="002F7656"/>
    <w:rsid w:val="002F7A6B"/>
    <w:rsid w:val="002F7D30"/>
    <w:rsid w:val="0030006E"/>
    <w:rsid w:val="0030027B"/>
    <w:rsid w:val="003003ED"/>
    <w:rsid w:val="003004A1"/>
    <w:rsid w:val="003004A9"/>
    <w:rsid w:val="0030060E"/>
    <w:rsid w:val="00300656"/>
    <w:rsid w:val="003007C4"/>
    <w:rsid w:val="0030096A"/>
    <w:rsid w:val="003009AD"/>
    <w:rsid w:val="00300B1B"/>
    <w:rsid w:val="00301049"/>
    <w:rsid w:val="00301152"/>
    <w:rsid w:val="003012F0"/>
    <w:rsid w:val="003012FA"/>
    <w:rsid w:val="003018D3"/>
    <w:rsid w:val="00301BF2"/>
    <w:rsid w:val="003023BD"/>
    <w:rsid w:val="0030258D"/>
    <w:rsid w:val="003026AC"/>
    <w:rsid w:val="003026F6"/>
    <w:rsid w:val="00302728"/>
    <w:rsid w:val="0030275B"/>
    <w:rsid w:val="0030286C"/>
    <w:rsid w:val="0030287B"/>
    <w:rsid w:val="003028C7"/>
    <w:rsid w:val="00302976"/>
    <w:rsid w:val="00302AE2"/>
    <w:rsid w:val="00302E29"/>
    <w:rsid w:val="00302E99"/>
    <w:rsid w:val="00302FF8"/>
    <w:rsid w:val="003030A9"/>
    <w:rsid w:val="00303372"/>
    <w:rsid w:val="0030349F"/>
    <w:rsid w:val="00303592"/>
    <w:rsid w:val="003036AE"/>
    <w:rsid w:val="00303855"/>
    <w:rsid w:val="003038F7"/>
    <w:rsid w:val="00303A93"/>
    <w:rsid w:val="00304755"/>
    <w:rsid w:val="0030486C"/>
    <w:rsid w:val="00304B7F"/>
    <w:rsid w:val="00304C8B"/>
    <w:rsid w:val="00304D2A"/>
    <w:rsid w:val="00305028"/>
    <w:rsid w:val="003052BB"/>
    <w:rsid w:val="003053A1"/>
    <w:rsid w:val="00305A4E"/>
    <w:rsid w:val="00305FAB"/>
    <w:rsid w:val="00306483"/>
    <w:rsid w:val="0030650A"/>
    <w:rsid w:val="003068E3"/>
    <w:rsid w:val="00306AB9"/>
    <w:rsid w:val="00306CCB"/>
    <w:rsid w:val="00306E14"/>
    <w:rsid w:val="00306E66"/>
    <w:rsid w:val="003070A2"/>
    <w:rsid w:val="0030727D"/>
    <w:rsid w:val="003077E6"/>
    <w:rsid w:val="003078C2"/>
    <w:rsid w:val="003079F1"/>
    <w:rsid w:val="00307B12"/>
    <w:rsid w:val="00307C58"/>
    <w:rsid w:val="0031005C"/>
    <w:rsid w:val="003102D2"/>
    <w:rsid w:val="0031037D"/>
    <w:rsid w:val="00310597"/>
    <w:rsid w:val="003105FD"/>
    <w:rsid w:val="0031101E"/>
    <w:rsid w:val="00311129"/>
    <w:rsid w:val="003113A5"/>
    <w:rsid w:val="00311917"/>
    <w:rsid w:val="00311969"/>
    <w:rsid w:val="00311E32"/>
    <w:rsid w:val="00311E3E"/>
    <w:rsid w:val="00312165"/>
    <w:rsid w:val="0031226F"/>
    <w:rsid w:val="003122BA"/>
    <w:rsid w:val="00312B78"/>
    <w:rsid w:val="00312C95"/>
    <w:rsid w:val="0031348D"/>
    <w:rsid w:val="0031349C"/>
    <w:rsid w:val="003134BB"/>
    <w:rsid w:val="00313509"/>
    <w:rsid w:val="00313763"/>
    <w:rsid w:val="003138B9"/>
    <w:rsid w:val="003139E8"/>
    <w:rsid w:val="00314011"/>
    <w:rsid w:val="00314441"/>
    <w:rsid w:val="0031446B"/>
    <w:rsid w:val="00314890"/>
    <w:rsid w:val="003149D8"/>
    <w:rsid w:val="00314A1C"/>
    <w:rsid w:val="00314A6F"/>
    <w:rsid w:val="00314B41"/>
    <w:rsid w:val="00314BA9"/>
    <w:rsid w:val="00314BB7"/>
    <w:rsid w:val="00314FA7"/>
    <w:rsid w:val="00314FDE"/>
    <w:rsid w:val="003150A9"/>
    <w:rsid w:val="003150B6"/>
    <w:rsid w:val="003152B1"/>
    <w:rsid w:val="00315917"/>
    <w:rsid w:val="00315978"/>
    <w:rsid w:val="0031598A"/>
    <w:rsid w:val="00315AD2"/>
    <w:rsid w:val="00315B2A"/>
    <w:rsid w:val="00315F2D"/>
    <w:rsid w:val="00316430"/>
    <w:rsid w:val="003166B1"/>
    <w:rsid w:val="00316864"/>
    <w:rsid w:val="0031698C"/>
    <w:rsid w:val="00316A10"/>
    <w:rsid w:val="00316ADD"/>
    <w:rsid w:val="00316B89"/>
    <w:rsid w:val="00316E03"/>
    <w:rsid w:val="00316FF6"/>
    <w:rsid w:val="003170D6"/>
    <w:rsid w:val="003171C0"/>
    <w:rsid w:val="00317B33"/>
    <w:rsid w:val="00317C76"/>
    <w:rsid w:val="00317CE4"/>
    <w:rsid w:val="00317E30"/>
    <w:rsid w:val="00317F2C"/>
    <w:rsid w:val="00317F40"/>
    <w:rsid w:val="0032021D"/>
    <w:rsid w:val="003202CD"/>
    <w:rsid w:val="00320426"/>
    <w:rsid w:val="00320721"/>
    <w:rsid w:val="003208E7"/>
    <w:rsid w:val="00320AF3"/>
    <w:rsid w:val="00320FC0"/>
    <w:rsid w:val="0032112A"/>
    <w:rsid w:val="00321241"/>
    <w:rsid w:val="0032127D"/>
    <w:rsid w:val="003212B1"/>
    <w:rsid w:val="00321360"/>
    <w:rsid w:val="003213A4"/>
    <w:rsid w:val="00321490"/>
    <w:rsid w:val="00321906"/>
    <w:rsid w:val="00321F09"/>
    <w:rsid w:val="00321F56"/>
    <w:rsid w:val="0032220F"/>
    <w:rsid w:val="00322432"/>
    <w:rsid w:val="00322469"/>
    <w:rsid w:val="00322762"/>
    <w:rsid w:val="003229AA"/>
    <w:rsid w:val="00322A76"/>
    <w:rsid w:val="00322FF3"/>
    <w:rsid w:val="00323097"/>
    <w:rsid w:val="0032352E"/>
    <w:rsid w:val="00323766"/>
    <w:rsid w:val="003239D2"/>
    <w:rsid w:val="003242E6"/>
    <w:rsid w:val="00324733"/>
    <w:rsid w:val="003247CB"/>
    <w:rsid w:val="0032486F"/>
    <w:rsid w:val="00324B3A"/>
    <w:rsid w:val="00324B8A"/>
    <w:rsid w:val="00324DB9"/>
    <w:rsid w:val="00324E63"/>
    <w:rsid w:val="003253B4"/>
    <w:rsid w:val="00325787"/>
    <w:rsid w:val="00325C88"/>
    <w:rsid w:val="00326A6B"/>
    <w:rsid w:val="00326A80"/>
    <w:rsid w:val="00326FF2"/>
    <w:rsid w:val="00327087"/>
    <w:rsid w:val="003271AD"/>
    <w:rsid w:val="00327526"/>
    <w:rsid w:val="003277FD"/>
    <w:rsid w:val="00327B8F"/>
    <w:rsid w:val="00327D4D"/>
    <w:rsid w:val="00327FB3"/>
    <w:rsid w:val="0033002D"/>
    <w:rsid w:val="00330131"/>
    <w:rsid w:val="0033035C"/>
    <w:rsid w:val="003304B8"/>
    <w:rsid w:val="003304FE"/>
    <w:rsid w:val="003304FF"/>
    <w:rsid w:val="00330591"/>
    <w:rsid w:val="0033084E"/>
    <w:rsid w:val="00330DE4"/>
    <w:rsid w:val="00331197"/>
    <w:rsid w:val="0033152C"/>
    <w:rsid w:val="00331799"/>
    <w:rsid w:val="00331860"/>
    <w:rsid w:val="003318A2"/>
    <w:rsid w:val="00331BBB"/>
    <w:rsid w:val="00331D95"/>
    <w:rsid w:val="00331DBC"/>
    <w:rsid w:val="00331E33"/>
    <w:rsid w:val="00331EA1"/>
    <w:rsid w:val="0033226D"/>
    <w:rsid w:val="003323DB"/>
    <w:rsid w:val="00332405"/>
    <w:rsid w:val="003326AA"/>
    <w:rsid w:val="003326D1"/>
    <w:rsid w:val="00332855"/>
    <w:rsid w:val="003328AF"/>
    <w:rsid w:val="00332A01"/>
    <w:rsid w:val="00332B3B"/>
    <w:rsid w:val="00332EBF"/>
    <w:rsid w:val="00332F13"/>
    <w:rsid w:val="0033336B"/>
    <w:rsid w:val="003333C9"/>
    <w:rsid w:val="00333407"/>
    <w:rsid w:val="00333465"/>
    <w:rsid w:val="003337BD"/>
    <w:rsid w:val="00333908"/>
    <w:rsid w:val="00333925"/>
    <w:rsid w:val="00333B07"/>
    <w:rsid w:val="00333D49"/>
    <w:rsid w:val="00333E4A"/>
    <w:rsid w:val="00334068"/>
    <w:rsid w:val="00334353"/>
    <w:rsid w:val="0033436D"/>
    <w:rsid w:val="00334696"/>
    <w:rsid w:val="00334850"/>
    <w:rsid w:val="00334A8B"/>
    <w:rsid w:val="00334D0A"/>
    <w:rsid w:val="00334D53"/>
    <w:rsid w:val="00334E52"/>
    <w:rsid w:val="003351A2"/>
    <w:rsid w:val="003352ED"/>
    <w:rsid w:val="003353CB"/>
    <w:rsid w:val="0033570D"/>
    <w:rsid w:val="0033576D"/>
    <w:rsid w:val="003358AE"/>
    <w:rsid w:val="00335BC5"/>
    <w:rsid w:val="003360BB"/>
    <w:rsid w:val="003363C1"/>
    <w:rsid w:val="003365D2"/>
    <w:rsid w:val="003367B0"/>
    <w:rsid w:val="003368DC"/>
    <w:rsid w:val="00336F35"/>
    <w:rsid w:val="00336FCF"/>
    <w:rsid w:val="0033714E"/>
    <w:rsid w:val="0033760C"/>
    <w:rsid w:val="00337813"/>
    <w:rsid w:val="00337820"/>
    <w:rsid w:val="00337C2C"/>
    <w:rsid w:val="003404D6"/>
    <w:rsid w:val="00340543"/>
    <w:rsid w:val="003408FC"/>
    <w:rsid w:val="00340C03"/>
    <w:rsid w:val="00341162"/>
    <w:rsid w:val="0034130C"/>
    <w:rsid w:val="00341DBC"/>
    <w:rsid w:val="003429A2"/>
    <w:rsid w:val="003429AB"/>
    <w:rsid w:val="00342AB2"/>
    <w:rsid w:val="0034309C"/>
    <w:rsid w:val="00343361"/>
    <w:rsid w:val="003434F6"/>
    <w:rsid w:val="003436DD"/>
    <w:rsid w:val="00343802"/>
    <w:rsid w:val="003439F9"/>
    <w:rsid w:val="00343B3A"/>
    <w:rsid w:val="00343DF4"/>
    <w:rsid w:val="00343F04"/>
    <w:rsid w:val="00343F81"/>
    <w:rsid w:val="0034430C"/>
    <w:rsid w:val="00344B79"/>
    <w:rsid w:val="0034516C"/>
    <w:rsid w:val="00345A1D"/>
    <w:rsid w:val="00346875"/>
    <w:rsid w:val="00346A01"/>
    <w:rsid w:val="00346B77"/>
    <w:rsid w:val="00346D35"/>
    <w:rsid w:val="00346FA4"/>
    <w:rsid w:val="003470F9"/>
    <w:rsid w:val="00347429"/>
    <w:rsid w:val="003479C4"/>
    <w:rsid w:val="00347B3C"/>
    <w:rsid w:val="00347F17"/>
    <w:rsid w:val="003502D5"/>
    <w:rsid w:val="00350379"/>
    <w:rsid w:val="00350791"/>
    <w:rsid w:val="0035094D"/>
    <w:rsid w:val="00350977"/>
    <w:rsid w:val="00350F0F"/>
    <w:rsid w:val="00350FD0"/>
    <w:rsid w:val="003510D7"/>
    <w:rsid w:val="003511C2"/>
    <w:rsid w:val="003511E0"/>
    <w:rsid w:val="00351316"/>
    <w:rsid w:val="0035157C"/>
    <w:rsid w:val="0035177E"/>
    <w:rsid w:val="00351CA6"/>
    <w:rsid w:val="00351F86"/>
    <w:rsid w:val="0035212E"/>
    <w:rsid w:val="003524D3"/>
    <w:rsid w:val="00352525"/>
    <w:rsid w:val="0035333A"/>
    <w:rsid w:val="003534AD"/>
    <w:rsid w:val="003535F3"/>
    <w:rsid w:val="00353DD6"/>
    <w:rsid w:val="00353E89"/>
    <w:rsid w:val="00354225"/>
    <w:rsid w:val="003547FC"/>
    <w:rsid w:val="003548C4"/>
    <w:rsid w:val="00354B85"/>
    <w:rsid w:val="00354C5C"/>
    <w:rsid w:val="003550AC"/>
    <w:rsid w:val="0035538F"/>
    <w:rsid w:val="00355434"/>
    <w:rsid w:val="0035559A"/>
    <w:rsid w:val="0035574B"/>
    <w:rsid w:val="00355947"/>
    <w:rsid w:val="00355B86"/>
    <w:rsid w:val="00355EB5"/>
    <w:rsid w:val="00356153"/>
    <w:rsid w:val="00356198"/>
    <w:rsid w:val="00356404"/>
    <w:rsid w:val="0035681C"/>
    <w:rsid w:val="00356968"/>
    <w:rsid w:val="00356CD3"/>
    <w:rsid w:val="00356D8E"/>
    <w:rsid w:val="00356DFF"/>
    <w:rsid w:val="00356E72"/>
    <w:rsid w:val="003572BA"/>
    <w:rsid w:val="003573E1"/>
    <w:rsid w:val="003573F8"/>
    <w:rsid w:val="003576A2"/>
    <w:rsid w:val="00357CBA"/>
    <w:rsid w:val="003600D7"/>
    <w:rsid w:val="0036056D"/>
    <w:rsid w:val="003605EA"/>
    <w:rsid w:val="00360969"/>
    <w:rsid w:val="0036097A"/>
    <w:rsid w:val="003609D1"/>
    <w:rsid w:val="00360B73"/>
    <w:rsid w:val="00360BCD"/>
    <w:rsid w:val="00360FB1"/>
    <w:rsid w:val="003612A2"/>
    <w:rsid w:val="003612F7"/>
    <w:rsid w:val="00361505"/>
    <w:rsid w:val="00361574"/>
    <w:rsid w:val="003615F9"/>
    <w:rsid w:val="00361903"/>
    <w:rsid w:val="00361A07"/>
    <w:rsid w:val="00361A37"/>
    <w:rsid w:val="00361BD8"/>
    <w:rsid w:val="00361C83"/>
    <w:rsid w:val="00361CE2"/>
    <w:rsid w:val="00361E87"/>
    <w:rsid w:val="00361F50"/>
    <w:rsid w:val="003623BC"/>
    <w:rsid w:val="003626AF"/>
    <w:rsid w:val="003629DD"/>
    <w:rsid w:val="00362B9C"/>
    <w:rsid w:val="0036315D"/>
    <w:rsid w:val="0036324A"/>
    <w:rsid w:val="003636EB"/>
    <w:rsid w:val="00363989"/>
    <w:rsid w:val="00363B09"/>
    <w:rsid w:val="00363BA3"/>
    <w:rsid w:val="00363BC9"/>
    <w:rsid w:val="00363BEE"/>
    <w:rsid w:val="00363EF9"/>
    <w:rsid w:val="003640E2"/>
    <w:rsid w:val="0036419D"/>
    <w:rsid w:val="0036429A"/>
    <w:rsid w:val="003642DA"/>
    <w:rsid w:val="0036436C"/>
    <w:rsid w:val="003645D7"/>
    <w:rsid w:val="0036486F"/>
    <w:rsid w:val="00364A93"/>
    <w:rsid w:val="00364BDD"/>
    <w:rsid w:val="00364DB4"/>
    <w:rsid w:val="0036587B"/>
    <w:rsid w:val="0036596C"/>
    <w:rsid w:val="00365D35"/>
    <w:rsid w:val="00365DB8"/>
    <w:rsid w:val="00365F09"/>
    <w:rsid w:val="00365F32"/>
    <w:rsid w:val="0036629F"/>
    <w:rsid w:val="003662E9"/>
    <w:rsid w:val="003669E1"/>
    <w:rsid w:val="00366EAC"/>
    <w:rsid w:val="003671C0"/>
    <w:rsid w:val="00367215"/>
    <w:rsid w:val="003676ED"/>
    <w:rsid w:val="00367AD7"/>
    <w:rsid w:val="00367B63"/>
    <w:rsid w:val="00367C52"/>
    <w:rsid w:val="00367F71"/>
    <w:rsid w:val="00370029"/>
    <w:rsid w:val="003703B2"/>
    <w:rsid w:val="0037062E"/>
    <w:rsid w:val="0037073D"/>
    <w:rsid w:val="00370920"/>
    <w:rsid w:val="0037092A"/>
    <w:rsid w:val="00370A0D"/>
    <w:rsid w:val="00370AEE"/>
    <w:rsid w:val="00370E98"/>
    <w:rsid w:val="00371018"/>
    <w:rsid w:val="003711AB"/>
    <w:rsid w:val="00371415"/>
    <w:rsid w:val="0037148B"/>
    <w:rsid w:val="003714F1"/>
    <w:rsid w:val="003715C7"/>
    <w:rsid w:val="003716F0"/>
    <w:rsid w:val="003718B1"/>
    <w:rsid w:val="00371B4B"/>
    <w:rsid w:val="00371C1E"/>
    <w:rsid w:val="00371D90"/>
    <w:rsid w:val="00371E44"/>
    <w:rsid w:val="003722C9"/>
    <w:rsid w:val="0037237C"/>
    <w:rsid w:val="00372696"/>
    <w:rsid w:val="003726BA"/>
    <w:rsid w:val="003727AF"/>
    <w:rsid w:val="00372B7A"/>
    <w:rsid w:val="00372CF2"/>
    <w:rsid w:val="00372D19"/>
    <w:rsid w:val="00372EBD"/>
    <w:rsid w:val="00372F6E"/>
    <w:rsid w:val="00372FA8"/>
    <w:rsid w:val="00372FD2"/>
    <w:rsid w:val="00373002"/>
    <w:rsid w:val="003732A9"/>
    <w:rsid w:val="003732CC"/>
    <w:rsid w:val="003733D2"/>
    <w:rsid w:val="003733D7"/>
    <w:rsid w:val="0037357D"/>
    <w:rsid w:val="003738F2"/>
    <w:rsid w:val="00373976"/>
    <w:rsid w:val="00373A56"/>
    <w:rsid w:val="00373BF3"/>
    <w:rsid w:val="00373CB9"/>
    <w:rsid w:val="00373CC3"/>
    <w:rsid w:val="00373F7C"/>
    <w:rsid w:val="00374034"/>
    <w:rsid w:val="003740CB"/>
    <w:rsid w:val="003744CD"/>
    <w:rsid w:val="00374B38"/>
    <w:rsid w:val="00374D7C"/>
    <w:rsid w:val="00375094"/>
    <w:rsid w:val="00375138"/>
    <w:rsid w:val="0037541D"/>
    <w:rsid w:val="0037546D"/>
    <w:rsid w:val="00376058"/>
    <w:rsid w:val="00376201"/>
    <w:rsid w:val="0037628A"/>
    <w:rsid w:val="00376703"/>
    <w:rsid w:val="003769E9"/>
    <w:rsid w:val="00376C1F"/>
    <w:rsid w:val="00376C88"/>
    <w:rsid w:val="00376D21"/>
    <w:rsid w:val="003778A7"/>
    <w:rsid w:val="0038040B"/>
    <w:rsid w:val="003807EA"/>
    <w:rsid w:val="00380892"/>
    <w:rsid w:val="00380CFA"/>
    <w:rsid w:val="00380E89"/>
    <w:rsid w:val="0038111F"/>
    <w:rsid w:val="00381262"/>
    <w:rsid w:val="003813EC"/>
    <w:rsid w:val="003818FB"/>
    <w:rsid w:val="00381A4B"/>
    <w:rsid w:val="00381ED5"/>
    <w:rsid w:val="00381F20"/>
    <w:rsid w:val="00382691"/>
    <w:rsid w:val="003828C9"/>
    <w:rsid w:val="003829AC"/>
    <w:rsid w:val="00382AC3"/>
    <w:rsid w:val="00383125"/>
    <w:rsid w:val="00383395"/>
    <w:rsid w:val="00383491"/>
    <w:rsid w:val="0038366D"/>
    <w:rsid w:val="00383871"/>
    <w:rsid w:val="00383C5B"/>
    <w:rsid w:val="0038409A"/>
    <w:rsid w:val="003842E2"/>
    <w:rsid w:val="003845D9"/>
    <w:rsid w:val="003848A1"/>
    <w:rsid w:val="00384A35"/>
    <w:rsid w:val="00384A9D"/>
    <w:rsid w:val="00384CF8"/>
    <w:rsid w:val="003856FC"/>
    <w:rsid w:val="00385763"/>
    <w:rsid w:val="00385B47"/>
    <w:rsid w:val="00385B5B"/>
    <w:rsid w:val="00385D05"/>
    <w:rsid w:val="00385EDD"/>
    <w:rsid w:val="0038620B"/>
    <w:rsid w:val="003864B9"/>
    <w:rsid w:val="0038653E"/>
    <w:rsid w:val="003866D8"/>
    <w:rsid w:val="0038696E"/>
    <w:rsid w:val="00386A39"/>
    <w:rsid w:val="00386E4D"/>
    <w:rsid w:val="00386FD0"/>
    <w:rsid w:val="003873FC"/>
    <w:rsid w:val="00387424"/>
    <w:rsid w:val="003874D9"/>
    <w:rsid w:val="00387739"/>
    <w:rsid w:val="003877B8"/>
    <w:rsid w:val="0038799D"/>
    <w:rsid w:val="00387AD4"/>
    <w:rsid w:val="0039005A"/>
    <w:rsid w:val="003901DD"/>
    <w:rsid w:val="003905EF"/>
    <w:rsid w:val="00390933"/>
    <w:rsid w:val="00390B1A"/>
    <w:rsid w:val="00390D9D"/>
    <w:rsid w:val="00390FEA"/>
    <w:rsid w:val="00391270"/>
    <w:rsid w:val="003913C5"/>
    <w:rsid w:val="0039143F"/>
    <w:rsid w:val="00391580"/>
    <w:rsid w:val="003915C6"/>
    <w:rsid w:val="00391A36"/>
    <w:rsid w:val="00391CB1"/>
    <w:rsid w:val="00391D15"/>
    <w:rsid w:val="00391F00"/>
    <w:rsid w:val="003920A1"/>
    <w:rsid w:val="003921F5"/>
    <w:rsid w:val="00392C20"/>
    <w:rsid w:val="00392D51"/>
    <w:rsid w:val="00393191"/>
    <w:rsid w:val="003935D4"/>
    <w:rsid w:val="0039363A"/>
    <w:rsid w:val="0039391A"/>
    <w:rsid w:val="00393AAD"/>
    <w:rsid w:val="00393BFA"/>
    <w:rsid w:val="00393D62"/>
    <w:rsid w:val="00393E89"/>
    <w:rsid w:val="00393EF6"/>
    <w:rsid w:val="003945E9"/>
    <w:rsid w:val="00394BB5"/>
    <w:rsid w:val="00394D49"/>
    <w:rsid w:val="00395385"/>
    <w:rsid w:val="003956D8"/>
    <w:rsid w:val="00395938"/>
    <w:rsid w:val="00395C07"/>
    <w:rsid w:val="00395DE9"/>
    <w:rsid w:val="003961C8"/>
    <w:rsid w:val="003967EE"/>
    <w:rsid w:val="00396D32"/>
    <w:rsid w:val="00396EE5"/>
    <w:rsid w:val="00396FA9"/>
    <w:rsid w:val="003971DC"/>
    <w:rsid w:val="00397367"/>
    <w:rsid w:val="0039768D"/>
    <w:rsid w:val="003977EE"/>
    <w:rsid w:val="00397895"/>
    <w:rsid w:val="003A0388"/>
    <w:rsid w:val="003A03D1"/>
    <w:rsid w:val="003A04BA"/>
    <w:rsid w:val="003A0733"/>
    <w:rsid w:val="003A080B"/>
    <w:rsid w:val="003A0843"/>
    <w:rsid w:val="003A0853"/>
    <w:rsid w:val="003A0965"/>
    <w:rsid w:val="003A0F4F"/>
    <w:rsid w:val="003A0FF4"/>
    <w:rsid w:val="003A11C0"/>
    <w:rsid w:val="003A1226"/>
    <w:rsid w:val="003A13D5"/>
    <w:rsid w:val="003A140E"/>
    <w:rsid w:val="003A17B4"/>
    <w:rsid w:val="003A18BE"/>
    <w:rsid w:val="003A1C90"/>
    <w:rsid w:val="003A1CFB"/>
    <w:rsid w:val="003A2651"/>
    <w:rsid w:val="003A2771"/>
    <w:rsid w:val="003A27CA"/>
    <w:rsid w:val="003A2988"/>
    <w:rsid w:val="003A29A5"/>
    <w:rsid w:val="003A2B10"/>
    <w:rsid w:val="003A2BBE"/>
    <w:rsid w:val="003A2EF6"/>
    <w:rsid w:val="003A2F4B"/>
    <w:rsid w:val="003A30CB"/>
    <w:rsid w:val="003A31A4"/>
    <w:rsid w:val="003A324D"/>
    <w:rsid w:val="003A3344"/>
    <w:rsid w:val="003A382B"/>
    <w:rsid w:val="003A390F"/>
    <w:rsid w:val="003A393D"/>
    <w:rsid w:val="003A3C2F"/>
    <w:rsid w:val="003A3D9E"/>
    <w:rsid w:val="003A3E75"/>
    <w:rsid w:val="003A4107"/>
    <w:rsid w:val="003A41BF"/>
    <w:rsid w:val="003A433C"/>
    <w:rsid w:val="003A4604"/>
    <w:rsid w:val="003A491A"/>
    <w:rsid w:val="003A4E49"/>
    <w:rsid w:val="003A4F58"/>
    <w:rsid w:val="003A4F5C"/>
    <w:rsid w:val="003A5199"/>
    <w:rsid w:val="003A53AA"/>
    <w:rsid w:val="003A5584"/>
    <w:rsid w:val="003A5824"/>
    <w:rsid w:val="003A5BA7"/>
    <w:rsid w:val="003A5E76"/>
    <w:rsid w:val="003A6445"/>
    <w:rsid w:val="003A6946"/>
    <w:rsid w:val="003A6971"/>
    <w:rsid w:val="003A6B3D"/>
    <w:rsid w:val="003A6EE4"/>
    <w:rsid w:val="003A6EF9"/>
    <w:rsid w:val="003A6F4F"/>
    <w:rsid w:val="003A6FAE"/>
    <w:rsid w:val="003A711F"/>
    <w:rsid w:val="003A71A5"/>
    <w:rsid w:val="003A7224"/>
    <w:rsid w:val="003A7309"/>
    <w:rsid w:val="003A79AF"/>
    <w:rsid w:val="003B0217"/>
    <w:rsid w:val="003B0358"/>
    <w:rsid w:val="003B042E"/>
    <w:rsid w:val="003B0687"/>
    <w:rsid w:val="003B0866"/>
    <w:rsid w:val="003B094C"/>
    <w:rsid w:val="003B0A82"/>
    <w:rsid w:val="003B0E51"/>
    <w:rsid w:val="003B0FEA"/>
    <w:rsid w:val="003B1011"/>
    <w:rsid w:val="003B10FD"/>
    <w:rsid w:val="003B1160"/>
    <w:rsid w:val="003B11E9"/>
    <w:rsid w:val="003B1214"/>
    <w:rsid w:val="003B19E0"/>
    <w:rsid w:val="003B1FD9"/>
    <w:rsid w:val="003B21F9"/>
    <w:rsid w:val="003B279D"/>
    <w:rsid w:val="003B2892"/>
    <w:rsid w:val="003B2A25"/>
    <w:rsid w:val="003B2AD7"/>
    <w:rsid w:val="003B2B49"/>
    <w:rsid w:val="003B2C04"/>
    <w:rsid w:val="003B2D54"/>
    <w:rsid w:val="003B3346"/>
    <w:rsid w:val="003B392E"/>
    <w:rsid w:val="003B3D7B"/>
    <w:rsid w:val="003B4339"/>
    <w:rsid w:val="003B43AA"/>
    <w:rsid w:val="003B46D7"/>
    <w:rsid w:val="003B482A"/>
    <w:rsid w:val="003B4ABC"/>
    <w:rsid w:val="003B4F4D"/>
    <w:rsid w:val="003B4FF4"/>
    <w:rsid w:val="003B5345"/>
    <w:rsid w:val="003B53B0"/>
    <w:rsid w:val="003B5957"/>
    <w:rsid w:val="003B5CCB"/>
    <w:rsid w:val="003B6271"/>
    <w:rsid w:val="003B63E2"/>
    <w:rsid w:val="003B64B6"/>
    <w:rsid w:val="003B66DD"/>
    <w:rsid w:val="003B6989"/>
    <w:rsid w:val="003B7244"/>
    <w:rsid w:val="003B78F1"/>
    <w:rsid w:val="003B7A0A"/>
    <w:rsid w:val="003C0660"/>
    <w:rsid w:val="003C0901"/>
    <w:rsid w:val="003C09BC"/>
    <w:rsid w:val="003C0AE6"/>
    <w:rsid w:val="003C0B01"/>
    <w:rsid w:val="003C0BBA"/>
    <w:rsid w:val="003C0CF0"/>
    <w:rsid w:val="003C1079"/>
    <w:rsid w:val="003C10B0"/>
    <w:rsid w:val="003C10FC"/>
    <w:rsid w:val="003C136D"/>
    <w:rsid w:val="003C138B"/>
    <w:rsid w:val="003C14AD"/>
    <w:rsid w:val="003C14FB"/>
    <w:rsid w:val="003C158F"/>
    <w:rsid w:val="003C1A77"/>
    <w:rsid w:val="003C1C9C"/>
    <w:rsid w:val="003C1E3A"/>
    <w:rsid w:val="003C1F5D"/>
    <w:rsid w:val="003C250E"/>
    <w:rsid w:val="003C2610"/>
    <w:rsid w:val="003C27CF"/>
    <w:rsid w:val="003C28D8"/>
    <w:rsid w:val="003C2B86"/>
    <w:rsid w:val="003C2D9E"/>
    <w:rsid w:val="003C2E4F"/>
    <w:rsid w:val="003C3307"/>
    <w:rsid w:val="003C34F0"/>
    <w:rsid w:val="003C3506"/>
    <w:rsid w:val="003C3597"/>
    <w:rsid w:val="003C35B0"/>
    <w:rsid w:val="003C3623"/>
    <w:rsid w:val="003C3840"/>
    <w:rsid w:val="003C3F48"/>
    <w:rsid w:val="003C3F65"/>
    <w:rsid w:val="003C3FB5"/>
    <w:rsid w:val="003C4109"/>
    <w:rsid w:val="003C42F5"/>
    <w:rsid w:val="003C4353"/>
    <w:rsid w:val="003C43D9"/>
    <w:rsid w:val="003C4679"/>
    <w:rsid w:val="003C46BD"/>
    <w:rsid w:val="003C47B5"/>
    <w:rsid w:val="003C482F"/>
    <w:rsid w:val="003C48AC"/>
    <w:rsid w:val="003C4A11"/>
    <w:rsid w:val="003C4A8E"/>
    <w:rsid w:val="003C4B31"/>
    <w:rsid w:val="003C4BA6"/>
    <w:rsid w:val="003C4BF7"/>
    <w:rsid w:val="003C4E38"/>
    <w:rsid w:val="003C4E5C"/>
    <w:rsid w:val="003C5903"/>
    <w:rsid w:val="003C5A87"/>
    <w:rsid w:val="003C5A90"/>
    <w:rsid w:val="003C5B61"/>
    <w:rsid w:val="003C5CC7"/>
    <w:rsid w:val="003C5EC9"/>
    <w:rsid w:val="003C61A5"/>
    <w:rsid w:val="003C628E"/>
    <w:rsid w:val="003C6381"/>
    <w:rsid w:val="003C63FD"/>
    <w:rsid w:val="003C6432"/>
    <w:rsid w:val="003C672A"/>
    <w:rsid w:val="003C6A4A"/>
    <w:rsid w:val="003C6A72"/>
    <w:rsid w:val="003C72E6"/>
    <w:rsid w:val="003C731D"/>
    <w:rsid w:val="003C735D"/>
    <w:rsid w:val="003C7AF6"/>
    <w:rsid w:val="003C7E24"/>
    <w:rsid w:val="003C7EDC"/>
    <w:rsid w:val="003D0314"/>
    <w:rsid w:val="003D067F"/>
    <w:rsid w:val="003D0A3D"/>
    <w:rsid w:val="003D0B7E"/>
    <w:rsid w:val="003D1594"/>
    <w:rsid w:val="003D18A7"/>
    <w:rsid w:val="003D1E36"/>
    <w:rsid w:val="003D255A"/>
    <w:rsid w:val="003D2CAD"/>
    <w:rsid w:val="003D2D00"/>
    <w:rsid w:val="003D2F45"/>
    <w:rsid w:val="003D2F5F"/>
    <w:rsid w:val="003D2FFE"/>
    <w:rsid w:val="003D34DF"/>
    <w:rsid w:val="003D365D"/>
    <w:rsid w:val="003D394B"/>
    <w:rsid w:val="003D3AA4"/>
    <w:rsid w:val="003D4062"/>
    <w:rsid w:val="003D418A"/>
    <w:rsid w:val="003D43AC"/>
    <w:rsid w:val="003D4E79"/>
    <w:rsid w:val="003D52FD"/>
    <w:rsid w:val="003D5379"/>
    <w:rsid w:val="003D55BE"/>
    <w:rsid w:val="003D5995"/>
    <w:rsid w:val="003D5A55"/>
    <w:rsid w:val="003D5AE3"/>
    <w:rsid w:val="003D5D32"/>
    <w:rsid w:val="003D60D1"/>
    <w:rsid w:val="003D6213"/>
    <w:rsid w:val="003D62E2"/>
    <w:rsid w:val="003D6322"/>
    <w:rsid w:val="003D68EA"/>
    <w:rsid w:val="003D718E"/>
    <w:rsid w:val="003D71F8"/>
    <w:rsid w:val="003D75EC"/>
    <w:rsid w:val="003D7BF0"/>
    <w:rsid w:val="003E0E3E"/>
    <w:rsid w:val="003E0E55"/>
    <w:rsid w:val="003E11E2"/>
    <w:rsid w:val="003E1249"/>
    <w:rsid w:val="003E16D0"/>
    <w:rsid w:val="003E1890"/>
    <w:rsid w:val="003E1A0C"/>
    <w:rsid w:val="003E1C4A"/>
    <w:rsid w:val="003E1F2E"/>
    <w:rsid w:val="003E1FAB"/>
    <w:rsid w:val="003E1FB6"/>
    <w:rsid w:val="003E218F"/>
    <w:rsid w:val="003E2446"/>
    <w:rsid w:val="003E25CC"/>
    <w:rsid w:val="003E2E6F"/>
    <w:rsid w:val="003E2ECF"/>
    <w:rsid w:val="003E2EEA"/>
    <w:rsid w:val="003E2F34"/>
    <w:rsid w:val="003E31A7"/>
    <w:rsid w:val="003E33B0"/>
    <w:rsid w:val="003E353A"/>
    <w:rsid w:val="003E3701"/>
    <w:rsid w:val="003E380B"/>
    <w:rsid w:val="003E3940"/>
    <w:rsid w:val="003E3A5D"/>
    <w:rsid w:val="003E3D70"/>
    <w:rsid w:val="003E3D83"/>
    <w:rsid w:val="003E4015"/>
    <w:rsid w:val="003E4244"/>
    <w:rsid w:val="003E42F4"/>
    <w:rsid w:val="003E456A"/>
    <w:rsid w:val="003E4750"/>
    <w:rsid w:val="003E4AE2"/>
    <w:rsid w:val="003E4C0E"/>
    <w:rsid w:val="003E4D04"/>
    <w:rsid w:val="003E4E23"/>
    <w:rsid w:val="003E4E6D"/>
    <w:rsid w:val="003E4FF7"/>
    <w:rsid w:val="003E4FFD"/>
    <w:rsid w:val="003E512B"/>
    <w:rsid w:val="003E52D6"/>
    <w:rsid w:val="003E5458"/>
    <w:rsid w:val="003E54AB"/>
    <w:rsid w:val="003E55E5"/>
    <w:rsid w:val="003E58EE"/>
    <w:rsid w:val="003E5BCF"/>
    <w:rsid w:val="003E5D26"/>
    <w:rsid w:val="003E5F05"/>
    <w:rsid w:val="003E6045"/>
    <w:rsid w:val="003E6077"/>
    <w:rsid w:val="003E6562"/>
    <w:rsid w:val="003E656A"/>
    <w:rsid w:val="003E6DA2"/>
    <w:rsid w:val="003E6E59"/>
    <w:rsid w:val="003E7226"/>
    <w:rsid w:val="003E72A1"/>
    <w:rsid w:val="003E7E84"/>
    <w:rsid w:val="003E7F2F"/>
    <w:rsid w:val="003E7F73"/>
    <w:rsid w:val="003E7FD6"/>
    <w:rsid w:val="003F0167"/>
    <w:rsid w:val="003F0691"/>
    <w:rsid w:val="003F073E"/>
    <w:rsid w:val="003F0BA9"/>
    <w:rsid w:val="003F1203"/>
    <w:rsid w:val="003F1894"/>
    <w:rsid w:val="003F18C4"/>
    <w:rsid w:val="003F1CF6"/>
    <w:rsid w:val="003F1E19"/>
    <w:rsid w:val="003F1F3A"/>
    <w:rsid w:val="003F20DD"/>
    <w:rsid w:val="003F2160"/>
    <w:rsid w:val="003F23E7"/>
    <w:rsid w:val="003F242C"/>
    <w:rsid w:val="003F24E0"/>
    <w:rsid w:val="003F2BC3"/>
    <w:rsid w:val="003F2CC2"/>
    <w:rsid w:val="003F2E1B"/>
    <w:rsid w:val="003F2F21"/>
    <w:rsid w:val="003F30E7"/>
    <w:rsid w:val="003F32AF"/>
    <w:rsid w:val="003F366F"/>
    <w:rsid w:val="003F36E7"/>
    <w:rsid w:val="003F3804"/>
    <w:rsid w:val="003F3B47"/>
    <w:rsid w:val="003F3BBF"/>
    <w:rsid w:val="003F3CDC"/>
    <w:rsid w:val="003F3E42"/>
    <w:rsid w:val="003F42FF"/>
    <w:rsid w:val="003F443E"/>
    <w:rsid w:val="003F4541"/>
    <w:rsid w:val="003F470C"/>
    <w:rsid w:val="003F4A79"/>
    <w:rsid w:val="003F4A95"/>
    <w:rsid w:val="003F4DB0"/>
    <w:rsid w:val="003F4E5E"/>
    <w:rsid w:val="003F4F80"/>
    <w:rsid w:val="003F5070"/>
    <w:rsid w:val="003F56E8"/>
    <w:rsid w:val="003F5781"/>
    <w:rsid w:val="003F57A1"/>
    <w:rsid w:val="003F5ADB"/>
    <w:rsid w:val="003F5B92"/>
    <w:rsid w:val="003F5D80"/>
    <w:rsid w:val="003F5E0A"/>
    <w:rsid w:val="003F5F2B"/>
    <w:rsid w:val="003F6103"/>
    <w:rsid w:val="003F6739"/>
    <w:rsid w:val="003F68B4"/>
    <w:rsid w:val="003F6AE6"/>
    <w:rsid w:val="003F6B98"/>
    <w:rsid w:val="003F7180"/>
    <w:rsid w:val="003F7383"/>
    <w:rsid w:val="003F7919"/>
    <w:rsid w:val="003F7933"/>
    <w:rsid w:val="003F7A37"/>
    <w:rsid w:val="003F7A98"/>
    <w:rsid w:val="003F7B93"/>
    <w:rsid w:val="003F7BD7"/>
    <w:rsid w:val="003F7CF4"/>
    <w:rsid w:val="003F7D30"/>
    <w:rsid w:val="003F7E73"/>
    <w:rsid w:val="00400188"/>
    <w:rsid w:val="004001E7"/>
    <w:rsid w:val="00400664"/>
    <w:rsid w:val="00400AB0"/>
    <w:rsid w:val="00400C8C"/>
    <w:rsid w:val="00401351"/>
    <w:rsid w:val="00401518"/>
    <w:rsid w:val="0040189F"/>
    <w:rsid w:val="00401923"/>
    <w:rsid w:val="00401B60"/>
    <w:rsid w:val="00401CD7"/>
    <w:rsid w:val="0040210C"/>
    <w:rsid w:val="00402172"/>
    <w:rsid w:val="00402297"/>
    <w:rsid w:val="004023DF"/>
    <w:rsid w:val="0040264B"/>
    <w:rsid w:val="004026F0"/>
    <w:rsid w:val="00402733"/>
    <w:rsid w:val="00402842"/>
    <w:rsid w:val="004028EE"/>
    <w:rsid w:val="0040297E"/>
    <w:rsid w:val="00402E61"/>
    <w:rsid w:val="004033E7"/>
    <w:rsid w:val="00403499"/>
    <w:rsid w:val="004039E9"/>
    <w:rsid w:val="00403AF3"/>
    <w:rsid w:val="00403DC4"/>
    <w:rsid w:val="004040F8"/>
    <w:rsid w:val="004041D4"/>
    <w:rsid w:val="0040440B"/>
    <w:rsid w:val="0040491B"/>
    <w:rsid w:val="00404923"/>
    <w:rsid w:val="004049C4"/>
    <w:rsid w:val="00404F05"/>
    <w:rsid w:val="004052A7"/>
    <w:rsid w:val="004055C3"/>
    <w:rsid w:val="00405683"/>
    <w:rsid w:val="00405CD8"/>
    <w:rsid w:val="00405F61"/>
    <w:rsid w:val="00405FAB"/>
    <w:rsid w:val="004063C5"/>
    <w:rsid w:val="00406530"/>
    <w:rsid w:val="0040673F"/>
    <w:rsid w:val="004068A6"/>
    <w:rsid w:val="00406F5F"/>
    <w:rsid w:val="00406FD0"/>
    <w:rsid w:val="00407705"/>
    <w:rsid w:val="00407D14"/>
    <w:rsid w:val="00410015"/>
    <w:rsid w:val="0041026C"/>
    <w:rsid w:val="0041035A"/>
    <w:rsid w:val="004103D7"/>
    <w:rsid w:val="004106A6"/>
    <w:rsid w:val="004108DD"/>
    <w:rsid w:val="00410D21"/>
    <w:rsid w:val="00410DF0"/>
    <w:rsid w:val="00410F71"/>
    <w:rsid w:val="0041104D"/>
    <w:rsid w:val="00411166"/>
    <w:rsid w:val="00411177"/>
    <w:rsid w:val="00411525"/>
    <w:rsid w:val="004115AF"/>
    <w:rsid w:val="00411855"/>
    <w:rsid w:val="00411ABD"/>
    <w:rsid w:val="00411B05"/>
    <w:rsid w:val="00411B1E"/>
    <w:rsid w:val="00411D30"/>
    <w:rsid w:val="004123F5"/>
    <w:rsid w:val="004124C8"/>
    <w:rsid w:val="004126EC"/>
    <w:rsid w:val="004128CB"/>
    <w:rsid w:val="00412CDE"/>
    <w:rsid w:val="00412E27"/>
    <w:rsid w:val="0041302E"/>
    <w:rsid w:val="00413263"/>
    <w:rsid w:val="0041330A"/>
    <w:rsid w:val="004134EF"/>
    <w:rsid w:val="00414040"/>
    <w:rsid w:val="0041440F"/>
    <w:rsid w:val="004144A0"/>
    <w:rsid w:val="004144CF"/>
    <w:rsid w:val="004145D0"/>
    <w:rsid w:val="00414AA9"/>
    <w:rsid w:val="0041543F"/>
    <w:rsid w:val="0041551D"/>
    <w:rsid w:val="0041556B"/>
    <w:rsid w:val="0041556C"/>
    <w:rsid w:val="004155A5"/>
    <w:rsid w:val="0041588A"/>
    <w:rsid w:val="004158DE"/>
    <w:rsid w:val="00415EA1"/>
    <w:rsid w:val="0041610A"/>
    <w:rsid w:val="0041624F"/>
    <w:rsid w:val="004162AC"/>
    <w:rsid w:val="00416327"/>
    <w:rsid w:val="004164BF"/>
    <w:rsid w:val="00416F18"/>
    <w:rsid w:val="00416F23"/>
    <w:rsid w:val="00417125"/>
    <w:rsid w:val="00417280"/>
    <w:rsid w:val="00417CFF"/>
    <w:rsid w:val="00417D5E"/>
    <w:rsid w:val="00417E02"/>
    <w:rsid w:val="0042072B"/>
    <w:rsid w:val="00420846"/>
    <w:rsid w:val="004209C4"/>
    <w:rsid w:val="00420B4E"/>
    <w:rsid w:val="00420C9E"/>
    <w:rsid w:val="00420D37"/>
    <w:rsid w:val="00420F8C"/>
    <w:rsid w:val="004211E7"/>
    <w:rsid w:val="0042131F"/>
    <w:rsid w:val="00421A2C"/>
    <w:rsid w:val="00421A39"/>
    <w:rsid w:val="00422062"/>
    <w:rsid w:val="004221C6"/>
    <w:rsid w:val="004221E9"/>
    <w:rsid w:val="00422207"/>
    <w:rsid w:val="004222C9"/>
    <w:rsid w:val="00422568"/>
    <w:rsid w:val="004225E5"/>
    <w:rsid w:val="004226A5"/>
    <w:rsid w:val="004227A2"/>
    <w:rsid w:val="004227D9"/>
    <w:rsid w:val="00422A0B"/>
    <w:rsid w:val="00422DFE"/>
    <w:rsid w:val="00422EBB"/>
    <w:rsid w:val="00423436"/>
    <w:rsid w:val="0042343C"/>
    <w:rsid w:val="00423552"/>
    <w:rsid w:val="00423A7E"/>
    <w:rsid w:val="00423AEA"/>
    <w:rsid w:val="00424176"/>
    <w:rsid w:val="0042432A"/>
    <w:rsid w:val="004243C8"/>
    <w:rsid w:val="0042476F"/>
    <w:rsid w:val="004247AD"/>
    <w:rsid w:val="00424D09"/>
    <w:rsid w:val="00424EAF"/>
    <w:rsid w:val="00425184"/>
    <w:rsid w:val="0042532B"/>
    <w:rsid w:val="00425553"/>
    <w:rsid w:val="00425895"/>
    <w:rsid w:val="00425A82"/>
    <w:rsid w:val="00425BFE"/>
    <w:rsid w:val="00425CF8"/>
    <w:rsid w:val="00425EBA"/>
    <w:rsid w:val="0042620B"/>
    <w:rsid w:val="00426326"/>
    <w:rsid w:val="00426364"/>
    <w:rsid w:val="00426662"/>
    <w:rsid w:val="00426853"/>
    <w:rsid w:val="004274F4"/>
    <w:rsid w:val="00427625"/>
    <w:rsid w:val="00427E7A"/>
    <w:rsid w:val="00427FB7"/>
    <w:rsid w:val="00427FC6"/>
    <w:rsid w:val="004301E7"/>
    <w:rsid w:val="004305A6"/>
    <w:rsid w:val="004306A4"/>
    <w:rsid w:val="00430880"/>
    <w:rsid w:val="0043091A"/>
    <w:rsid w:val="00430E31"/>
    <w:rsid w:val="00430E8D"/>
    <w:rsid w:val="00431301"/>
    <w:rsid w:val="004313B1"/>
    <w:rsid w:val="0043151C"/>
    <w:rsid w:val="0043167A"/>
    <w:rsid w:val="004317CD"/>
    <w:rsid w:val="00431B22"/>
    <w:rsid w:val="00431C33"/>
    <w:rsid w:val="00432044"/>
    <w:rsid w:val="004324BA"/>
    <w:rsid w:val="00432972"/>
    <w:rsid w:val="00432A27"/>
    <w:rsid w:val="00432DD5"/>
    <w:rsid w:val="00432E46"/>
    <w:rsid w:val="00432F2D"/>
    <w:rsid w:val="00433488"/>
    <w:rsid w:val="004335B9"/>
    <w:rsid w:val="00433892"/>
    <w:rsid w:val="00433CD4"/>
    <w:rsid w:val="00433DB9"/>
    <w:rsid w:val="00434213"/>
    <w:rsid w:val="004344A7"/>
    <w:rsid w:val="00434A98"/>
    <w:rsid w:val="00434C27"/>
    <w:rsid w:val="00434F26"/>
    <w:rsid w:val="004350EA"/>
    <w:rsid w:val="00435147"/>
    <w:rsid w:val="00435621"/>
    <w:rsid w:val="00435670"/>
    <w:rsid w:val="0043572D"/>
    <w:rsid w:val="00435829"/>
    <w:rsid w:val="0043587B"/>
    <w:rsid w:val="004358AB"/>
    <w:rsid w:val="00435D20"/>
    <w:rsid w:val="00435E39"/>
    <w:rsid w:val="00436479"/>
    <w:rsid w:val="00436580"/>
    <w:rsid w:val="0043665A"/>
    <w:rsid w:val="004369CE"/>
    <w:rsid w:val="00436D67"/>
    <w:rsid w:val="00436F62"/>
    <w:rsid w:val="00437150"/>
    <w:rsid w:val="00437A9A"/>
    <w:rsid w:val="00437BE2"/>
    <w:rsid w:val="00437C56"/>
    <w:rsid w:val="0044007D"/>
    <w:rsid w:val="00440AD0"/>
    <w:rsid w:val="00440F15"/>
    <w:rsid w:val="004413B9"/>
    <w:rsid w:val="004416DD"/>
    <w:rsid w:val="004417A1"/>
    <w:rsid w:val="00441DB4"/>
    <w:rsid w:val="00441ED1"/>
    <w:rsid w:val="00442147"/>
    <w:rsid w:val="004422E1"/>
    <w:rsid w:val="00442389"/>
    <w:rsid w:val="004423B1"/>
    <w:rsid w:val="00442485"/>
    <w:rsid w:val="0044248A"/>
    <w:rsid w:val="004426DE"/>
    <w:rsid w:val="00442734"/>
    <w:rsid w:val="0044288B"/>
    <w:rsid w:val="00442BC2"/>
    <w:rsid w:val="00442C4A"/>
    <w:rsid w:val="00442E46"/>
    <w:rsid w:val="004431BB"/>
    <w:rsid w:val="00443204"/>
    <w:rsid w:val="0044381B"/>
    <w:rsid w:val="00443934"/>
    <w:rsid w:val="00443A06"/>
    <w:rsid w:val="00443C99"/>
    <w:rsid w:val="00443EEC"/>
    <w:rsid w:val="004442D5"/>
    <w:rsid w:val="004448E9"/>
    <w:rsid w:val="004448EF"/>
    <w:rsid w:val="00444953"/>
    <w:rsid w:val="00444A16"/>
    <w:rsid w:val="00444AFF"/>
    <w:rsid w:val="00445230"/>
    <w:rsid w:val="004454DC"/>
    <w:rsid w:val="00445750"/>
    <w:rsid w:val="00445784"/>
    <w:rsid w:val="00445DC1"/>
    <w:rsid w:val="00445E1C"/>
    <w:rsid w:val="00445F46"/>
    <w:rsid w:val="0044609F"/>
    <w:rsid w:val="00446152"/>
    <w:rsid w:val="00446265"/>
    <w:rsid w:val="00446592"/>
    <w:rsid w:val="004465DE"/>
    <w:rsid w:val="00446792"/>
    <w:rsid w:val="00446843"/>
    <w:rsid w:val="00446B75"/>
    <w:rsid w:val="00446C5B"/>
    <w:rsid w:val="00446EB8"/>
    <w:rsid w:val="0044721A"/>
    <w:rsid w:val="00447372"/>
    <w:rsid w:val="004474F9"/>
    <w:rsid w:val="00447563"/>
    <w:rsid w:val="00447668"/>
    <w:rsid w:val="004476E7"/>
    <w:rsid w:val="00447715"/>
    <w:rsid w:val="0044776B"/>
    <w:rsid w:val="004477AC"/>
    <w:rsid w:val="004478A9"/>
    <w:rsid w:val="0044795F"/>
    <w:rsid w:val="00447970"/>
    <w:rsid w:val="00447A43"/>
    <w:rsid w:val="00447CEE"/>
    <w:rsid w:val="00447E08"/>
    <w:rsid w:val="00447F26"/>
    <w:rsid w:val="0045015D"/>
    <w:rsid w:val="00450401"/>
    <w:rsid w:val="00450725"/>
    <w:rsid w:val="00450934"/>
    <w:rsid w:val="00450E91"/>
    <w:rsid w:val="004511E5"/>
    <w:rsid w:val="004516AD"/>
    <w:rsid w:val="00451A71"/>
    <w:rsid w:val="00451C77"/>
    <w:rsid w:val="00451CF1"/>
    <w:rsid w:val="00451DA0"/>
    <w:rsid w:val="00451DF6"/>
    <w:rsid w:val="00451E46"/>
    <w:rsid w:val="00451F63"/>
    <w:rsid w:val="004522CE"/>
    <w:rsid w:val="004528D1"/>
    <w:rsid w:val="004529C5"/>
    <w:rsid w:val="00452A33"/>
    <w:rsid w:val="00452C20"/>
    <w:rsid w:val="00452E43"/>
    <w:rsid w:val="00452E53"/>
    <w:rsid w:val="00452EF8"/>
    <w:rsid w:val="00452F04"/>
    <w:rsid w:val="0045308B"/>
    <w:rsid w:val="004531EB"/>
    <w:rsid w:val="004532C9"/>
    <w:rsid w:val="0045342F"/>
    <w:rsid w:val="004534B9"/>
    <w:rsid w:val="00453B94"/>
    <w:rsid w:val="00453C97"/>
    <w:rsid w:val="00453E15"/>
    <w:rsid w:val="00453EED"/>
    <w:rsid w:val="00453EF8"/>
    <w:rsid w:val="00454195"/>
    <w:rsid w:val="0045432D"/>
    <w:rsid w:val="00454653"/>
    <w:rsid w:val="004546B8"/>
    <w:rsid w:val="0045471F"/>
    <w:rsid w:val="0045492F"/>
    <w:rsid w:val="00454E5C"/>
    <w:rsid w:val="00455235"/>
    <w:rsid w:val="0045526F"/>
    <w:rsid w:val="00455993"/>
    <w:rsid w:val="00455E49"/>
    <w:rsid w:val="00456682"/>
    <w:rsid w:val="00456920"/>
    <w:rsid w:val="00456C0D"/>
    <w:rsid w:val="00456DED"/>
    <w:rsid w:val="00456F10"/>
    <w:rsid w:val="00457172"/>
    <w:rsid w:val="004571A2"/>
    <w:rsid w:val="004571E0"/>
    <w:rsid w:val="0045734E"/>
    <w:rsid w:val="00457769"/>
    <w:rsid w:val="004602FE"/>
    <w:rsid w:val="004605CA"/>
    <w:rsid w:val="0046086E"/>
    <w:rsid w:val="00460FE3"/>
    <w:rsid w:val="00461074"/>
    <w:rsid w:val="00461517"/>
    <w:rsid w:val="00461EA3"/>
    <w:rsid w:val="00462032"/>
    <w:rsid w:val="004620A4"/>
    <w:rsid w:val="004622AD"/>
    <w:rsid w:val="00462529"/>
    <w:rsid w:val="004627AF"/>
    <w:rsid w:val="00462AE5"/>
    <w:rsid w:val="00462CFF"/>
    <w:rsid w:val="0046302A"/>
    <w:rsid w:val="00463354"/>
    <w:rsid w:val="004635E6"/>
    <w:rsid w:val="00463777"/>
    <w:rsid w:val="004637BF"/>
    <w:rsid w:val="00463BC8"/>
    <w:rsid w:val="00463BD6"/>
    <w:rsid w:val="00463C52"/>
    <w:rsid w:val="00463C80"/>
    <w:rsid w:val="00463F1E"/>
    <w:rsid w:val="0046401F"/>
    <w:rsid w:val="00464098"/>
    <w:rsid w:val="004645B0"/>
    <w:rsid w:val="00464804"/>
    <w:rsid w:val="00464A48"/>
    <w:rsid w:val="00464C48"/>
    <w:rsid w:val="00465184"/>
    <w:rsid w:val="004651A3"/>
    <w:rsid w:val="004658F9"/>
    <w:rsid w:val="00465939"/>
    <w:rsid w:val="004659A4"/>
    <w:rsid w:val="00465C2F"/>
    <w:rsid w:val="00465E14"/>
    <w:rsid w:val="00466264"/>
    <w:rsid w:val="0046636A"/>
    <w:rsid w:val="0046651E"/>
    <w:rsid w:val="0046687E"/>
    <w:rsid w:val="00466A2C"/>
    <w:rsid w:val="00466D68"/>
    <w:rsid w:val="00466DC9"/>
    <w:rsid w:val="0046713D"/>
    <w:rsid w:val="004671F3"/>
    <w:rsid w:val="0046750D"/>
    <w:rsid w:val="00467555"/>
    <w:rsid w:val="00467935"/>
    <w:rsid w:val="00467AE3"/>
    <w:rsid w:val="00467B30"/>
    <w:rsid w:val="00467E35"/>
    <w:rsid w:val="00467EFD"/>
    <w:rsid w:val="004708FB"/>
    <w:rsid w:val="00470B56"/>
    <w:rsid w:val="00470B67"/>
    <w:rsid w:val="00470CB8"/>
    <w:rsid w:val="00470D3F"/>
    <w:rsid w:val="00470E99"/>
    <w:rsid w:val="00470F51"/>
    <w:rsid w:val="00470FE2"/>
    <w:rsid w:val="0047108E"/>
    <w:rsid w:val="0047109C"/>
    <w:rsid w:val="004710F9"/>
    <w:rsid w:val="00471204"/>
    <w:rsid w:val="00471249"/>
    <w:rsid w:val="004716DA"/>
    <w:rsid w:val="004719C6"/>
    <w:rsid w:val="00471E1B"/>
    <w:rsid w:val="00471FB3"/>
    <w:rsid w:val="00472208"/>
    <w:rsid w:val="00472436"/>
    <w:rsid w:val="00472517"/>
    <w:rsid w:val="0047284A"/>
    <w:rsid w:val="0047296F"/>
    <w:rsid w:val="004729B8"/>
    <w:rsid w:val="00472A43"/>
    <w:rsid w:val="00472DAF"/>
    <w:rsid w:val="00472F0A"/>
    <w:rsid w:val="004730BA"/>
    <w:rsid w:val="0047330E"/>
    <w:rsid w:val="00473AD0"/>
    <w:rsid w:val="004742DD"/>
    <w:rsid w:val="00474333"/>
    <w:rsid w:val="004745D0"/>
    <w:rsid w:val="0047482F"/>
    <w:rsid w:val="00474A6B"/>
    <w:rsid w:val="00474E10"/>
    <w:rsid w:val="004750B4"/>
    <w:rsid w:val="00475184"/>
    <w:rsid w:val="00475335"/>
    <w:rsid w:val="0047543E"/>
    <w:rsid w:val="00475559"/>
    <w:rsid w:val="00475587"/>
    <w:rsid w:val="00475751"/>
    <w:rsid w:val="0047598C"/>
    <w:rsid w:val="00475993"/>
    <w:rsid w:val="00475C34"/>
    <w:rsid w:val="00475CD8"/>
    <w:rsid w:val="00475EEF"/>
    <w:rsid w:val="00475F52"/>
    <w:rsid w:val="00475F66"/>
    <w:rsid w:val="0047600B"/>
    <w:rsid w:val="004760AC"/>
    <w:rsid w:val="004760E6"/>
    <w:rsid w:val="00476235"/>
    <w:rsid w:val="00476254"/>
    <w:rsid w:val="004767D5"/>
    <w:rsid w:val="00476B6A"/>
    <w:rsid w:val="0047709D"/>
    <w:rsid w:val="004777CA"/>
    <w:rsid w:val="004779E1"/>
    <w:rsid w:val="00477A24"/>
    <w:rsid w:val="00477BA8"/>
    <w:rsid w:val="00477D91"/>
    <w:rsid w:val="0048007D"/>
    <w:rsid w:val="00480163"/>
    <w:rsid w:val="004806F1"/>
    <w:rsid w:val="00480778"/>
    <w:rsid w:val="0048091F"/>
    <w:rsid w:val="00480991"/>
    <w:rsid w:val="00480A51"/>
    <w:rsid w:val="00480D50"/>
    <w:rsid w:val="00480E73"/>
    <w:rsid w:val="0048103C"/>
    <w:rsid w:val="00481042"/>
    <w:rsid w:val="00481581"/>
    <w:rsid w:val="00481733"/>
    <w:rsid w:val="004818D6"/>
    <w:rsid w:val="004818DD"/>
    <w:rsid w:val="004818E7"/>
    <w:rsid w:val="00481DF1"/>
    <w:rsid w:val="00481FF4"/>
    <w:rsid w:val="004820C2"/>
    <w:rsid w:val="004820D4"/>
    <w:rsid w:val="004821E8"/>
    <w:rsid w:val="00482603"/>
    <w:rsid w:val="00482713"/>
    <w:rsid w:val="004831F8"/>
    <w:rsid w:val="00483416"/>
    <w:rsid w:val="00483574"/>
    <w:rsid w:val="0048362A"/>
    <w:rsid w:val="004838D7"/>
    <w:rsid w:val="004839EC"/>
    <w:rsid w:val="004839EF"/>
    <w:rsid w:val="00483C35"/>
    <w:rsid w:val="00483CDA"/>
    <w:rsid w:val="00483F49"/>
    <w:rsid w:val="00483F73"/>
    <w:rsid w:val="004840D8"/>
    <w:rsid w:val="004841A3"/>
    <w:rsid w:val="0048435A"/>
    <w:rsid w:val="00484641"/>
    <w:rsid w:val="00484730"/>
    <w:rsid w:val="00484B81"/>
    <w:rsid w:val="00485003"/>
    <w:rsid w:val="004850DD"/>
    <w:rsid w:val="004851FC"/>
    <w:rsid w:val="004853C5"/>
    <w:rsid w:val="004853D7"/>
    <w:rsid w:val="004856CA"/>
    <w:rsid w:val="00485764"/>
    <w:rsid w:val="00485818"/>
    <w:rsid w:val="0048587E"/>
    <w:rsid w:val="004859DC"/>
    <w:rsid w:val="00485D67"/>
    <w:rsid w:val="004861CD"/>
    <w:rsid w:val="00486322"/>
    <w:rsid w:val="004867E9"/>
    <w:rsid w:val="00486927"/>
    <w:rsid w:val="00486AA7"/>
    <w:rsid w:val="00486D39"/>
    <w:rsid w:val="00486F02"/>
    <w:rsid w:val="004875B2"/>
    <w:rsid w:val="004875CB"/>
    <w:rsid w:val="00487662"/>
    <w:rsid w:val="00487682"/>
    <w:rsid w:val="0048789D"/>
    <w:rsid w:val="0048796D"/>
    <w:rsid w:val="00487CB5"/>
    <w:rsid w:val="00487D21"/>
    <w:rsid w:val="00487DDA"/>
    <w:rsid w:val="00487F8A"/>
    <w:rsid w:val="00487FA2"/>
    <w:rsid w:val="004902F5"/>
    <w:rsid w:val="004903A0"/>
    <w:rsid w:val="0049070E"/>
    <w:rsid w:val="00490A45"/>
    <w:rsid w:val="00490A83"/>
    <w:rsid w:val="00490CAE"/>
    <w:rsid w:val="00490EE0"/>
    <w:rsid w:val="00491068"/>
    <w:rsid w:val="004910AF"/>
    <w:rsid w:val="00491158"/>
    <w:rsid w:val="00491536"/>
    <w:rsid w:val="00491670"/>
    <w:rsid w:val="0049169F"/>
    <w:rsid w:val="0049170A"/>
    <w:rsid w:val="00491E4D"/>
    <w:rsid w:val="00491E64"/>
    <w:rsid w:val="004921A3"/>
    <w:rsid w:val="00492339"/>
    <w:rsid w:val="0049237E"/>
    <w:rsid w:val="004923AD"/>
    <w:rsid w:val="0049240F"/>
    <w:rsid w:val="00492497"/>
    <w:rsid w:val="0049274C"/>
    <w:rsid w:val="0049278D"/>
    <w:rsid w:val="00492850"/>
    <w:rsid w:val="00492C0A"/>
    <w:rsid w:val="00492C1B"/>
    <w:rsid w:val="0049305F"/>
    <w:rsid w:val="00493105"/>
    <w:rsid w:val="0049311B"/>
    <w:rsid w:val="0049369A"/>
    <w:rsid w:val="00493701"/>
    <w:rsid w:val="004938B5"/>
    <w:rsid w:val="0049391F"/>
    <w:rsid w:val="00493C3C"/>
    <w:rsid w:val="00493EF3"/>
    <w:rsid w:val="00493F0A"/>
    <w:rsid w:val="00493F4E"/>
    <w:rsid w:val="0049433C"/>
    <w:rsid w:val="00494936"/>
    <w:rsid w:val="004949EE"/>
    <w:rsid w:val="00494BB3"/>
    <w:rsid w:val="00494E8E"/>
    <w:rsid w:val="00494F0E"/>
    <w:rsid w:val="004950E3"/>
    <w:rsid w:val="0049534A"/>
    <w:rsid w:val="0049540C"/>
    <w:rsid w:val="0049553E"/>
    <w:rsid w:val="00495543"/>
    <w:rsid w:val="00495C3C"/>
    <w:rsid w:val="00495D8B"/>
    <w:rsid w:val="00495F3A"/>
    <w:rsid w:val="0049612A"/>
    <w:rsid w:val="0049644E"/>
    <w:rsid w:val="00496CA9"/>
    <w:rsid w:val="0049763D"/>
    <w:rsid w:val="0049785F"/>
    <w:rsid w:val="00497C2A"/>
    <w:rsid w:val="00497DD0"/>
    <w:rsid w:val="00497EC0"/>
    <w:rsid w:val="00497EDF"/>
    <w:rsid w:val="00497EE1"/>
    <w:rsid w:val="00497F19"/>
    <w:rsid w:val="004A0510"/>
    <w:rsid w:val="004A0A56"/>
    <w:rsid w:val="004A0AB4"/>
    <w:rsid w:val="004A0D04"/>
    <w:rsid w:val="004A0D11"/>
    <w:rsid w:val="004A1609"/>
    <w:rsid w:val="004A1FF8"/>
    <w:rsid w:val="004A2412"/>
    <w:rsid w:val="004A2507"/>
    <w:rsid w:val="004A2ADB"/>
    <w:rsid w:val="004A2BB5"/>
    <w:rsid w:val="004A30D1"/>
    <w:rsid w:val="004A30DF"/>
    <w:rsid w:val="004A3893"/>
    <w:rsid w:val="004A38E8"/>
    <w:rsid w:val="004A39B8"/>
    <w:rsid w:val="004A3AEA"/>
    <w:rsid w:val="004A3B5E"/>
    <w:rsid w:val="004A3B9E"/>
    <w:rsid w:val="004A3C2C"/>
    <w:rsid w:val="004A3DC7"/>
    <w:rsid w:val="004A3E12"/>
    <w:rsid w:val="004A3F3D"/>
    <w:rsid w:val="004A3F65"/>
    <w:rsid w:val="004A421B"/>
    <w:rsid w:val="004A48FF"/>
    <w:rsid w:val="004A4AE0"/>
    <w:rsid w:val="004A4B3D"/>
    <w:rsid w:val="004A4E1A"/>
    <w:rsid w:val="004A5447"/>
    <w:rsid w:val="004A591F"/>
    <w:rsid w:val="004A5973"/>
    <w:rsid w:val="004A5A72"/>
    <w:rsid w:val="004A5CBB"/>
    <w:rsid w:val="004A5F3C"/>
    <w:rsid w:val="004A64F8"/>
    <w:rsid w:val="004A6562"/>
    <w:rsid w:val="004A6A91"/>
    <w:rsid w:val="004A70C1"/>
    <w:rsid w:val="004A71D1"/>
    <w:rsid w:val="004A753E"/>
    <w:rsid w:val="004A78D6"/>
    <w:rsid w:val="004A7920"/>
    <w:rsid w:val="004A799C"/>
    <w:rsid w:val="004A7BA7"/>
    <w:rsid w:val="004B00DD"/>
    <w:rsid w:val="004B0101"/>
    <w:rsid w:val="004B01C0"/>
    <w:rsid w:val="004B01DD"/>
    <w:rsid w:val="004B03F9"/>
    <w:rsid w:val="004B0520"/>
    <w:rsid w:val="004B0664"/>
    <w:rsid w:val="004B0771"/>
    <w:rsid w:val="004B0A13"/>
    <w:rsid w:val="004B0DFC"/>
    <w:rsid w:val="004B102A"/>
    <w:rsid w:val="004B1058"/>
    <w:rsid w:val="004B1511"/>
    <w:rsid w:val="004B1726"/>
    <w:rsid w:val="004B18EE"/>
    <w:rsid w:val="004B1AF7"/>
    <w:rsid w:val="004B1D5F"/>
    <w:rsid w:val="004B1F25"/>
    <w:rsid w:val="004B2495"/>
    <w:rsid w:val="004B2496"/>
    <w:rsid w:val="004B25A1"/>
    <w:rsid w:val="004B2807"/>
    <w:rsid w:val="004B2997"/>
    <w:rsid w:val="004B33B0"/>
    <w:rsid w:val="004B3743"/>
    <w:rsid w:val="004B37C7"/>
    <w:rsid w:val="004B383A"/>
    <w:rsid w:val="004B3A91"/>
    <w:rsid w:val="004B3B3F"/>
    <w:rsid w:val="004B3CB2"/>
    <w:rsid w:val="004B3D74"/>
    <w:rsid w:val="004B40F4"/>
    <w:rsid w:val="004B4329"/>
    <w:rsid w:val="004B46F6"/>
    <w:rsid w:val="004B4C52"/>
    <w:rsid w:val="004B4F6F"/>
    <w:rsid w:val="004B506C"/>
    <w:rsid w:val="004B550F"/>
    <w:rsid w:val="004B5581"/>
    <w:rsid w:val="004B569F"/>
    <w:rsid w:val="004B5A9D"/>
    <w:rsid w:val="004B5AC5"/>
    <w:rsid w:val="004B5ADB"/>
    <w:rsid w:val="004B5C1F"/>
    <w:rsid w:val="004B5D52"/>
    <w:rsid w:val="004B5D8F"/>
    <w:rsid w:val="004B5F30"/>
    <w:rsid w:val="004B6166"/>
    <w:rsid w:val="004B62E0"/>
    <w:rsid w:val="004B67D6"/>
    <w:rsid w:val="004B6859"/>
    <w:rsid w:val="004B6CB0"/>
    <w:rsid w:val="004B6F4D"/>
    <w:rsid w:val="004B6F93"/>
    <w:rsid w:val="004B70B9"/>
    <w:rsid w:val="004B7307"/>
    <w:rsid w:val="004B743F"/>
    <w:rsid w:val="004B76B6"/>
    <w:rsid w:val="004B7724"/>
    <w:rsid w:val="004B778C"/>
    <w:rsid w:val="004B77D0"/>
    <w:rsid w:val="004B7975"/>
    <w:rsid w:val="004B7A57"/>
    <w:rsid w:val="004B7B33"/>
    <w:rsid w:val="004C00ED"/>
    <w:rsid w:val="004C0295"/>
    <w:rsid w:val="004C04F4"/>
    <w:rsid w:val="004C06E8"/>
    <w:rsid w:val="004C0A87"/>
    <w:rsid w:val="004C1097"/>
    <w:rsid w:val="004C10E7"/>
    <w:rsid w:val="004C12E3"/>
    <w:rsid w:val="004C1330"/>
    <w:rsid w:val="004C1755"/>
    <w:rsid w:val="004C1EB7"/>
    <w:rsid w:val="004C21E3"/>
    <w:rsid w:val="004C21FA"/>
    <w:rsid w:val="004C2452"/>
    <w:rsid w:val="004C2977"/>
    <w:rsid w:val="004C2B56"/>
    <w:rsid w:val="004C2FD6"/>
    <w:rsid w:val="004C305B"/>
    <w:rsid w:val="004C34DC"/>
    <w:rsid w:val="004C39A6"/>
    <w:rsid w:val="004C3BC2"/>
    <w:rsid w:val="004C3FD3"/>
    <w:rsid w:val="004C4231"/>
    <w:rsid w:val="004C46E1"/>
    <w:rsid w:val="004C4A7C"/>
    <w:rsid w:val="004C4B85"/>
    <w:rsid w:val="004C4E37"/>
    <w:rsid w:val="004C4F97"/>
    <w:rsid w:val="004C527C"/>
    <w:rsid w:val="004C55D7"/>
    <w:rsid w:val="004C5605"/>
    <w:rsid w:val="004C5D3F"/>
    <w:rsid w:val="004C5F14"/>
    <w:rsid w:val="004C5F6A"/>
    <w:rsid w:val="004C60A6"/>
    <w:rsid w:val="004C60C6"/>
    <w:rsid w:val="004C60FC"/>
    <w:rsid w:val="004C62D8"/>
    <w:rsid w:val="004C63EB"/>
    <w:rsid w:val="004C6641"/>
    <w:rsid w:val="004C716A"/>
    <w:rsid w:val="004C749E"/>
    <w:rsid w:val="004C79B5"/>
    <w:rsid w:val="004C7B0F"/>
    <w:rsid w:val="004C7B7C"/>
    <w:rsid w:val="004C7C67"/>
    <w:rsid w:val="004C7F17"/>
    <w:rsid w:val="004C7F2F"/>
    <w:rsid w:val="004D01AB"/>
    <w:rsid w:val="004D01E4"/>
    <w:rsid w:val="004D03CB"/>
    <w:rsid w:val="004D0623"/>
    <w:rsid w:val="004D06CC"/>
    <w:rsid w:val="004D0887"/>
    <w:rsid w:val="004D0983"/>
    <w:rsid w:val="004D0D58"/>
    <w:rsid w:val="004D108B"/>
    <w:rsid w:val="004D1193"/>
    <w:rsid w:val="004D11DD"/>
    <w:rsid w:val="004D123B"/>
    <w:rsid w:val="004D1839"/>
    <w:rsid w:val="004D1C15"/>
    <w:rsid w:val="004D1C29"/>
    <w:rsid w:val="004D1D5B"/>
    <w:rsid w:val="004D245D"/>
    <w:rsid w:val="004D263F"/>
    <w:rsid w:val="004D2683"/>
    <w:rsid w:val="004D2980"/>
    <w:rsid w:val="004D2A33"/>
    <w:rsid w:val="004D2DDE"/>
    <w:rsid w:val="004D2E5A"/>
    <w:rsid w:val="004D31C0"/>
    <w:rsid w:val="004D3302"/>
    <w:rsid w:val="004D356C"/>
    <w:rsid w:val="004D35F4"/>
    <w:rsid w:val="004D3D39"/>
    <w:rsid w:val="004D3FB4"/>
    <w:rsid w:val="004D4454"/>
    <w:rsid w:val="004D4541"/>
    <w:rsid w:val="004D4962"/>
    <w:rsid w:val="004D4A3C"/>
    <w:rsid w:val="004D4C42"/>
    <w:rsid w:val="004D50CD"/>
    <w:rsid w:val="004D525C"/>
    <w:rsid w:val="004D5485"/>
    <w:rsid w:val="004D5EDD"/>
    <w:rsid w:val="004D607B"/>
    <w:rsid w:val="004D61EA"/>
    <w:rsid w:val="004D63B2"/>
    <w:rsid w:val="004D67EE"/>
    <w:rsid w:val="004D6A4D"/>
    <w:rsid w:val="004D6BF2"/>
    <w:rsid w:val="004D70E2"/>
    <w:rsid w:val="004D716C"/>
    <w:rsid w:val="004D72EE"/>
    <w:rsid w:val="004D7644"/>
    <w:rsid w:val="004D79AB"/>
    <w:rsid w:val="004D7E27"/>
    <w:rsid w:val="004D7E59"/>
    <w:rsid w:val="004D7F95"/>
    <w:rsid w:val="004D7FBB"/>
    <w:rsid w:val="004E0131"/>
    <w:rsid w:val="004E0676"/>
    <w:rsid w:val="004E085A"/>
    <w:rsid w:val="004E0CCB"/>
    <w:rsid w:val="004E0D7E"/>
    <w:rsid w:val="004E10F1"/>
    <w:rsid w:val="004E1717"/>
    <w:rsid w:val="004E1A8C"/>
    <w:rsid w:val="004E1DED"/>
    <w:rsid w:val="004E200F"/>
    <w:rsid w:val="004E2152"/>
    <w:rsid w:val="004E2456"/>
    <w:rsid w:val="004E279D"/>
    <w:rsid w:val="004E2816"/>
    <w:rsid w:val="004E28C8"/>
    <w:rsid w:val="004E2920"/>
    <w:rsid w:val="004E2948"/>
    <w:rsid w:val="004E2B57"/>
    <w:rsid w:val="004E2C79"/>
    <w:rsid w:val="004E2D7D"/>
    <w:rsid w:val="004E2EB0"/>
    <w:rsid w:val="004E3031"/>
    <w:rsid w:val="004E32BA"/>
    <w:rsid w:val="004E336D"/>
    <w:rsid w:val="004E33C0"/>
    <w:rsid w:val="004E33D2"/>
    <w:rsid w:val="004E351F"/>
    <w:rsid w:val="004E3647"/>
    <w:rsid w:val="004E37B2"/>
    <w:rsid w:val="004E3926"/>
    <w:rsid w:val="004E3935"/>
    <w:rsid w:val="004E3B1B"/>
    <w:rsid w:val="004E3D57"/>
    <w:rsid w:val="004E43FF"/>
    <w:rsid w:val="004E46D8"/>
    <w:rsid w:val="004E4960"/>
    <w:rsid w:val="004E4EBC"/>
    <w:rsid w:val="004E50B4"/>
    <w:rsid w:val="004E5173"/>
    <w:rsid w:val="004E53AE"/>
    <w:rsid w:val="004E563B"/>
    <w:rsid w:val="004E5705"/>
    <w:rsid w:val="004E599A"/>
    <w:rsid w:val="004E59B9"/>
    <w:rsid w:val="004E5AB9"/>
    <w:rsid w:val="004E5B46"/>
    <w:rsid w:val="004E5FE3"/>
    <w:rsid w:val="004E5FF4"/>
    <w:rsid w:val="004E6056"/>
    <w:rsid w:val="004E610A"/>
    <w:rsid w:val="004E6346"/>
    <w:rsid w:val="004E656F"/>
    <w:rsid w:val="004E68E5"/>
    <w:rsid w:val="004E6AE6"/>
    <w:rsid w:val="004E6C60"/>
    <w:rsid w:val="004E71F9"/>
    <w:rsid w:val="004E72DE"/>
    <w:rsid w:val="004E7480"/>
    <w:rsid w:val="004E74F5"/>
    <w:rsid w:val="004E750D"/>
    <w:rsid w:val="004E771A"/>
    <w:rsid w:val="004E7874"/>
    <w:rsid w:val="004E789D"/>
    <w:rsid w:val="004E78A2"/>
    <w:rsid w:val="004F0043"/>
    <w:rsid w:val="004F0DA2"/>
    <w:rsid w:val="004F0E03"/>
    <w:rsid w:val="004F0E2F"/>
    <w:rsid w:val="004F16E4"/>
    <w:rsid w:val="004F17AA"/>
    <w:rsid w:val="004F17E3"/>
    <w:rsid w:val="004F19A1"/>
    <w:rsid w:val="004F1AC8"/>
    <w:rsid w:val="004F1CC0"/>
    <w:rsid w:val="004F1D0F"/>
    <w:rsid w:val="004F1F7E"/>
    <w:rsid w:val="004F2105"/>
    <w:rsid w:val="004F2737"/>
    <w:rsid w:val="004F27A5"/>
    <w:rsid w:val="004F2908"/>
    <w:rsid w:val="004F2A16"/>
    <w:rsid w:val="004F2BA0"/>
    <w:rsid w:val="004F3131"/>
    <w:rsid w:val="004F32B2"/>
    <w:rsid w:val="004F348E"/>
    <w:rsid w:val="004F36CA"/>
    <w:rsid w:val="004F3749"/>
    <w:rsid w:val="004F3811"/>
    <w:rsid w:val="004F3850"/>
    <w:rsid w:val="004F3BB6"/>
    <w:rsid w:val="004F3C6D"/>
    <w:rsid w:val="004F43CC"/>
    <w:rsid w:val="004F4544"/>
    <w:rsid w:val="004F4637"/>
    <w:rsid w:val="004F4972"/>
    <w:rsid w:val="004F4C29"/>
    <w:rsid w:val="004F4D2C"/>
    <w:rsid w:val="004F4FB3"/>
    <w:rsid w:val="004F4FE5"/>
    <w:rsid w:val="004F5032"/>
    <w:rsid w:val="004F536B"/>
    <w:rsid w:val="004F588F"/>
    <w:rsid w:val="004F593B"/>
    <w:rsid w:val="004F598B"/>
    <w:rsid w:val="004F59D1"/>
    <w:rsid w:val="004F5F36"/>
    <w:rsid w:val="004F616C"/>
    <w:rsid w:val="004F6693"/>
    <w:rsid w:val="004F6712"/>
    <w:rsid w:val="004F689C"/>
    <w:rsid w:val="004F6964"/>
    <w:rsid w:val="004F6C71"/>
    <w:rsid w:val="004F70C8"/>
    <w:rsid w:val="004F71A4"/>
    <w:rsid w:val="004F7616"/>
    <w:rsid w:val="004F7A11"/>
    <w:rsid w:val="004F7A83"/>
    <w:rsid w:val="004F7C8F"/>
    <w:rsid w:val="004F7CAA"/>
    <w:rsid w:val="004F7D2F"/>
    <w:rsid w:val="00500035"/>
    <w:rsid w:val="005003ED"/>
    <w:rsid w:val="0050052D"/>
    <w:rsid w:val="0050052F"/>
    <w:rsid w:val="0050069B"/>
    <w:rsid w:val="0050078C"/>
    <w:rsid w:val="00500A7A"/>
    <w:rsid w:val="00500A83"/>
    <w:rsid w:val="00500AF4"/>
    <w:rsid w:val="00500F8B"/>
    <w:rsid w:val="00500FE7"/>
    <w:rsid w:val="00501106"/>
    <w:rsid w:val="00501B12"/>
    <w:rsid w:val="00501C0C"/>
    <w:rsid w:val="00501DBC"/>
    <w:rsid w:val="00501DD8"/>
    <w:rsid w:val="00501EA2"/>
    <w:rsid w:val="00501ED2"/>
    <w:rsid w:val="00501FE4"/>
    <w:rsid w:val="00502259"/>
    <w:rsid w:val="0050239A"/>
    <w:rsid w:val="00502424"/>
    <w:rsid w:val="00502593"/>
    <w:rsid w:val="00502AAD"/>
    <w:rsid w:val="00502DD6"/>
    <w:rsid w:val="00503078"/>
    <w:rsid w:val="005032C8"/>
    <w:rsid w:val="00503683"/>
    <w:rsid w:val="005036A0"/>
    <w:rsid w:val="00503780"/>
    <w:rsid w:val="00503F22"/>
    <w:rsid w:val="0050411C"/>
    <w:rsid w:val="00504165"/>
    <w:rsid w:val="0050430F"/>
    <w:rsid w:val="00504DBC"/>
    <w:rsid w:val="00505345"/>
    <w:rsid w:val="00505367"/>
    <w:rsid w:val="005053BD"/>
    <w:rsid w:val="005056CF"/>
    <w:rsid w:val="0050574C"/>
    <w:rsid w:val="005059A2"/>
    <w:rsid w:val="00505ADE"/>
    <w:rsid w:val="00505CC0"/>
    <w:rsid w:val="00505F53"/>
    <w:rsid w:val="00506260"/>
    <w:rsid w:val="005062BC"/>
    <w:rsid w:val="0050660C"/>
    <w:rsid w:val="00506853"/>
    <w:rsid w:val="005068A3"/>
    <w:rsid w:val="005069F0"/>
    <w:rsid w:val="00506E4D"/>
    <w:rsid w:val="00506EF8"/>
    <w:rsid w:val="00506F0F"/>
    <w:rsid w:val="00507191"/>
    <w:rsid w:val="005071C3"/>
    <w:rsid w:val="00507627"/>
    <w:rsid w:val="0050773F"/>
    <w:rsid w:val="00507B8D"/>
    <w:rsid w:val="00507C1B"/>
    <w:rsid w:val="0051003E"/>
    <w:rsid w:val="005103C0"/>
    <w:rsid w:val="005103CB"/>
    <w:rsid w:val="005104A5"/>
    <w:rsid w:val="005105E5"/>
    <w:rsid w:val="00510891"/>
    <w:rsid w:val="00510907"/>
    <w:rsid w:val="005112D0"/>
    <w:rsid w:val="00511442"/>
    <w:rsid w:val="00511E42"/>
    <w:rsid w:val="005122C4"/>
    <w:rsid w:val="005122F3"/>
    <w:rsid w:val="00512438"/>
    <w:rsid w:val="0051253B"/>
    <w:rsid w:val="005127A9"/>
    <w:rsid w:val="00512ED4"/>
    <w:rsid w:val="00512FC5"/>
    <w:rsid w:val="00513032"/>
    <w:rsid w:val="005131EF"/>
    <w:rsid w:val="00513351"/>
    <w:rsid w:val="00513373"/>
    <w:rsid w:val="00513379"/>
    <w:rsid w:val="00513492"/>
    <w:rsid w:val="00513556"/>
    <w:rsid w:val="005136A6"/>
    <w:rsid w:val="0051399E"/>
    <w:rsid w:val="00513B7C"/>
    <w:rsid w:val="00513F1D"/>
    <w:rsid w:val="00513F8C"/>
    <w:rsid w:val="0051401D"/>
    <w:rsid w:val="005145CA"/>
    <w:rsid w:val="00514E43"/>
    <w:rsid w:val="00514F41"/>
    <w:rsid w:val="00515142"/>
    <w:rsid w:val="005151E0"/>
    <w:rsid w:val="00515319"/>
    <w:rsid w:val="00515B36"/>
    <w:rsid w:val="00515D01"/>
    <w:rsid w:val="00515E78"/>
    <w:rsid w:val="00516006"/>
    <w:rsid w:val="005161D2"/>
    <w:rsid w:val="005162E6"/>
    <w:rsid w:val="0051643A"/>
    <w:rsid w:val="00516B1D"/>
    <w:rsid w:val="00516EDA"/>
    <w:rsid w:val="00516FC5"/>
    <w:rsid w:val="0051754D"/>
    <w:rsid w:val="005176C6"/>
    <w:rsid w:val="00517B00"/>
    <w:rsid w:val="00517C1F"/>
    <w:rsid w:val="00517E48"/>
    <w:rsid w:val="00517F46"/>
    <w:rsid w:val="00517FAD"/>
    <w:rsid w:val="00520127"/>
    <w:rsid w:val="005202F4"/>
    <w:rsid w:val="00520422"/>
    <w:rsid w:val="00520498"/>
    <w:rsid w:val="005204AA"/>
    <w:rsid w:val="00520ABC"/>
    <w:rsid w:val="00520E9A"/>
    <w:rsid w:val="00521944"/>
    <w:rsid w:val="00521AF2"/>
    <w:rsid w:val="00522041"/>
    <w:rsid w:val="0052212F"/>
    <w:rsid w:val="00522317"/>
    <w:rsid w:val="005223DD"/>
    <w:rsid w:val="0052282C"/>
    <w:rsid w:val="00522A50"/>
    <w:rsid w:val="00522B00"/>
    <w:rsid w:val="00522BB2"/>
    <w:rsid w:val="00522CC2"/>
    <w:rsid w:val="00523065"/>
    <w:rsid w:val="00523072"/>
    <w:rsid w:val="00523185"/>
    <w:rsid w:val="00523519"/>
    <w:rsid w:val="00523A41"/>
    <w:rsid w:val="00523A62"/>
    <w:rsid w:val="00523A6B"/>
    <w:rsid w:val="00524335"/>
    <w:rsid w:val="0052458E"/>
    <w:rsid w:val="005245B4"/>
    <w:rsid w:val="0052469B"/>
    <w:rsid w:val="00524762"/>
    <w:rsid w:val="00524C36"/>
    <w:rsid w:val="00524CFA"/>
    <w:rsid w:val="00524D14"/>
    <w:rsid w:val="0052552D"/>
    <w:rsid w:val="00525995"/>
    <w:rsid w:val="00525C65"/>
    <w:rsid w:val="00525D3B"/>
    <w:rsid w:val="00525ED1"/>
    <w:rsid w:val="00525F2B"/>
    <w:rsid w:val="005262C4"/>
    <w:rsid w:val="0052639D"/>
    <w:rsid w:val="00526692"/>
    <w:rsid w:val="00526CEC"/>
    <w:rsid w:val="00526FDA"/>
    <w:rsid w:val="005271DE"/>
    <w:rsid w:val="0052726B"/>
    <w:rsid w:val="0052749B"/>
    <w:rsid w:val="00527667"/>
    <w:rsid w:val="005278E5"/>
    <w:rsid w:val="00527AA0"/>
    <w:rsid w:val="00527B8C"/>
    <w:rsid w:val="00527C66"/>
    <w:rsid w:val="0053085D"/>
    <w:rsid w:val="00530885"/>
    <w:rsid w:val="00530BA7"/>
    <w:rsid w:val="00530BAA"/>
    <w:rsid w:val="00530E42"/>
    <w:rsid w:val="00530F41"/>
    <w:rsid w:val="00530FEF"/>
    <w:rsid w:val="00531037"/>
    <w:rsid w:val="00531115"/>
    <w:rsid w:val="00531134"/>
    <w:rsid w:val="005311ED"/>
    <w:rsid w:val="005314BF"/>
    <w:rsid w:val="005315CF"/>
    <w:rsid w:val="00531960"/>
    <w:rsid w:val="00531999"/>
    <w:rsid w:val="00531D90"/>
    <w:rsid w:val="00531E60"/>
    <w:rsid w:val="005321ED"/>
    <w:rsid w:val="0053269B"/>
    <w:rsid w:val="00532751"/>
    <w:rsid w:val="00532797"/>
    <w:rsid w:val="00532C2F"/>
    <w:rsid w:val="00532D52"/>
    <w:rsid w:val="00533156"/>
    <w:rsid w:val="00533484"/>
    <w:rsid w:val="0053391C"/>
    <w:rsid w:val="00533985"/>
    <w:rsid w:val="00533A20"/>
    <w:rsid w:val="00533D40"/>
    <w:rsid w:val="00533D61"/>
    <w:rsid w:val="00533DD3"/>
    <w:rsid w:val="00533E1E"/>
    <w:rsid w:val="00533E8B"/>
    <w:rsid w:val="005341D2"/>
    <w:rsid w:val="00534C97"/>
    <w:rsid w:val="00534CE6"/>
    <w:rsid w:val="00535075"/>
    <w:rsid w:val="00535407"/>
    <w:rsid w:val="0053590F"/>
    <w:rsid w:val="00535BA1"/>
    <w:rsid w:val="00535DF5"/>
    <w:rsid w:val="00535E58"/>
    <w:rsid w:val="005361D0"/>
    <w:rsid w:val="00536770"/>
    <w:rsid w:val="005369C1"/>
    <w:rsid w:val="00536C6B"/>
    <w:rsid w:val="005371F5"/>
    <w:rsid w:val="005373B1"/>
    <w:rsid w:val="00537455"/>
    <w:rsid w:val="00537626"/>
    <w:rsid w:val="00540294"/>
    <w:rsid w:val="005402AF"/>
    <w:rsid w:val="00540699"/>
    <w:rsid w:val="00540990"/>
    <w:rsid w:val="00540A4C"/>
    <w:rsid w:val="00540A50"/>
    <w:rsid w:val="00540A6D"/>
    <w:rsid w:val="00540C3F"/>
    <w:rsid w:val="00540D3A"/>
    <w:rsid w:val="00540F50"/>
    <w:rsid w:val="00540F88"/>
    <w:rsid w:val="0054103D"/>
    <w:rsid w:val="0054113C"/>
    <w:rsid w:val="0054125E"/>
    <w:rsid w:val="00541389"/>
    <w:rsid w:val="005414A6"/>
    <w:rsid w:val="0054158D"/>
    <w:rsid w:val="00541781"/>
    <w:rsid w:val="00541CB7"/>
    <w:rsid w:val="00541CE2"/>
    <w:rsid w:val="00541D9C"/>
    <w:rsid w:val="00541DF5"/>
    <w:rsid w:val="00541E10"/>
    <w:rsid w:val="00541F74"/>
    <w:rsid w:val="00542CCE"/>
    <w:rsid w:val="00543450"/>
    <w:rsid w:val="00543A5C"/>
    <w:rsid w:val="00543B35"/>
    <w:rsid w:val="00543C8E"/>
    <w:rsid w:val="00543E2F"/>
    <w:rsid w:val="00543EDA"/>
    <w:rsid w:val="0054403F"/>
    <w:rsid w:val="00544158"/>
    <w:rsid w:val="0054441D"/>
    <w:rsid w:val="00544474"/>
    <w:rsid w:val="00544519"/>
    <w:rsid w:val="005445FF"/>
    <w:rsid w:val="00544786"/>
    <w:rsid w:val="00544880"/>
    <w:rsid w:val="00544889"/>
    <w:rsid w:val="0054533E"/>
    <w:rsid w:val="00545502"/>
    <w:rsid w:val="00545533"/>
    <w:rsid w:val="005458B3"/>
    <w:rsid w:val="0054590E"/>
    <w:rsid w:val="00545C3F"/>
    <w:rsid w:val="00545C59"/>
    <w:rsid w:val="00545C89"/>
    <w:rsid w:val="00545F40"/>
    <w:rsid w:val="00545FCE"/>
    <w:rsid w:val="00546315"/>
    <w:rsid w:val="005463BF"/>
    <w:rsid w:val="0054641B"/>
    <w:rsid w:val="005465A3"/>
    <w:rsid w:val="00546BB8"/>
    <w:rsid w:val="00546CCF"/>
    <w:rsid w:val="005470AC"/>
    <w:rsid w:val="005471AD"/>
    <w:rsid w:val="0054732E"/>
    <w:rsid w:val="005473A8"/>
    <w:rsid w:val="0054747A"/>
    <w:rsid w:val="005474FE"/>
    <w:rsid w:val="00547D3E"/>
    <w:rsid w:val="00547D97"/>
    <w:rsid w:val="005501B0"/>
    <w:rsid w:val="005502C0"/>
    <w:rsid w:val="00550457"/>
    <w:rsid w:val="00550C10"/>
    <w:rsid w:val="00550D2B"/>
    <w:rsid w:val="00550D92"/>
    <w:rsid w:val="00550FE1"/>
    <w:rsid w:val="00551036"/>
    <w:rsid w:val="00551281"/>
    <w:rsid w:val="005512F7"/>
    <w:rsid w:val="00551453"/>
    <w:rsid w:val="00551617"/>
    <w:rsid w:val="005516A6"/>
    <w:rsid w:val="005516AF"/>
    <w:rsid w:val="00551D9B"/>
    <w:rsid w:val="00551DCA"/>
    <w:rsid w:val="00551E49"/>
    <w:rsid w:val="00551ED6"/>
    <w:rsid w:val="00551FCC"/>
    <w:rsid w:val="0055210D"/>
    <w:rsid w:val="0055240E"/>
    <w:rsid w:val="0055248E"/>
    <w:rsid w:val="00552770"/>
    <w:rsid w:val="00552971"/>
    <w:rsid w:val="00552995"/>
    <w:rsid w:val="00552CB8"/>
    <w:rsid w:val="00552D93"/>
    <w:rsid w:val="00552FD1"/>
    <w:rsid w:val="005535F2"/>
    <w:rsid w:val="00553BB3"/>
    <w:rsid w:val="00553D91"/>
    <w:rsid w:val="00553F74"/>
    <w:rsid w:val="005542E2"/>
    <w:rsid w:val="00554D71"/>
    <w:rsid w:val="00554DD4"/>
    <w:rsid w:val="00554E81"/>
    <w:rsid w:val="00554EF2"/>
    <w:rsid w:val="00555221"/>
    <w:rsid w:val="005554DC"/>
    <w:rsid w:val="00555836"/>
    <w:rsid w:val="00555CCC"/>
    <w:rsid w:val="00556C94"/>
    <w:rsid w:val="0055727C"/>
    <w:rsid w:val="005572BC"/>
    <w:rsid w:val="0055731C"/>
    <w:rsid w:val="00557428"/>
    <w:rsid w:val="00557527"/>
    <w:rsid w:val="00557689"/>
    <w:rsid w:val="00557716"/>
    <w:rsid w:val="00557AD2"/>
    <w:rsid w:val="00557FBE"/>
    <w:rsid w:val="005601CD"/>
    <w:rsid w:val="00560407"/>
    <w:rsid w:val="00560478"/>
    <w:rsid w:val="005605AD"/>
    <w:rsid w:val="00560719"/>
    <w:rsid w:val="00560D79"/>
    <w:rsid w:val="00560F06"/>
    <w:rsid w:val="00560FB4"/>
    <w:rsid w:val="005610B7"/>
    <w:rsid w:val="00561480"/>
    <w:rsid w:val="00561B24"/>
    <w:rsid w:val="00561B6E"/>
    <w:rsid w:val="00561F75"/>
    <w:rsid w:val="005620B4"/>
    <w:rsid w:val="00562174"/>
    <w:rsid w:val="005623A1"/>
    <w:rsid w:val="00562593"/>
    <w:rsid w:val="005625E6"/>
    <w:rsid w:val="00562646"/>
    <w:rsid w:val="005628D9"/>
    <w:rsid w:val="00562A57"/>
    <w:rsid w:val="00562BB0"/>
    <w:rsid w:val="00562CB9"/>
    <w:rsid w:val="00562F76"/>
    <w:rsid w:val="005631B5"/>
    <w:rsid w:val="00563AF5"/>
    <w:rsid w:val="00563B10"/>
    <w:rsid w:val="00563CD0"/>
    <w:rsid w:val="00563D7B"/>
    <w:rsid w:val="00563EFB"/>
    <w:rsid w:val="00563FE4"/>
    <w:rsid w:val="005644F5"/>
    <w:rsid w:val="00564D12"/>
    <w:rsid w:val="005650D2"/>
    <w:rsid w:val="00565185"/>
    <w:rsid w:val="005651BE"/>
    <w:rsid w:val="0056521F"/>
    <w:rsid w:val="0056537D"/>
    <w:rsid w:val="005656A1"/>
    <w:rsid w:val="00565936"/>
    <w:rsid w:val="00565A30"/>
    <w:rsid w:val="00565AAF"/>
    <w:rsid w:val="00565E35"/>
    <w:rsid w:val="00565F4F"/>
    <w:rsid w:val="00566405"/>
    <w:rsid w:val="00566D2E"/>
    <w:rsid w:val="00566E6E"/>
    <w:rsid w:val="00566EC7"/>
    <w:rsid w:val="00566FFE"/>
    <w:rsid w:val="0056704A"/>
    <w:rsid w:val="00567210"/>
    <w:rsid w:val="00567364"/>
    <w:rsid w:val="005676A6"/>
    <w:rsid w:val="005678F4"/>
    <w:rsid w:val="005701BC"/>
    <w:rsid w:val="00570656"/>
    <w:rsid w:val="0057071B"/>
    <w:rsid w:val="0057088B"/>
    <w:rsid w:val="00570C90"/>
    <w:rsid w:val="00570CC7"/>
    <w:rsid w:val="00570E80"/>
    <w:rsid w:val="00570EAE"/>
    <w:rsid w:val="0057110D"/>
    <w:rsid w:val="00571209"/>
    <w:rsid w:val="005712A3"/>
    <w:rsid w:val="00571385"/>
    <w:rsid w:val="00571888"/>
    <w:rsid w:val="00571E27"/>
    <w:rsid w:val="00572071"/>
    <w:rsid w:val="00572348"/>
    <w:rsid w:val="005726E8"/>
    <w:rsid w:val="00572722"/>
    <w:rsid w:val="00572735"/>
    <w:rsid w:val="00572D4C"/>
    <w:rsid w:val="00572DB5"/>
    <w:rsid w:val="00572DE7"/>
    <w:rsid w:val="00572F0F"/>
    <w:rsid w:val="00572FCE"/>
    <w:rsid w:val="00572FFC"/>
    <w:rsid w:val="00573078"/>
    <w:rsid w:val="00573390"/>
    <w:rsid w:val="005734B4"/>
    <w:rsid w:val="00573668"/>
    <w:rsid w:val="00573B97"/>
    <w:rsid w:val="00573BB1"/>
    <w:rsid w:val="00573D56"/>
    <w:rsid w:val="00574126"/>
    <w:rsid w:val="0057440F"/>
    <w:rsid w:val="005745FE"/>
    <w:rsid w:val="005746AB"/>
    <w:rsid w:val="00574721"/>
    <w:rsid w:val="005748EB"/>
    <w:rsid w:val="005748F7"/>
    <w:rsid w:val="0057493D"/>
    <w:rsid w:val="00574940"/>
    <w:rsid w:val="00574ABC"/>
    <w:rsid w:val="00574F1C"/>
    <w:rsid w:val="0057517E"/>
    <w:rsid w:val="0057539B"/>
    <w:rsid w:val="00575743"/>
    <w:rsid w:val="00575A33"/>
    <w:rsid w:val="00576292"/>
    <w:rsid w:val="005763D9"/>
    <w:rsid w:val="005768B5"/>
    <w:rsid w:val="0057698A"/>
    <w:rsid w:val="00576DD1"/>
    <w:rsid w:val="00576F81"/>
    <w:rsid w:val="005772A9"/>
    <w:rsid w:val="005776C0"/>
    <w:rsid w:val="0057771C"/>
    <w:rsid w:val="0057779C"/>
    <w:rsid w:val="00577A0F"/>
    <w:rsid w:val="00577E85"/>
    <w:rsid w:val="00577F07"/>
    <w:rsid w:val="00577FD1"/>
    <w:rsid w:val="00580132"/>
    <w:rsid w:val="005805EA"/>
    <w:rsid w:val="0058078D"/>
    <w:rsid w:val="005808A4"/>
    <w:rsid w:val="00580DCC"/>
    <w:rsid w:val="00581086"/>
    <w:rsid w:val="005812CD"/>
    <w:rsid w:val="0058143C"/>
    <w:rsid w:val="00581536"/>
    <w:rsid w:val="00581718"/>
    <w:rsid w:val="00581768"/>
    <w:rsid w:val="00581E1B"/>
    <w:rsid w:val="00582032"/>
    <w:rsid w:val="0058210D"/>
    <w:rsid w:val="005822C4"/>
    <w:rsid w:val="00582B0D"/>
    <w:rsid w:val="00583003"/>
    <w:rsid w:val="0058363F"/>
    <w:rsid w:val="005839AA"/>
    <w:rsid w:val="00583C4F"/>
    <w:rsid w:val="00583E18"/>
    <w:rsid w:val="00584590"/>
    <w:rsid w:val="0058465B"/>
    <w:rsid w:val="00584691"/>
    <w:rsid w:val="0058474D"/>
    <w:rsid w:val="005847B2"/>
    <w:rsid w:val="00584BF1"/>
    <w:rsid w:val="00584ED0"/>
    <w:rsid w:val="00585906"/>
    <w:rsid w:val="00585A20"/>
    <w:rsid w:val="00585CE1"/>
    <w:rsid w:val="00585CF5"/>
    <w:rsid w:val="00585F8E"/>
    <w:rsid w:val="00586072"/>
    <w:rsid w:val="0058614C"/>
    <w:rsid w:val="0058657A"/>
    <w:rsid w:val="00586D24"/>
    <w:rsid w:val="00586E26"/>
    <w:rsid w:val="00586EEC"/>
    <w:rsid w:val="00587134"/>
    <w:rsid w:val="00587C2E"/>
    <w:rsid w:val="005900CD"/>
    <w:rsid w:val="005900D9"/>
    <w:rsid w:val="0059047E"/>
    <w:rsid w:val="00590510"/>
    <w:rsid w:val="005905B1"/>
    <w:rsid w:val="005907F9"/>
    <w:rsid w:val="00590B8B"/>
    <w:rsid w:val="00590D7D"/>
    <w:rsid w:val="00590E1B"/>
    <w:rsid w:val="00590E32"/>
    <w:rsid w:val="00591101"/>
    <w:rsid w:val="00591130"/>
    <w:rsid w:val="005914F0"/>
    <w:rsid w:val="00591809"/>
    <w:rsid w:val="00591B01"/>
    <w:rsid w:val="00591B30"/>
    <w:rsid w:val="00592313"/>
    <w:rsid w:val="0059262B"/>
    <w:rsid w:val="005926D7"/>
    <w:rsid w:val="00592949"/>
    <w:rsid w:val="00592BAC"/>
    <w:rsid w:val="00592EF5"/>
    <w:rsid w:val="00592FE2"/>
    <w:rsid w:val="0059305A"/>
    <w:rsid w:val="005933DC"/>
    <w:rsid w:val="005934B9"/>
    <w:rsid w:val="005935DE"/>
    <w:rsid w:val="005938FF"/>
    <w:rsid w:val="00593B05"/>
    <w:rsid w:val="00593C3C"/>
    <w:rsid w:val="00593DB2"/>
    <w:rsid w:val="00594035"/>
    <w:rsid w:val="005940E7"/>
    <w:rsid w:val="00594124"/>
    <w:rsid w:val="0059413D"/>
    <w:rsid w:val="00594568"/>
    <w:rsid w:val="00594708"/>
    <w:rsid w:val="005948DA"/>
    <w:rsid w:val="005950F0"/>
    <w:rsid w:val="00595749"/>
    <w:rsid w:val="00595A9F"/>
    <w:rsid w:val="00595D20"/>
    <w:rsid w:val="0059612C"/>
    <w:rsid w:val="00596588"/>
    <w:rsid w:val="0059690D"/>
    <w:rsid w:val="00596D4D"/>
    <w:rsid w:val="00596EF8"/>
    <w:rsid w:val="00596FE1"/>
    <w:rsid w:val="005970F4"/>
    <w:rsid w:val="005972CB"/>
    <w:rsid w:val="00597517"/>
    <w:rsid w:val="0059763B"/>
    <w:rsid w:val="0059771C"/>
    <w:rsid w:val="00597CEE"/>
    <w:rsid w:val="00597D0B"/>
    <w:rsid w:val="00597FB4"/>
    <w:rsid w:val="005A0045"/>
    <w:rsid w:val="005A0155"/>
    <w:rsid w:val="005A0634"/>
    <w:rsid w:val="005A0931"/>
    <w:rsid w:val="005A09E4"/>
    <w:rsid w:val="005A0B8C"/>
    <w:rsid w:val="005A0CEE"/>
    <w:rsid w:val="005A1134"/>
    <w:rsid w:val="005A1494"/>
    <w:rsid w:val="005A159F"/>
    <w:rsid w:val="005A1724"/>
    <w:rsid w:val="005A1A63"/>
    <w:rsid w:val="005A1CD9"/>
    <w:rsid w:val="005A1F72"/>
    <w:rsid w:val="005A2399"/>
    <w:rsid w:val="005A25E0"/>
    <w:rsid w:val="005A27B7"/>
    <w:rsid w:val="005A2B9C"/>
    <w:rsid w:val="005A2C88"/>
    <w:rsid w:val="005A3273"/>
    <w:rsid w:val="005A33D4"/>
    <w:rsid w:val="005A3F28"/>
    <w:rsid w:val="005A3FE4"/>
    <w:rsid w:val="005A4381"/>
    <w:rsid w:val="005A478A"/>
    <w:rsid w:val="005A49A7"/>
    <w:rsid w:val="005A4B25"/>
    <w:rsid w:val="005A4D0A"/>
    <w:rsid w:val="005A4ECC"/>
    <w:rsid w:val="005A5022"/>
    <w:rsid w:val="005A5107"/>
    <w:rsid w:val="005A517B"/>
    <w:rsid w:val="005A5570"/>
    <w:rsid w:val="005A5D8B"/>
    <w:rsid w:val="005A6115"/>
    <w:rsid w:val="005A650F"/>
    <w:rsid w:val="005A66CB"/>
    <w:rsid w:val="005A6C2A"/>
    <w:rsid w:val="005A707F"/>
    <w:rsid w:val="005A71EA"/>
    <w:rsid w:val="005A781C"/>
    <w:rsid w:val="005A788E"/>
    <w:rsid w:val="005A7C1B"/>
    <w:rsid w:val="005A7CE0"/>
    <w:rsid w:val="005A7DEF"/>
    <w:rsid w:val="005B02D1"/>
    <w:rsid w:val="005B050D"/>
    <w:rsid w:val="005B0C0D"/>
    <w:rsid w:val="005B0CB5"/>
    <w:rsid w:val="005B1057"/>
    <w:rsid w:val="005B1089"/>
    <w:rsid w:val="005B117E"/>
    <w:rsid w:val="005B1247"/>
    <w:rsid w:val="005B168C"/>
    <w:rsid w:val="005B1831"/>
    <w:rsid w:val="005B1A2E"/>
    <w:rsid w:val="005B1AF8"/>
    <w:rsid w:val="005B1AFF"/>
    <w:rsid w:val="005B2088"/>
    <w:rsid w:val="005B2170"/>
    <w:rsid w:val="005B24AC"/>
    <w:rsid w:val="005B2588"/>
    <w:rsid w:val="005B2671"/>
    <w:rsid w:val="005B287B"/>
    <w:rsid w:val="005B2B74"/>
    <w:rsid w:val="005B2CD7"/>
    <w:rsid w:val="005B2E08"/>
    <w:rsid w:val="005B2E8F"/>
    <w:rsid w:val="005B2EA7"/>
    <w:rsid w:val="005B3148"/>
    <w:rsid w:val="005B3378"/>
    <w:rsid w:val="005B365B"/>
    <w:rsid w:val="005B3872"/>
    <w:rsid w:val="005B39E2"/>
    <w:rsid w:val="005B3C5C"/>
    <w:rsid w:val="005B3CDE"/>
    <w:rsid w:val="005B4169"/>
    <w:rsid w:val="005B46BE"/>
    <w:rsid w:val="005B482C"/>
    <w:rsid w:val="005B532F"/>
    <w:rsid w:val="005B5713"/>
    <w:rsid w:val="005B58AC"/>
    <w:rsid w:val="005B5A05"/>
    <w:rsid w:val="005B5B7A"/>
    <w:rsid w:val="005B5BA5"/>
    <w:rsid w:val="005B5BBD"/>
    <w:rsid w:val="005B5CD9"/>
    <w:rsid w:val="005B5E84"/>
    <w:rsid w:val="005B623E"/>
    <w:rsid w:val="005B62DE"/>
    <w:rsid w:val="005B631F"/>
    <w:rsid w:val="005B67F9"/>
    <w:rsid w:val="005B6AE7"/>
    <w:rsid w:val="005B6B06"/>
    <w:rsid w:val="005B6F17"/>
    <w:rsid w:val="005B7021"/>
    <w:rsid w:val="005B70F5"/>
    <w:rsid w:val="005B7669"/>
    <w:rsid w:val="005B76B0"/>
    <w:rsid w:val="005B7C00"/>
    <w:rsid w:val="005C022A"/>
    <w:rsid w:val="005C0338"/>
    <w:rsid w:val="005C0931"/>
    <w:rsid w:val="005C113C"/>
    <w:rsid w:val="005C12BA"/>
    <w:rsid w:val="005C12D8"/>
    <w:rsid w:val="005C1311"/>
    <w:rsid w:val="005C140C"/>
    <w:rsid w:val="005C148D"/>
    <w:rsid w:val="005C156D"/>
    <w:rsid w:val="005C1864"/>
    <w:rsid w:val="005C19FA"/>
    <w:rsid w:val="005C1E1C"/>
    <w:rsid w:val="005C2099"/>
    <w:rsid w:val="005C214E"/>
    <w:rsid w:val="005C21CE"/>
    <w:rsid w:val="005C24D0"/>
    <w:rsid w:val="005C2A1D"/>
    <w:rsid w:val="005C2D77"/>
    <w:rsid w:val="005C31BB"/>
    <w:rsid w:val="005C339A"/>
    <w:rsid w:val="005C35FA"/>
    <w:rsid w:val="005C383B"/>
    <w:rsid w:val="005C3854"/>
    <w:rsid w:val="005C38AC"/>
    <w:rsid w:val="005C3ADE"/>
    <w:rsid w:val="005C438E"/>
    <w:rsid w:val="005C4981"/>
    <w:rsid w:val="005C4B05"/>
    <w:rsid w:val="005C4BB2"/>
    <w:rsid w:val="005C4E6F"/>
    <w:rsid w:val="005C5028"/>
    <w:rsid w:val="005C5181"/>
    <w:rsid w:val="005C528E"/>
    <w:rsid w:val="005C56B5"/>
    <w:rsid w:val="005C58A1"/>
    <w:rsid w:val="005C5C78"/>
    <w:rsid w:val="005C5F20"/>
    <w:rsid w:val="005C63A8"/>
    <w:rsid w:val="005C64E8"/>
    <w:rsid w:val="005C6760"/>
    <w:rsid w:val="005C6800"/>
    <w:rsid w:val="005C6A9D"/>
    <w:rsid w:val="005C6D1C"/>
    <w:rsid w:val="005C6DE3"/>
    <w:rsid w:val="005C725C"/>
    <w:rsid w:val="005C763C"/>
    <w:rsid w:val="005C766B"/>
    <w:rsid w:val="005C776D"/>
    <w:rsid w:val="005C7D9E"/>
    <w:rsid w:val="005C7DDD"/>
    <w:rsid w:val="005D016C"/>
    <w:rsid w:val="005D0653"/>
    <w:rsid w:val="005D084A"/>
    <w:rsid w:val="005D0A29"/>
    <w:rsid w:val="005D0CCF"/>
    <w:rsid w:val="005D117B"/>
    <w:rsid w:val="005D1514"/>
    <w:rsid w:val="005D1ABA"/>
    <w:rsid w:val="005D1B31"/>
    <w:rsid w:val="005D1D0B"/>
    <w:rsid w:val="005D1F14"/>
    <w:rsid w:val="005D1F9A"/>
    <w:rsid w:val="005D2016"/>
    <w:rsid w:val="005D221E"/>
    <w:rsid w:val="005D2550"/>
    <w:rsid w:val="005D273C"/>
    <w:rsid w:val="005D27ED"/>
    <w:rsid w:val="005D27F1"/>
    <w:rsid w:val="005D28A5"/>
    <w:rsid w:val="005D2D5C"/>
    <w:rsid w:val="005D2EFB"/>
    <w:rsid w:val="005D308A"/>
    <w:rsid w:val="005D309D"/>
    <w:rsid w:val="005D3212"/>
    <w:rsid w:val="005D35AE"/>
    <w:rsid w:val="005D35F5"/>
    <w:rsid w:val="005D382D"/>
    <w:rsid w:val="005D3BEA"/>
    <w:rsid w:val="005D4669"/>
    <w:rsid w:val="005D486F"/>
    <w:rsid w:val="005D4AA0"/>
    <w:rsid w:val="005D4CB0"/>
    <w:rsid w:val="005D4DD3"/>
    <w:rsid w:val="005D51CD"/>
    <w:rsid w:val="005D550C"/>
    <w:rsid w:val="005D55BA"/>
    <w:rsid w:val="005D5BCE"/>
    <w:rsid w:val="005D5CD3"/>
    <w:rsid w:val="005D623E"/>
    <w:rsid w:val="005D633F"/>
    <w:rsid w:val="005D6494"/>
    <w:rsid w:val="005D656F"/>
    <w:rsid w:val="005D6672"/>
    <w:rsid w:val="005D6D36"/>
    <w:rsid w:val="005D6DC1"/>
    <w:rsid w:val="005D70A6"/>
    <w:rsid w:val="005D76D4"/>
    <w:rsid w:val="005D7C8C"/>
    <w:rsid w:val="005D7EFE"/>
    <w:rsid w:val="005E00B3"/>
    <w:rsid w:val="005E0370"/>
    <w:rsid w:val="005E04F3"/>
    <w:rsid w:val="005E06D8"/>
    <w:rsid w:val="005E09F3"/>
    <w:rsid w:val="005E0F56"/>
    <w:rsid w:val="005E11A5"/>
    <w:rsid w:val="005E11EC"/>
    <w:rsid w:val="005E14B5"/>
    <w:rsid w:val="005E1997"/>
    <w:rsid w:val="005E1CE9"/>
    <w:rsid w:val="005E1D77"/>
    <w:rsid w:val="005E1E1A"/>
    <w:rsid w:val="005E1F7C"/>
    <w:rsid w:val="005E2152"/>
    <w:rsid w:val="005E26E7"/>
    <w:rsid w:val="005E296D"/>
    <w:rsid w:val="005E2AAA"/>
    <w:rsid w:val="005E2BFB"/>
    <w:rsid w:val="005E2C64"/>
    <w:rsid w:val="005E2F5D"/>
    <w:rsid w:val="005E2FCE"/>
    <w:rsid w:val="005E3027"/>
    <w:rsid w:val="005E34E9"/>
    <w:rsid w:val="005E355C"/>
    <w:rsid w:val="005E3592"/>
    <w:rsid w:val="005E35F6"/>
    <w:rsid w:val="005E382D"/>
    <w:rsid w:val="005E39D0"/>
    <w:rsid w:val="005E3AC6"/>
    <w:rsid w:val="005E3BB8"/>
    <w:rsid w:val="005E3C0F"/>
    <w:rsid w:val="005E3C14"/>
    <w:rsid w:val="005E3DC1"/>
    <w:rsid w:val="005E3FDE"/>
    <w:rsid w:val="005E4489"/>
    <w:rsid w:val="005E4745"/>
    <w:rsid w:val="005E48BF"/>
    <w:rsid w:val="005E4F9F"/>
    <w:rsid w:val="005E506B"/>
    <w:rsid w:val="005E5934"/>
    <w:rsid w:val="005E59B5"/>
    <w:rsid w:val="005E5DC7"/>
    <w:rsid w:val="005E5F11"/>
    <w:rsid w:val="005E64DC"/>
    <w:rsid w:val="005E651B"/>
    <w:rsid w:val="005E651E"/>
    <w:rsid w:val="005E65B9"/>
    <w:rsid w:val="005E69BE"/>
    <w:rsid w:val="005E6ED7"/>
    <w:rsid w:val="005E7003"/>
    <w:rsid w:val="005E7537"/>
    <w:rsid w:val="005E758E"/>
    <w:rsid w:val="005E75D1"/>
    <w:rsid w:val="005E7655"/>
    <w:rsid w:val="005E7AB2"/>
    <w:rsid w:val="005E7AE7"/>
    <w:rsid w:val="005E7C14"/>
    <w:rsid w:val="005E7C41"/>
    <w:rsid w:val="005E7E9E"/>
    <w:rsid w:val="005F01A2"/>
    <w:rsid w:val="005F01F6"/>
    <w:rsid w:val="005F0434"/>
    <w:rsid w:val="005F0543"/>
    <w:rsid w:val="005F06B2"/>
    <w:rsid w:val="005F0FC5"/>
    <w:rsid w:val="005F1072"/>
    <w:rsid w:val="005F115C"/>
    <w:rsid w:val="005F14FD"/>
    <w:rsid w:val="005F157F"/>
    <w:rsid w:val="005F16DA"/>
    <w:rsid w:val="005F1AFB"/>
    <w:rsid w:val="005F1B5C"/>
    <w:rsid w:val="005F1F2F"/>
    <w:rsid w:val="005F2815"/>
    <w:rsid w:val="005F2CCA"/>
    <w:rsid w:val="005F2FD9"/>
    <w:rsid w:val="005F3003"/>
    <w:rsid w:val="005F3426"/>
    <w:rsid w:val="005F38B2"/>
    <w:rsid w:val="005F3C9E"/>
    <w:rsid w:val="005F3D7D"/>
    <w:rsid w:val="005F3E38"/>
    <w:rsid w:val="005F4040"/>
    <w:rsid w:val="005F417B"/>
    <w:rsid w:val="005F4192"/>
    <w:rsid w:val="005F448E"/>
    <w:rsid w:val="005F4996"/>
    <w:rsid w:val="005F4A21"/>
    <w:rsid w:val="005F4BC2"/>
    <w:rsid w:val="005F526A"/>
    <w:rsid w:val="005F5381"/>
    <w:rsid w:val="005F542E"/>
    <w:rsid w:val="005F560E"/>
    <w:rsid w:val="005F5738"/>
    <w:rsid w:val="005F5A5B"/>
    <w:rsid w:val="005F5B8E"/>
    <w:rsid w:val="005F5C35"/>
    <w:rsid w:val="005F630F"/>
    <w:rsid w:val="005F6444"/>
    <w:rsid w:val="005F6465"/>
    <w:rsid w:val="005F6471"/>
    <w:rsid w:val="005F6564"/>
    <w:rsid w:val="005F6612"/>
    <w:rsid w:val="005F669A"/>
    <w:rsid w:val="005F6A4F"/>
    <w:rsid w:val="005F6AC4"/>
    <w:rsid w:val="005F6AE1"/>
    <w:rsid w:val="005F6B60"/>
    <w:rsid w:val="005F6B91"/>
    <w:rsid w:val="005F7025"/>
    <w:rsid w:val="005F7075"/>
    <w:rsid w:val="005F7816"/>
    <w:rsid w:val="005F7A9B"/>
    <w:rsid w:val="0060005E"/>
    <w:rsid w:val="0060031B"/>
    <w:rsid w:val="006006FC"/>
    <w:rsid w:val="00600716"/>
    <w:rsid w:val="006008AF"/>
    <w:rsid w:val="006008E7"/>
    <w:rsid w:val="006009AD"/>
    <w:rsid w:val="00600EB8"/>
    <w:rsid w:val="00600EEF"/>
    <w:rsid w:val="00600FF8"/>
    <w:rsid w:val="00601881"/>
    <w:rsid w:val="00601965"/>
    <w:rsid w:val="006019FA"/>
    <w:rsid w:val="00601C48"/>
    <w:rsid w:val="00601D02"/>
    <w:rsid w:val="00601D4F"/>
    <w:rsid w:val="00602AFE"/>
    <w:rsid w:val="00602D17"/>
    <w:rsid w:val="00602DFD"/>
    <w:rsid w:val="00602FBB"/>
    <w:rsid w:val="006030F9"/>
    <w:rsid w:val="006031F9"/>
    <w:rsid w:val="00603225"/>
    <w:rsid w:val="00603285"/>
    <w:rsid w:val="00603A78"/>
    <w:rsid w:val="00603D70"/>
    <w:rsid w:val="00603D7A"/>
    <w:rsid w:val="00603E80"/>
    <w:rsid w:val="00604119"/>
    <w:rsid w:val="006042B3"/>
    <w:rsid w:val="0060457D"/>
    <w:rsid w:val="00604734"/>
    <w:rsid w:val="006049D3"/>
    <w:rsid w:val="006049E6"/>
    <w:rsid w:val="00604AC7"/>
    <w:rsid w:val="00604B14"/>
    <w:rsid w:val="00604B8E"/>
    <w:rsid w:val="00604C61"/>
    <w:rsid w:val="00604EBF"/>
    <w:rsid w:val="00604F4C"/>
    <w:rsid w:val="00605093"/>
    <w:rsid w:val="0060531A"/>
    <w:rsid w:val="006053F9"/>
    <w:rsid w:val="006059BC"/>
    <w:rsid w:val="00605A6A"/>
    <w:rsid w:val="00605A96"/>
    <w:rsid w:val="00605AF8"/>
    <w:rsid w:val="00605B6E"/>
    <w:rsid w:val="006062A4"/>
    <w:rsid w:val="006065F8"/>
    <w:rsid w:val="006069E0"/>
    <w:rsid w:val="00606A13"/>
    <w:rsid w:val="00606B31"/>
    <w:rsid w:val="00607232"/>
    <w:rsid w:val="006072AD"/>
    <w:rsid w:val="0060731F"/>
    <w:rsid w:val="006074EB"/>
    <w:rsid w:val="00607689"/>
    <w:rsid w:val="006076EB"/>
    <w:rsid w:val="006079E9"/>
    <w:rsid w:val="00607FDC"/>
    <w:rsid w:val="00607FEB"/>
    <w:rsid w:val="006100BC"/>
    <w:rsid w:val="00610269"/>
    <w:rsid w:val="00610945"/>
    <w:rsid w:val="00610969"/>
    <w:rsid w:val="00610988"/>
    <w:rsid w:val="00610DAF"/>
    <w:rsid w:val="00611113"/>
    <w:rsid w:val="0061126D"/>
    <w:rsid w:val="0061165A"/>
    <w:rsid w:val="0061174D"/>
    <w:rsid w:val="00611C90"/>
    <w:rsid w:val="00611CBF"/>
    <w:rsid w:val="00612307"/>
    <w:rsid w:val="006123F3"/>
    <w:rsid w:val="006126C3"/>
    <w:rsid w:val="006127AF"/>
    <w:rsid w:val="006129B9"/>
    <w:rsid w:val="00612A7D"/>
    <w:rsid w:val="00612A82"/>
    <w:rsid w:val="00612C8C"/>
    <w:rsid w:val="00612CA0"/>
    <w:rsid w:val="00612CFA"/>
    <w:rsid w:val="00612EFF"/>
    <w:rsid w:val="00612F45"/>
    <w:rsid w:val="0061309E"/>
    <w:rsid w:val="00613782"/>
    <w:rsid w:val="00613A6D"/>
    <w:rsid w:val="00613B2C"/>
    <w:rsid w:val="00613CE6"/>
    <w:rsid w:val="0061423A"/>
    <w:rsid w:val="006145B0"/>
    <w:rsid w:val="00614616"/>
    <w:rsid w:val="00614B06"/>
    <w:rsid w:val="00614D0E"/>
    <w:rsid w:val="00614E72"/>
    <w:rsid w:val="0061504E"/>
    <w:rsid w:val="006158D7"/>
    <w:rsid w:val="00615D7D"/>
    <w:rsid w:val="00615F47"/>
    <w:rsid w:val="00615F4D"/>
    <w:rsid w:val="00615F6B"/>
    <w:rsid w:val="0061614F"/>
    <w:rsid w:val="006164DA"/>
    <w:rsid w:val="00616B9B"/>
    <w:rsid w:val="00616F1B"/>
    <w:rsid w:val="00617174"/>
    <w:rsid w:val="006174F1"/>
    <w:rsid w:val="0061764E"/>
    <w:rsid w:val="00617E00"/>
    <w:rsid w:val="00617E09"/>
    <w:rsid w:val="00617E59"/>
    <w:rsid w:val="00620087"/>
    <w:rsid w:val="006200A2"/>
    <w:rsid w:val="006202DF"/>
    <w:rsid w:val="0062041C"/>
    <w:rsid w:val="006204E4"/>
    <w:rsid w:val="006207FB"/>
    <w:rsid w:val="006209CD"/>
    <w:rsid w:val="006209D1"/>
    <w:rsid w:val="00620ACA"/>
    <w:rsid w:val="00620F9F"/>
    <w:rsid w:val="006210BC"/>
    <w:rsid w:val="006212A0"/>
    <w:rsid w:val="006212D4"/>
    <w:rsid w:val="0062188E"/>
    <w:rsid w:val="00621963"/>
    <w:rsid w:val="00621A26"/>
    <w:rsid w:val="00621BCA"/>
    <w:rsid w:val="00621F02"/>
    <w:rsid w:val="006220A1"/>
    <w:rsid w:val="006222B7"/>
    <w:rsid w:val="00622512"/>
    <w:rsid w:val="0062267A"/>
    <w:rsid w:val="00622683"/>
    <w:rsid w:val="006226C7"/>
    <w:rsid w:val="00622D8B"/>
    <w:rsid w:val="00622DA8"/>
    <w:rsid w:val="00623001"/>
    <w:rsid w:val="00623184"/>
    <w:rsid w:val="0062327D"/>
    <w:rsid w:val="006232D8"/>
    <w:rsid w:val="006232FC"/>
    <w:rsid w:val="00623381"/>
    <w:rsid w:val="0062338C"/>
    <w:rsid w:val="0062339C"/>
    <w:rsid w:val="00623630"/>
    <w:rsid w:val="00623652"/>
    <w:rsid w:val="0062371F"/>
    <w:rsid w:val="00623813"/>
    <w:rsid w:val="0062388F"/>
    <w:rsid w:val="00623A27"/>
    <w:rsid w:val="00623A94"/>
    <w:rsid w:val="00623C11"/>
    <w:rsid w:val="00623CD0"/>
    <w:rsid w:val="00623D57"/>
    <w:rsid w:val="00623FCE"/>
    <w:rsid w:val="00624205"/>
    <w:rsid w:val="00624368"/>
    <w:rsid w:val="00624A78"/>
    <w:rsid w:val="00624B03"/>
    <w:rsid w:val="00624DF9"/>
    <w:rsid w:val="006251E5"/>
    <w:rsid w:val="0062526F"/>
    <w:rsid w:val="00625375"/>
    <w:rsid w:val="006254DC"/>
    <w:rsid w:val="006256A9"/>
    <w:rsid w:val="00625DB4"/>
    <w:rsid w:val="00625E1B"/>
    <w:rsid w:val="006260F5"/>
    <w:rsid w:val="0062618C"/>
    <w:rsid w:val="0062632F"/>
    <w:rsid w:val="006265F3"/>
    <w:rsid w:val="00626652"/>
    <w:rsid w:val="00626A09"/>
    <w:rsid w:val="00626A61"/>
    <w:rsid w:val="00626B68"/>
    <w:rsid w:val="00626E2E"/>
    <w:rsid w:val="00627464"/>
    <w:rsid w:val="00627670"/>
    <w:rsid w:val="006276EA"/>
    <w:rsid w:val="006278BD"/>
    <w:rsid w:val="00627A00"/>
    <w:rsid w:val="00627C85"/>
    <w:rsid w:val="006300F9"/>
    <w:rsid w:val="0063028F"/>
    <w:rsid w:val="00630484"/>
    <w:rsid w:val="006304F1"/>
    <w:rsid w:val="006307D8"/>
    <w:rsid w:val="006309AE"/>
    <w:rsid w:val="006309EC"/>
    <w:rsid w:val="00630A4E"/>
    <w:rsid w:val="00630A7F"/>
    <w:rsid w:val="00630B82"/>
    <w:rsid w:val="00630CBF"/>
    <w:rsid w:val="00630DA9"/>
    <w:rsid w:val="006310BD"/>
    <w:rsid w:val="0063113D"/>
    <w:rsid w:val="006316CB"/>
    <w:rsid w:val="00631822"/>
    <w:rsid w:val="006318EA"/>
    <w:rsid w:val="006319DB"/>
    <w:rsid w:val="00631C16"/>
    <w:rsid w:val="00631E8E"/>
    <w:rsid w:val="00631E9B"/>
    <w:rsid w:val="006320B6"/>
    <w:rsid w:val="006321B3"/>
    <w:rsid w:val="00632410"/>
    <w:rsid w:val="00632C18"/>
    <w:rsid w:val="00632C7E"/>
    <w:rsid w:val="00632E1F"/>
    <w:rsid w:val="00633014"/>
    <w:rsid w:val="006330E2"/>
    <w:rsid w:val="00633151"/>
    <w:rsid w:val="00633215"/>
    <w:rsid w:val="0063368D"/>
    <w:rsid w:val="006336BA"/>
    <w:rsid w:val="00633AA6"/>
    <w:rsid w:val="00633CDD"/>
    <w:rsid w:val="00634096"/>
    <w:rsid w:val="006341BD"/>
    <w:rsid w:val="00634479"/>
    <w:rsid w:val="00634E99"/>
    <w:rsid w:val="00635130"/>
    <w:rsid w:val="006352AA"/>
    <w:rsid w:val="00635395"/>
    <w:rsid w:val="0063557B"/>
    <w:rsid w:val="006355D2"/>
    <w:rsid w:val="00635660"/>
    <w:rsid w:val="006356C8"/>
    <w:rsid w:val="00635739"/>
    <w:rsid w:val="006358A8"/>
    <w:rsid w:val="00635A9C"/>
    <w:rsid w:val="00635C31"/>
    <w:rsid w:val="00635D03"/>
    <w:rsid w:val="00635ECC"/>
    <w:rsid w:val="00635F12"/>
    <w:rsid w:val="0063644B"/>
    <w:rsid w:val="00636795"/>
    <w:rsid w:val="00636DE0"/>
    <w:rsid w:val="00636FF9"/>
    <w:rsid w:val="00637393"/>
    <w:rsid w:val="0063754C"/>
    <w:rsid w:val="006375C1"/>
    <w:rsid w:val="006375EB"/>
    <w:rsid w:val="006379F7"/>
    <w:rsid w:val="00637BDB"/>
    <w:rsid w:val="00637CAE"/>
    <w:rsid w:val="00637CD1"/>
    <w:rsid w:val="00637F7B"/>
    <w:rsid w:val="006404EB"/>
    <w:rsid w:val="006409C3"/>
    <w:rsid w:val="00640B88"/>
    <w:rsid w:val="00640D31"/>
    <w:rsid w:val="00640F46"/>
    <w:rsid w:val="00641597"/>
    <w:rsid w:val="006415F2"/>
    <w:rsid w:val="00641D2E"/>
    <w:rsid w:val="00641F58"/>
    <w:rsid w:val="00641F5D"/>
    <w:rsid w:val="00642421"/>
    <w:rsid w:val="00642479"/>
    <w:rsid w:val="0064263B"/>
    <w:rsid w:val="006426FB"/>
    <w:rsid w:val="0064277D"/>
    <w:rsid w:val="006427A4"/>
    <w:rsid w:val="00642853"/>
    <w:rsid w:val="00642BD4"/>
    <w:rsid w:val="00642E36"/>
    <w:rsid w:val="006430A4"/>
    <w:rsid w:val="006432C0"/>
    <w:rsid w:val="00643314"/>
    <w:rsid w:val="00643957"/>
    <w:rsid w:val="00643AF5"/>
    <w:rsid w:val="00643AFF"/>
    <w:rsid w:val="00644B55"/>
    <w:rsid w:val="00644EC1"/>
    <w:rsid w:val="006452C4"/>
    <w:rsid w:val="006452C9"/>
    <w:rsid w:val="00645416"/>
    <w:rsid w:val="00645492"/>
    <w:rsid w:val="006457A2"/>
    <w:rsid w:val="0064582A"/>
    <w:rsid w:val="00645939"/>
    <w:rsid w:val="00645B32"/>
    <w:rsid w:val="006461A3"/>
    <w:rsid w:val="006461FA"/>
    <w:rsid w:val="00646204"/>
    <w:rsid w:val="006464D4"/>
    <w:rsid w:val="0064673B"/>
    <w:rsid w:val="00646A2B"/>
    <w:rsid w:val="00646BA0"/>
    <w:rsid w:val="00646D16"/>
    <w:rsid w:val="00646EF5"/>
    <w:rsid w:val="00647138"/>
    <w:rsid w:val="00647458"/>
    <w:rsid w:val="006475E4"/>
    <w:rsid w:val="00647AA4"/>
    <w:rsid w:val="00647B53"/>
    <w:rsid w:val="00647D47"/>
    <w:rsid w:val="00647D92"/>
    <w:rsid w:val="00647FC8"/>
    <w:rsid w:val="00650402"/>
    <w:rsid w:val="006505F5"/>
    <w:rsid w:val="0065075A"/>
    <w:rsid w:val="006508D0"/>
    <w:rsid w:val="006508F6"/>
    <w:rsid w:val="00650E43"/>
    <w:rsid w:val="00650F43"/>
    <w:rsid w:val="00651105"/>
    <w:rsid w:val="00651379"/>
    <w:rsid w:val="0065187A"/>
    <w:rsid w:val="00651A0E"/>
    <w:rsid w:val="00651BD8"/>
    <w:rsid w:val="00651DCA"/>
    <w:rsid w:val="006525E4"/>
    <w:rsid w:val="00652734"/>
    <w:rsid w:val="0065296F"/>
    <w:rsid w:val="00652DB5"/>
    <w:rsid w:val="006530EB"/>
    <w:rsid w:val="00653661"/>
    <w:rsid w:val="006537E4"/>
    <w:rsid w:val="00653808"/>
    <w:rsid w:val="00653A8D"/>
    <w:rsid w:val="00653B28"/>
    <w:rsid w:val="00653B30"/>
    <w:rsid w:val="0065404E"/>
    <w:rsid w:val="0065420A"/>
    <w:rsid w:val="006544C6"/>
    <w:rsid w:val="00654E67"/>
    <w:rsid w:val="00654F9E"/>
    <w:rsid w:val="00655A18"/>
    <w:rsid w:val="00655A67"/>
    <w:rsid w:val="00655C6B"/>
    <w:rsid w:val="00655D2C"/>
    <w:rsid w:val="00655EFF"/>
    <w:rsid w:val="006560B3"/>
    <w:rsid w:val="006560DB"/>
    <w:rsid w:val="0065715F"/>
    <w:rsid w:val="00657268"/>
    <w:rsid w:val="006572B2"/>
    <w:rsid w:val="00657455"/>
    <w:rsid w:val="0065776E"/>
    <w:rsid w:val="006578DA"/>
    <w:rsid w:val="00657B2A"/>
    <w:rsid w:val="00657E08"/>
    <w:rsid w:val="00657FA9"/>
    <w:rsid w:val="006601C2"/>
    <w:rsid w:val="0066052E"/>
    <w:rsid w:val="00660A50"/>
    <w:rsid w:val="00660A9F"/>
    <w:rsid w:val="00660ABE"/>
    <w:rsid w:val="00661201"/>
    <w:rsid w:val="006614C8"/>
    <w:rsid w:val="0066170F"/>
    <w:rsid w:val="00661835"/>
    <w:rsid w:val="0066199D"/>
    <w:rsid w:val="00661B68"/>
    <w:rsid w:val="00661D36"/>
    <w:rsid w:val="00662623"/>
    <w:rsid w:val="006627F6"/>
    <w:rsid w:val="00662B1B"/>
    <w:rsid w:val="00662B81"/>
    <w:rsid w:val="00662BB1"/>
    <w:rsid w:val="00662C43"/>
    <w:rsid w:val="00662DE1"/>
    <w:rsid w:val="006634B1"/>
    <w:rsid w:val="00663541"/>
    <w:rsid w:val="00663705"/>
    <w:rsid w:val="00663749"/>
    <w:rsid w:val="00663788"/>
    <w:rsid w:val="00663A2E"/>
    <w:rsid w:val="00663A4A"/>
    <w:rsid w:val="00663BBE"/>
    <w:rsid w:val="00663BDE"/>
    <w:rsid w:val="00663CFF"/>
    <w:rsid w:val="00663D4F"/>
    <w:rsid w:val="00664001"/>
    <w:rsid w:val="00664557"/>
    <w:rsid w:val="006645A4"/>
    <w:rsid w:val="0066468A"/>
    <w:rsid w:val="006648FF"/>
    <w:rsid w:val="00664AF8"/>
    <w:rsid w:val="00664C17"/>
    <w:rsid w:val="00664C49"/>
    <w:rsid w:val="00664D8B"/>
    <w:rsid w:val="00664E41"/>
    <w:rsid w:val="00665695"/>
    <w:rsid w:val="00665831"/>
    <w:rsid w:val="00665BC8"/>
    <w:rsid w:val="00665C53"/>
    <w:rsid w:val="00665D24"/>
    <w:rsid w:val="00665D81"/>
    <w:rsid w:val="00666111"/>
    <w:rsid w:val="00666492"/>
    <w:rsid w:val="00666C1E"/>
    <w:rsid w:val="00666E5F"/>
    <w:rsid w:val="0066722F"/>
    <w:rsid w:val="006673AD"/>
    <w:rsid w:val="006673DC"/>
    <w:rsid w:val="006674D6"/>
    <w:rsid w:val="00667517"/>
    <w:rsid w:val="006677E2"/>
    <w:rsid w:val="006678F0"/>
    <w:rsid w:val="006678F1"/>
    <w:rsid w:val="006679EC"/>
    <w:rsid w:val="00667AF6"/>
    <w:rsid w:val="00667B56"/>
    <w:rsid w:val="00667C70"/>
    <w:rsid w:val="00670080"/>
    <w:rsid w:val="00670649"/>
    <w:rsid w:val="0067065B"/>
    <w:rsid w:val="00670743"/>
    <w:rsid w:val="006708F5"/>
    <w:rsid w:val="00670BF0"/>
    <w:rsid w:val="00670D45"/>
    <w:rsid w:val="006712C7"/>
    <w:rsid w:val="006713AD"/>
    <w:rsid w:val="006716DE"/>
    <w:rsid w:val="006718F7"/>
    <w:rsid w:val="00671C48"/>
    <w:rsid w:val="00671D37"/>
    <w:rsid w:val="00671FEE"/>
    <w:rsid w:val="006721DA"/>
    <w:rsid w:val="00672378"/>
    <w:rsid w:val="006723D7"/>
    <w:rsid w:val="00672598"/>
    <w:rsid w:val="006728E9"/>
    <w:rsid w:val="00673023"/>
    <w:rsid w:val="006730A5"/>
    <w:rsid w:val="00673350"/>
    <w:rsid w:val="006739DB"/>
    <w:rsid w:val="00673CD3"/>
    <w:rsid w:val="006746E2"/>
    <w:rsid w:val="00674B3E"/>
    <w:rsid w:val="00674C1E"/>
    <w:rsid w:val="00674D33"/>
    <w:rsid w:val="00674DF0"/>
    <w:rsid w:val="00675263"/>
    <w:rsid w:val="00675411"/>
    <w:rsid w:val="006755F8"/>
    <w:rsid w:val="00675938"/>
    <w:rsid w:val="00675AB5"/>
    <w:rsid w:val="00675E69"/>
    <w:rsid w:val="00675F7F"/>
    <w:rsid w:val="006766DB"/>
    <w:rsid w:val="0067677C"/>
    <w:rsid w:val="00676A46"/>
    <w:rsid w:val="00677013"/>
    <w:rsid w:val="0067716B"/>
    <w:rsid w:val="00677637"/>
    <w:rsid w:val="0067791F"/>
    <w:rsid w:val="00677926"/>
    <w:rsid w:val="00677A56"/>
    <w:rsid w:val="00677BCA"/>
    <w:rsid w:val="00677BD1"/>
    <w:rsid w:val="00677D8E"/>
    <w:rsid w:val="00677F6F"/>
    <w:rsid w:val="0068004D"/>
    <w:rsid w:val="00680509"/>
    <w:rsid w:val="0068074D"/>
    <w:rsid w:val="0068087F"/>
    <w:rsid w:val="006808B4"/>
    <w:rsid w:val="0068134C"/>
    <w:rsid w:val="006813AD"/>
    <w:rsid w:val="0068142E"/>
    <w:rsid w:val="006816B6"/>
    <w:rsid w:val="006817F6"/>
    <w:rsid w:val="0068196F"/>
    <w:rsid w:val="00682543"/>
    <w:rsid w:val="00682728"/>
    <w:rsid w:val="006829C3"/>
    <w:rsid w:val="00683179"/>
    <w:rsid w:val="006831C0"/>
    <w:rsid w:val="0068328E"/>
    <w:rsid w:val="00683310"/>
    <w:rsid w:val="006833DB"/>
    <w:rsid w:val="00683661"/>
    <w:rsid w:val="0068390F"/>
    <w:rsid w:val="00683EBC"/>
    <w:rsid w:val="00683F1A"/>
    <w:rsid w:val="006840B4"/>
    <w:rsid w:val="0068416A"/>
    <w:rsid w:val="00684277"/>
    <w:rsid w:val="006843C9"/>
    <w:rsid w:val="006844A3"/>
    <w:rsid w:val="0068459F"/>
    <w:rsid w:val="0068467F"/>
    <w:rsid w:val="00684892"/>
    <w:rsid w:val="006849E9"/>
    <w:rsid w:val="00684D89"/>
    <w:rsid w:val="00685BE6"/>
    <w:rsid w:val="00686247"/>
    <w:rsid w:val="00686424"/>
    <w:rsid w:val="0068657C"/>
    <w:rsid w:val="006867CC"/>
    <w:rsid w:val="00686A62"/>
    <w:rsid w:val="00686CCB"/>
    <w:rsid w:val="00687155"/>
    <w:rsid w:val="00687416"/>
    <w:rsid w:val="006874CA"/>
    <w:rsid w:val="00687892"/>
    <w:rsid w:val="00687A9B"/>
    <w:rsid w:val="00687B80"/>
    <w:rsid w:val="00687D49"/>
    <w:rsid w:val="00690126"/>
    <w:rsid w:val="006904C7"/>
    <w:rsid w:val="00690710"/>
    <w:rsid w:val="00690AB6"/>
    <w:rsid w:val="00690D97"/>
    <w:rsid w:val="00691315"/>
    <w:rsid w:val="006919E2"/>
    <w:rsid w:val="00691AC8"/>
    <w:rsid w:val="00691B60"/>
    <w:rsid w:val="00691C4E"/>
    <w:rsid w:val="00691CD3"/>
    <w:rsid w:val="00691D1F"/>
    <w:rsid w:val="006922ED"/>
    <w:rsid w:val="0069254F"/>
    <w:rsid w:val="00692975"/>
    <w:rsid w:val="00692B2B"/>
    <w:rsid w:val="00692BC5"/>
    <w:rsid w:val="00692E35"/>
    <w:rsid w:val="006932DB"/>
    <w:rsid w:val="00693917"/>
    <w:rsid w:val="00693E38"/>
    <w:rsid w:val="00694083"/>
    <w:rsid w:val="006944D6"/>
    <w:rsid w:val="006946C1"/>
    <w:rsid w:val="00694712"/>
    <w:rsid w:val="0069497F"/>
    <w:rsid w:val="00694A83"/>
    <w:rsid w:val="0069506B"/>
    <w:rsid w:val="006951A9"/>
    <w:rsid w:val="006951E8"/>
    <w:rsid w:val="006956FB"/>
    <w:rsid w:val="00695E68"/>
    <w:rsid w:val="0069604E"/>
    <w:rsid w:val="0069639E"/>
    <w:rsid w:val="00696E7C"/>
    <w:rsid w:val="00696EDF"/>
    <w:rsid w:val="00697494"/>
    <w:rsid w:val="0069753A"/>
    <w:rsid w:val="006975CE"/>
    <w:rsid w:val="00697A37"/>
    <w:rsid w:val="00697AE3"/>
    <w:rsid w:val="00697AF2"/>
    <w:rsid w:val="00697C9D"/>
    <w:rsid w:val="00697DCC"/>
    <w:rsid w:val="00697DFF"/>
    <w:rsid w:val="00697E1D"/>
    <w:rsid w:val="006A0161"/>
    <w:rsid w:val="006A0956"/>
    <w:rsid w:val="006A0FFA"/>
    <w:rsid w:val="006A1021"/>
    <w:rsid w:val="006A10F1"/>
    <w:rsid w:val="006A112F"/>
    <w:rsid w:val="006A1154"/>
    <w:rsid w:val="006A1306"/>
    <w:rsid w:val="006A1509"/>
    <w:rsid w:val="006A16B4"/>
    <w:rsid w:val="006A19D9"/>
    <w:rsid w:val="006A1A4B"/>
    <w:rsid w:val="006A1A6D"/>
    <w:rsid w:val="006A2032"/>
    <w:rsid w:val="006A218D"/>
    <w:rsid w:val="006A21E4"/>
    <w:rsid w:val="006A2332"/>
    <w:rsid w:val="006A244E"/>
    <w:rsid w:val="006A28B8"/>
    <w:rsid w:val="006A299C"/>
    <w:rsid w:val="006A2AD8"/>
    <w:rsid w:val="006A2D05"/>
    <w:rsid w:val="006A2DF4"/>
    <w:rsid w:val="006A2F52"/>
    <w:rsid w:val="006A30F8"/>
    <w:rsid w:val="006A328A"/>
    <w:rsid w:val="006A363B"/>
    <w:rsid w:val="006A36D8"/>
    <w:rsid w:val="006A384B"/>
    <w:rsid w:val="006A393A"/>
    <w:rsid w:val="006A3A6C"/>
    <w:rsid w:val="006A443F"/>
    <w:rsid w:val="006A4729"/>
    <w:rsid w:val="006A477A"/>
    <w:rsid w:val="006A4895"/>
    <w:rsid w:val="006A4EBD"/>
    <w:rsid w:val="006A4FCC"/>
    <w:rsid w:val="006A50DD"/>
    <w:rsid w:val="006A50EB"/>
    <w:rsid w:val="006A52F2"/>
    <w:rsid w:val="006A534B"/>
    <w:rsid w:val="006A578D"/>
    <w:rsid w:val="006A586D"/>
    <w:rsid w:val="006A5939"/>
    <w:rsid w:val="006A59AD"/>
    <w:rsid w:val="006A6127"/>
    <w:rsid w:val="006A61A5"/>
    <w:rsid w:val="006A629A"/>
    <w:rsid w:val="006A64C5"/>
    <w:rsid w:val="006A66C9"/>
    <w:rsid w:val="006A69D9"/>
    <w:rsid w:val="006A6A02"/>
    <w:rsid w:val="006A6B54"/>
    <w:rsid w:val="006A6BDA"/>
    <w:rsid w:val="006A6C13"/>
    <w:rsid w:val="006A6DDC"/>
    <w:rsid w:val="006A7111"/>
    <w:rsid w:val="006A7173"/>
    <w:rsid w:val="006A74FB"/>
    <w:rsid w:val="006A75CE"/>
    <w:rsid w:val="006A7AEF"/>
    <w:rsid w:val="006A7B02"/>
    <w:rsid w:val="006A7D3A"/>
    <w:rsid w:val="006A7F44"/>
    <w:rsid w:val="006B024D"/>
    <w:rsid w:val="006B0391"/>
    <w:rsid w:val="006B0C31"/>
    <w:rsid w:val="006B0D19"/>
    <w:rsid w:val="006B0FBD"/>
    <w:rsid w:val="006B149E"/>
    <w:rsid w:val="006B160B"/>
    <w:rsid w:val="006B1775"/>
    <w:rsid w:val="006B1885"/>
    <w:rsid w:val="006B1954"/>
    <w:rsid w:val="006B1A3F"/>
    <w:rsid w:val="006B1BFE"/>
    <w:rsid w:val="006B1D8E"/>
    <w:rsid w:val="006B1DD1"/>
    <w:rsid w:val="006B21C3"/>
    <w:rsid w:val="006B2483"/>
    <w:rsid w:val="006B2491"/>
    <w:rsid w:val="006B25CA"/>
    <w:rsid w:val="006B2606"/>
    <w:rsid w:val="006B2892"/>
    <w:rsid w:val="006B2A4B"/>
    <w:rsid w:val="006B2B7B"/>
    <w:rsid w:val="006B2C11"/>
    <w:rsid w:val="006B2D47"/>
    <w:rsid w:val="006B2F29"/>
    <w:rsid w:val="006B317F"/>
    <w:rsid w:val="006B34A7"/>
    <w:rsid w:val="006B38F2"/>
    <w:rsid w:val="006B3EC9"/>
    <w:rsid w:val="006B4162"/>
    <w:rsid w:val="006B5005"/>
    <w:rsid w:val="006B50DE"/>
    <w:rsid w:val="006B517D"/>
    <w:rsid w:val="006B5232"/>
    <w:rsid w:val="006B5265"/>
    <w:rsid w:val="006B52BA"/>
    <w:rsid w:val="006B535E"/>
    <w:rsid w:val="006B5604"/>
    <w:rsid w:val="006B59DA"/>
    <w:rsid w:val="006B5DDE"/>
    <w:rsid w:val="006B5E8D"/>
    <w:rsid w:val="006B5F5D"/>
    <w:rsid w:val="006B5FC9"/>
    <w:rsid w:val="006B62F1"/>
    <w:rsid w:val="006B6538"/>
    <w:rsid w:val="006B653C"/>
    <w:rsid w:val="006B657A"/>
    <w:rsid w:val="006B6A53"/>
    <w:rsid w:val="006B6BAD"/>
    <w:rsid w:val="006B6C2F"/>
    <w:rsid w:val="006B72A2"/>
    <w:rsid w:val="006B73BA"/>
    <w:rsid w:val="006B7B96"/>
    <w:rsid w:val="006B7EAA"/>
    <w:rsid w:val="006C0008"/>
    <w:rsid w:val="006C02E6"/>
    <w:rsid w:val="006C0688"/>
    <w:rsid w:val="006C0752"/>
    <w:rsid w:val="006C0C25"/>
    <w:rsid w:val="006C0DE3"/>
    <w:rsid w:val="006C10B1"/>
    <w:rsid w:val="006C15DA"/>
    <w:rsid w:val="006C15E2"/>
    <w:rsid w:val="006C1855"/>
    <w:rsid w:val="006C1AD2"/>
    <w:rsid w:val="006C1D38"/>
    <w:rsid w:val="006C2240"/>
    <w:rsid w:val="006C24A1"/>
    <w:rsid w:val="006C24D3"/>
    <w:rsid w:val="006C27D4"/>
    <w:rsid w:val="006C2A7E"/>
    <w:rsid w:val="006C2B0D"/>
    <w:rsid w:val="006C2D1F"/>
    <w:rsid w:val="006C2E2C"/>
    <w:rsid w:val="006C3140"/>
    <w:rsid w:val="006C323F"/>
    <w:rsid w:val="006C35BB"/>
    <w:rsid w:val="006C38E6"/>
    <w:rsid w:val="006C3B35"/>
    <w:rsid w:val="006C3B81"/>
    <w:rsid w:val="006C3D07"/>
    <w:rsid w:val="006C3D54"/>
    <w:rsid w:val="006C3E3A"/>
    <w:rsid w:val="006C3FE6"/>
    <w:rsid w:val="006C4075"/>
    <w:rsid w:val="006C40AD"/>
    <w:rsid w:val="006C448D"/>
    <w:rsid w:val="006C45DD"/>
    <w:rsid w:val="006C4797"/>
    <w:rsid w:val="006C4A19"/>
    <w:rsid w:val="006C4BFF"/>
    <w:rsid w:val="006C4CD3"/>
    <w:rsid w:val="006C4D7F"/>
    <w:rsid w:val="006C4E9F"/>
    <w:rsid w:val="006C4F57"/>
    <w:rsid w:val="006C57AD"/>
    <w:rsid w:val="006C5BC7"/>
    <w:rsid w:val="006C5EAA"/>
    <w:rsid w:val="006C62D7"/>
    <w:rsid w:val="006C63EC"/>
    <w:rsid w:val="006C64DF"/>
    <w:rsid w:val="006C694A"/>
    <w:rsid w:val="006C694F"/>
    <w:rsid w:val="006C6AFE"/>
    <w:rsid w:val="006C6CCB"/>
    <w:rsid w:val="006C710F"/>
    <w:rsid w:val="006C72EF"/>
    <w:rsid w:val="006C7465"/>
    <w:rsid w:val="006C7862"/>
    <w:rsid w:val="006D00A7"/>
    <w:rsid w:val="006D0136"/>
    <w:rsid w:val="006D017D"/>
    <w:rsid w:val="006D044B"/>
    <w:rsid w:val="006D04FE"/>
    <w:rsid w:val="006D13AF"/>
    <w:rsid w:val="006D1574"/>
    <w:rsid w:val="006D15A0"/>
    <w:rsid w:val="006D16D6"/>
    <w:rsid w:val="006D170E"/>
    <w:rsid w:val="006D1E7A"/>
    <w:rsid w:val="006D291D"/>
    <w:rsid w:val="006D2951"/>
    <w:rsid w:val="006D2B8A"/>
    <w:rsid w:val="006D2D8C"/>
    <w:rsid w:val="006D2E8E"/>
    <w:rsid w:val="006D2E95"/>
    <w:rsid w:val="006D304E"/>
    <w:rsid w:val="006D316A"/>
    <w:rsid w:val="006D31EA"/>
    <w:rsid w:val="006D379C"/>
    <w:rsid w:val="006D3868"/>
    <w:rsid w:val="006D3CB3"/>
    <w:rsid w:val="006D41B7"/>
    <w:rsid w:val="006D44A5"/>
    <w:rsid w:val="006D46B5"/>
    <w:rsid w:val="006D47A0"/>
    <w:rsid w:val="006D489E"/>
    <w:rsid w:val="006D489F"/>
    <w:rsid w:val="006D4E9A"/>
    <w:rsid w:val="006D4FF3"/>
    <w:rsid w:val="006D525D"/>
    <w:rsid w:val="006D5564"/>
    <w:rsid w:val="006D56E9"/>
    <w:rsid w:val="006D57C5"/>
    <w:rsid w:val="006D5AD4"/>
    <w:rsid w:val="006D5C06"/>
    <w:rsid w:val="006D5FF0"/>
    <w:rsid w:val="006D62AC"/>
    <w:rsid w:val="006D6344"/>
    <w:rsid w:val="006D6372"/>
    <w:rsid w:val="006D63F6"/>
    <w:rsid w:val="006D6981"/>
    <w:rsid w:val="006D6B70"/>
    <w:rsid w:val="006D6B98"/>
    <w:rsid w:val="006D702F"/>
    <w:rsid w:val="006D7292"/>
    <w:rsid w:val="006D75AE"/>
    <w:rsid w:val="006D75EE"/>
    <w:rsid w:val="006D78BA"/>
    <w:rsid w:val="006D7C13"/>
    <w:rsid w:val="006D7DBB"/>
    <w:rsid w:val="006D7F0A"/>
    <w:rsid w:val="006D7F16"/>
    <w:rsid w:val="006E0424"/>
    <w:rsid w:val="006E04D2"/>
    <w:rsid w:val="006E0711"/>
    <w:rsid w:val="006E07F3"/>
    <w:rsid w:val="006E0828"/>
    <w:rsid w:val="006E08F4"/>
    <w:rsid w:val="006E09BB"/>
    <w:rsid w:val="006E0C28"/>
    <w:rsid w:val="006E0E02"/>
    <w:rsid w:val="006E136D"/>
    <w:rsid w:val="006E14BB"/>
    <w:rsid w:val="006E1A73"/>
    <w:rsid w:val="006E1BF2"/>
    <w:rsid w:val="006E1CF5"/>
    <w:rsid w:val="006E1DDE"/>
    <w:rsid w:val="006E2638"/>
    <w:rsid w:val="006E2767"/>
    <w:rsid w:val="006E2949"/>
    <w:rsid w:val="006E2A6C"/>
    <w:rsid w:val="006E3283"/>
    <w:rsid w:val="006E3412"/>
    <w:rsid w:val="006E3482"/>
    <w:rsid w:val="006E3490"/>
    <w:rsid w:val="006E3563"/>
    <w:rsid w:val="006E390B"/>
    <w:rsid w:val="006E3B9B"/>
    <w:rsid w:val="006E45D3"/>
    <w:rsid w:val="006E45E4"/>
    <w:rsid w:val="006E462F"/>
    <w:rsid w:val="006E4729"/>
    <w:rsid w:val="006E474E"/>
    <w:rsid w:val="006E4986"/>
    <w:rsid w:val="006E4A5C"/>
    <w:rsid w:val="006E53BF"/>
    <w:rsid w:val="006E5811"/>
    <w:rsid w:val="006E5853"/>
    <w:rsid w:val="006E5CEB"/>
    <w:rsid w:val="006E5E83"/>
    <w:rsid w:val="006E5EF4"/>
    <w:rsid w:val="006E60D5"/>
    <w:rsid w:val="006E66DA"/>
    <w:rsid w:val="006E67C3"/>
    <w:rsid w:val="006E69E5"/>
    <w:rsid w:val="006E6E17"/>
    <w:rsid w:val="006E6E35"/>
    <w:rsid w:val="006E6E66"/>
    <w:rsid w:val="006E73A7"/>
    <w:rsid w:val="006E7601"/>
    <w:rsid w:val="006E7828"/>
    <w:rsid w:val="006E7A03"/>
    <w:rsid w:val="006E7AF7"/>
    <w:rsid w:val="006E7CD7"/>
    <w:rsid w:val="006E7E6D"/>
    <w:rsid w:val="006E7E95"/>
    <w:rsid w:val="006F00D1"/>
    <w:rsid w:val="006F042B"/>
    <w:rsid w:val="006F0801"/>
    <w:rsid w:val="006F0957"/>
    <w:rsid w:val="006F0C42"/>
    <w:rsid w:val="006F0CCE"/>
    <w:rsid w:val="006F0D33"/>
    <w:rsid w:val="006F135F"/>
    <w:rsid w:val="006F13F2"/>
    <w:rsid w:val="006F142C"/>
    <w:rsid w:val="006F1630"/>
    <w:rsid w:val="006F1881"/>
    <w:rsid w:val="006F190F"/>
    <w:rsid w:val="006F1E1F"/>
    <w:rsid w:val="006F1F6C"/>
    <w:rsid w:val="006F1F89"/>
    <w:rsid w:val="006F20F2"/>
    <w:rsid w:val="006F22BF"/>
    <w:rsid w:val="006F2506"/>
    <w:rsid w:val="006F250C"/>
    <w:rsid w:val="006F259E"/>
    <w:rsid w:val="006F2772"/>
    <w:rsid w:val="006F2B00"/>
    <w:rsid w:val="006F2BD2"/>
    <w:rsid w:val="006F2C31"/>
    <w:rsid w:val="006F2EF2"/>
    <w:rsid w:val="006F33FD"/>
    <w:rsid w:val="006F34BC"/>
    <w:rsid w:val="006F35DF"/>
    <w:rsid w:val="006F3699"/>
    <w:rsid w:val="006F37D5"/>
    <w:rsid w:val="006F387D"/>
    <w:rsid w:val="006F3A85"/>
    <w:rsid w:val="006F3C10"/>
    <w:rsid w:val="006F3CE4"/>
    <w:rsid w:val="006F42EF"/>
    <w:rsid w:val="006F44D2"/>
    <w:rsid w:val="006F455F"/>
    <w:rsid w:val="006F45C6"/>
    <w:rsid w:val="006F4703"/>
    <w:rsid w:val="006F4EE7"/>
    <w:rsid w:val="006F4EFD"/>
    <w:rsid w:val="006F5005"/>
    <w:rsid w:val="006F50C3"/>
    <w:rsid w:val="006F51D4"/>
    <w:rsid w:val="006F523D"/>
    <w:rsid w:val="006F52B8"/>
    <w:rsid w:val="006F580E"/>
    <w:rsid w:val="006F5982"/>
    <w:rsid w:val="006F5B9A"/>
    <w:rsid w:val="006F5C44"/>
    <w:rsid w:val="006F5F45"/>
    <w:rsid w:val="006F5F5C"/>
    <w:rsid w:val="006F60C7"/>
    <w:rsid w:val="006F6161"/>
    <w:rsid w:val="006F66EA"/>
    <w:rsid w:val="006F683B"/>
    <w:rsid w:val="006F6862"/>
    <w:rsid w:val="006F6918"/>
    <w:rsid w:val="006F6BCD"/>
    <w:rsid w:val="006F6E66"/>
    <w:rsid w:val="006F704A"/>
    <w:rsid w:val="006F720B"/>
    <w:rsid w:val="006F7436"/>
    <w:rsid w:val="006F7638"/>
    <w:rsid w:val="006F7BA4"/>
    <w:rsid w:val="006F7D9E"/>
    <w:rsid w:val="006F7FCE"/>
    <w:rsid w:val="00700181"/>
    <w:rsid w:val="00700297"/>
    <w:rsid w:val="007002F1"/>
    <w:rsid w:val="007003C3"/>
    <w:rsid w:val="00700637"/>
    <w:rsid w:val="007006BB"/>
    <w:rsid w:val="00701002"/>
    <w:rsid w:val="007012CF"/>
    <w:rsid w:val="007017AF"/>
    <w:rsid w:val="00701A16"/>
    <w:rsid w:val="00701B0D"/>
    <w:rsid w:val="00701B86"/>
    <w:rsid w:val="00701CD1"/>
    <w:rsid w:val="00701E84"/>
    <w:rsid w:val="00702087"/>
    <w:rsid w:val="0070231F"/>
    <w:rsid w:val="007023BD"/>
    <w:rsid w:val="007023D4"/>
    <w:rsid w:val="00702664"/>
    <w:rsid w:val="00702848"/>
    <w:rsid w:val="007029DF"/>
    <w:rsid w:val="00702C1C"/>
    <w:rsid w:val="00702D0B"/>
    <w:rsid w:val="00703281"/>
    <w:rsid w:val="007035CB"/>
    <w:rsid w:val="00703741"/>
    <w:rsid w:val="00703804"/>
    <w:rsid w:val="00703918"/>
    <w:rsid w:val="00703BF3"/>
    <w:rsid w:val="0070401A"/>
    <w:rsid w:val="007041CF"/>
    <w:rsid w:val="00704255"/>
    <w:rsid w:val="007044B1"/>
    <w:rsid w:val="00704553"/>
    <w:rsid w:val="00704C14"/>
    <w:rsid w:val="00704E8D"/>
    <w:rsid w:val="00705953"/>
    <w:rsid w:val="00705C28"/>
    <w:rsid w:val="00705C93"/>
    <w:rsid w:val="00705DA2"/>
    <w:rsid w:val="00705E16"/>
    <w:rsid w:val="00705E70"/>
    <w:rsid w:val="007063CE"/>
    <w:rsid w:val="00706A26"/>
    <w:rsid w:val="00706B25"/>
    <w:rsid w:val="00706C8D"/>
    <w:rsid w:val="00706E28"/>
    <w:rsid w:val="00706E6C"/>
    <w:rsid w:val="007073E5"/>
    <w:rsid w:val="00707604"/>
    <w:rsid w:val="0070797F"/>
    <w:rsid w:val="00707B44"/>
    <w:rsid w:val="007103EF"/>
    <w:rsid w:val="007106CE"/>
    <w:rsid w:val="0071092B"/>
    <w:rsid w:val="00710CC0"/>
    <w:rsid w:val="007110D3"/>
    <w:rsid w:val="007111FB"/>
    <w:rsid w:val="0071124C"/>
    <w:rsid w:val="00711900"/>
    <w:rsid w:val="00711C4B"/>
    <w:rsid w:val="00711C7E"/>
    <w:rsid w:val="00711DCD"/>
    <w:rsid w:val="00711E4C"/>
    <w:rsid w:val="00711FC4"/>
    <w:rsid w:val="007123E9"/>
    <w:rsid w:val="007129F0"/>
    <w:rsid w:val="00712A3C"/>
    <w:rsid w:val="00712AFA"/>
    <w:rsid w:val="00712C37"/>
    <w:rsid w:val="00712C4E"/>
    <w:rsid w:val="00712CBD"/>
    <w:rsid w:val="00712EE2"/>
    <w:rsid w:val="00712EE5"/>
    <w:rsid w:val="00713055"/>
    <w:rsid w:val="007134C7"/>
    <w:rsid w:val="00713A37"/>
    <w:rsid w:val="00713A5A"/>
    <w:rsid w:val="00713DEE"/>
    <w:rsid w:val="00713EF5"/>
    <w:rsid w:val="007140FE"/>
    <w:rsid w:val="007143BE"/>
    <w:rsid w:val="007149B6"/>
    <w:rsid w:val="00714D27"/>
    <w:rsid w:val="007150D8"/>
    <w:rsid w:val="007158FF"/>
    <w:rsid w:val="00715A38"/>
    <w:rsid w:val="00715DDC"/>
    <w:rsid w:val="0071608A"/>
    <w:rsid w:val="00716492"/>
    <w:rsid w:val="00716576"/>
    <w:rsid w:val="007166FA"/>
    <w:rsid w:val="00716829"/>
    <w:rsid w:val="0071688F"/>
    <w:rsid w:val="007169DB"/>
    <w:rsid w:val="00716B09"/>
    <w:rsid w:val="00716C80"/>
    <w:rsid w:val="00716DAE"/>
    <w:rsid w:val="00716E6D"/>
    <w:rsid w:val="00716F17"/>
    <w:rsid w:val="00716F7C"/>
    <w:rsid w:val="00717151"/>
    <w:rsid w:val="00717438"/>
    <w:rsid w:val="00717475"/>
    <w:rsid w:val="00717641"/>
    <w:rsid w:val="00717719"/>
    <w:rsid w:val="00717876"/>
    <w:rsid w:val="00717A1C"/>
    <w:rsid w:val="00717B7C"/>
    <w:rsid w:val="00717BB0"/>
    <w:rsid w:val="00717CF6"/>
    <w:rsid w:val="00717DE2"/>
    <w:rsid w:val="00717F67"/>
    <w:rsid w:val="007201D1"/>
    <w:rsid w:val="007201D4"/>
    <w:rsid w:val="007203CF"/>
    <w:rsid w:val="007204F7"/>
    <w:rsid w:val="00720535"/>
    <w:rsid w:val="007205DE"/>
    <w:rsid w:val="007205DF"/>
    <w:rsid w:val="007205FC"/>
    <w:rsid w:val="00720667"/>
    <w:rsid w:val="00720CF7"/>
    <w:rsid w:val="00720D0B"/>
    <w:rsid w:val="0072133D"/>
    <w:rsid w:val="0072157E"/>
    <w:rsid w:val="007218AA"/>
    <w:rsid w:val="00721E62"/>
    <w:rsid w:val="00721FA5"/>
    <w:rsid w:val="00722202"/>
    <w:rsid w:val="007222D1"/>
    <w:rsid w:val="007223FD"/>
    <w:rsid w:val="00722579"/>
    <w:rsid w:val="0072264D"/>
    <w:rsid w:val="0072272A"/>
    <w:rsid w:val="0072272C"/>
    <w:rsid w:val="007227FF"/>
    <w:rsid w:val="00722809"/>
    <w:rsid w:val="00722931"/>
    <w:rsid w:val="00722C6B"/>
    <w:rsid w:val="007230AD"/>
    <w:rsid w:val="007230B0"/>
    <w:rsid w:val="00723168"/>
    <w:rsid w:val="0072345B"/>
    <w:rsid w:val="00723659"/>
    <w:rsid w:val="00723672"/>
    <w:rsid w:val="00723762"/>
    <w:rsid w:val="007237DA"/>
    <w:rsid w:val="00723827"/>
    <w:rsid w:val="007238C2"/>
    <w:rsid w:val="00723976"/>
    <w:rsid w:val="00723A06"/>
    <w:rsid w:val="00723A2A"/>
    <w:rsid w:val="00723C6F"/>
    <w:rsid w:val="00723E5E"/>
    <w:rsid w:val="0072411B"/>
    <w:rsid w:val="00724488"/>
    <w:rsid w:val="007247E1"/>
    <w:rsid w:val="00724C4F"/>
    <w:rsid w:val="00724D9E"/>
    <w:rsid w:val="007250DA"/>
    <w:rsid w:val="00725210"/>
    <w:rsid w:val="00725509"/>
    <w:rsid w:val="00725704"/>
    <w:rsid w:val="007259E8"/>
    <w:rsid w:val="00725AB5"/>
    <w:rsid w:val="00725BDF"/>
    <w:rsid w:val="00725CA8"/>
    <w:rsid w:val="00725CE2"/>
    <w:rsid w:val="00725F61"/>
    <w:rsid w:val="0072620B"/>
    <w:rsid w:val="00726313"/>
    <w:rsid w:val="00726372"/>
    <w:rsid w:val="00726869"/>
    <w:rsid w:val="00726B91"/>
    <w:rsid w:val="00726E44"/>
    <w:rsid w:val="00726FF5"/>
    <w:rsid w:val="00727270"/>
    <w:rsid w:val="00727382"/>
    <w:rsid w:val="007274D1"/>
    <w:rsid w:val="007278E0"/>
    <w:rsid w:val="007278E4"/>
    <w:rsid w:val="00727ADF"/>
    <w:rsid w:val="00727BF6"/>
    <w:rsid w:val="00727E44"/>
    <w:rsid w:val="00727EF0"/>
    <w:rsid w:val="00727F0E"/>
    <w:rsid w:val="00727F55"/>
    <w:rsid w:val="00727FF4"/>
    <w:rsid w:val="0073029A"/>
    <w:rsid w:val="007304F9"/>
    <w:rsid w:val="007305AE"/>
    <w:rsid w:val="00730641"/>
    <w:rsid w:val="007307D6"/>
    <w:rsid w:val="007308A1"/>
    <w:rsid w:val="00730F94"/>
    <w:rsid w:val="00731019"/>
    <w:rsid w:val="007310A6"/>
    <w:rsid w:val="00731190"/>
    <w:rsid w:val="00731338"/>
    <w:rsid w:val="0073146D"/>
    <w:rsid w:val="007314CC"/>
    <w:rsid w:val="007319C6"/>
    <w:rsid w:val="00731B93"/>
    <w:rsid w:val="00731FFF"/>
    <w:rsid w:val="00732033"/>
    <w:rsid w:val="007321A4"/>
    <w:rsid w:val="00732224"/>
    <w:rsid w:val="0073235B"/>
    <w:rsid w:val="0073248F"/>
    <w:rsid w:val="00732C29"/>
    <w:rsid w:val="00732D57"/>
    <w:rsid w:val="007331FE"/>
    <w:rsid w:val="00733344"/>
    <w:rsid w:val="00733499"/>
    <w:rsid w:val="007335B4"/>
    <w:rsid w:val="0073384D"/>
    <w:rsid w:val="007343B7"/>
    <w:rsid w:val="00734EF4"/>
    <w:rsid w:val="007353EB"/>
    <w:rsid w:val="007354AE"/>
    <w:rsid w:val="00735738"/>
    <w:rsid w:val="00735D12"/>
    <w:rsid w:val="00735FA3"/>
    <w:rsid w:val="007362A8"/>
    <w:rsid w:val="00736B70"/>
    <w:rsid w:val="007372FC"/>
    <w:rsid w:val="0073735C"/>
    <w:rsid w:val="0073746B"/>
    <w:rsid w:val="0073778B"/>
    <w:rsid w:val="0073782B"/>
    <w:rsid w:val="00737857"/>
    <w:rsid w:val="00737B7D"/>
    <w:rsid w:val="00737D05"/>
    <w:rsid w:val="00737DED"/>
    <w:rsid w:val="00737E0E"/>
    <w:rsid w:val="00737F29"/>
    <w:rsid w:val="007402DF"/>
    <w:rsid w:val="00740595"/>
    <w:rsid w:val="007407F5"/>
    <w:rsid w:val="007409B6"/>
    <w:rsid w:val="00741058"/>
    <w:rsid w:val="00741354"/>
    <w:rsid w:val="0074138D"/>
    <w:rsid w:val="0074168F"/>
    <w:rsid w:val="00741902"/>
    <w:rsid w:val="00741929"/>
    <w:rsid w:val="007419B4"/>
    <w:rsid w:val="00741AC8"/>
    <w:rsid w:val="00741BBC"/>
    <w:rsid w:val="00741D98"/>
    <w:rsid w:val="00741F04"/>
    <w:rsid w:val="00742250"/>
    <w:rsid w:val="0074245F"/>
    <w:rsid w:val="00742928"/>
    <w:rsid w:val="007429F8"/>
    <w:rsid w:val="0074300D"/>
    <w:rsid w:val="007431EB"/>
    <w:rsid w:val="0074353C"/>
    <w:rsid w:val="00743562"/>
    <w:rsid w:val="007439A4"/>
    <w:rsid w:val="00743C94"/>
    <w:rsid w:val="00743CB3"/>
    <w:rsid w:val="00743DA2"/>
    <w:rsid w:val="00743E8C"/>
    <w:rsid w:val="00743F71"/>
    <w:rsid w:val="0074411D"/>
    <w:rsid w:val="007441DC"/>
    <w:rsid w:val="00744236"/>
    <w:rsid w:val="00744A2D"/>
    <w:rsid w:val="00744B03"/>
    <w:rsid w:val="00744B45"/>
    <w:rsid w:val="00744D07"/>
    <w:rsid w:val="00744E1D"/>
    <w:rsid w:val="00744EDF"/>
    <w:rsid w:val="007450E6"/>
    <w:rsid w:val="00745230"/>
    <w:rsid w:val="00745462"/>
    <w:rsid w:val="00745706"/>
    <w:rsid w:val="00745846"/>
    <w:rsid w:val="007459DF"/>
    <w:rsid w:val="00745B59"/>
    <w:rsid w:val="00745DAA"/>
    <w:rsid w:val="00746048"/>
    <w:rsid w:val="00746193"/>
    <w:rsid w:val="0074639B"/>
    <w:rsid w:val="00746431"/>
    <w:rsid w:val="00746704"/>
    <w:rsid w:val="00746A9D"/>
    <w:rsid w:val="00746AD9"/>
    <w:rsid w:val="00746C82"/>
    <w:rsid w:val="00746C8F"/>
    <w:rsid w:val="00747371"/>
    <w:rsid w:val="0074743B"/>
    <w:rsid w:val="007475B2"/>
    <w:rsid w:val="00747664"/>
    <w:rsid w:val="0074773A"/>
    <w:rsid w:val="00747779"/>
    <w:rsid w:val="00747B4D"/>
    <w:rsid w:val="00747C6E"/>
    <w:rsid w:val="00750034"/>
    <w:rsid w:val="00750247"/>
    <w:rsid w:val="007503E0"/>
    <w:rsid w:val="007504CB"/>
    <w:rsid w:val="007504D2"/>
    <w:rsid w:val="00750500"/>
    <w:rsid w:val="00750B18"/>
    <w:rsid w:val="00750C66"/>
    <w:rsid w:val="00750DAB"/>
    <w:rsid w:val="00750F4A"/>
    <w:rsid w:val="00750F8A"/>
    <w:rsid w:val="00750FBE"/>
    <w:rsid w:val="00751217"/>
    <w:rsid w:val="00751271"/>
    <w:rsid w:val="007517F3"/>
    <w:rsid w:val="00751D6C"/>
    <w:rsid w:val="00751D6D"/>
    <w:rsid w:val="00751DB0"/>
    <w:rsid w:val="00751EB7"/>
    <w:rsid w:val="00751F8A"/>
    <w:rsid w:val="00752142"/>
    <w:rsid w:val="00752576"/>
    <w:rsid w:val="0075272E"/>
    <w:rsid w:val="00752886"/>
    <w:rsid w:val="0075291A"/>
    <w:rsid w:val="00752A94"/>
    <w:rsid w:val="00752AAC"/>
    <w:rsid w:val="00752BAD"/>
    <w:rsid w:val="00752D23"/>
    <w:rsid w:val="00752E9B"/>
    <w:rsid w:val="00752EF3"/>
    <w:rsid w:val="00752F5C"/>
    <w:rsid w:val="007530B9"/>
    <w:rsid w:val="00753104"/>
    <w:rsid w:val="00753199"/>
    <w:rsid w:val="00753231"/>
    <w:rsid w:val="0075325C"/>
    <w:rsid w:val="00753392"/>
    <w:rsid w:val="0075343F"/>
    <w:rsid w:val="00753BA7"/>
    <w:rsid w:val="00753DD8"/>
    <w:rsid w:val="00753E07"/>
    <w:rsid w:val="00753FF7"/>
    <w:rsid w:val="007540C6"/>
    <w:rsid w:val="0075443C"/>
    <w:rsid w:val="00754824"/>
    <w:rsid w:val="00755199"/>
    <w:rsid w:val="007553D6"/>
    <w:rsid w:val="007557BF"/>
    <w:rsid w:val="007559A0"/>
    <w:rsid w:val="007559DD"/>
    <w:rsid w:val="00755B98"/>
    <w:rsid w:val="00755C2B"/>
    <w:rsid w:val="00756197"/>
    <w:rsid w:val="0075633C"/>
    <w:rsid w:val="0075655C"/>
    <w:rsid w:val="007567A9"/>
    <w:rsid w:val="00756B04"/>
    <w:rsid w:val="00756B57"/>
    <w:rsid w:val="00756B74"/>
    <w:rsid w:val="00756CE3"/>
    <w:rsid w:val="00756E7B"/>
    <w:rsid w:val="00756FD0"/>
    <w:rsid w:val="0075709A"/>
    <w:rsid w:val="007573F4"/>
    <w:rsid w:val="00757586"/>
    <w:rsid w:val="0075768B"/>
    <w:rsid w:val="00757780"/>
    <w:rsid w:val="0075791C"/>
    <w:rsid w:val="00757BEC"/>
    <w:rsid w:val="00757C52"/>
    <w:rsid w:val="00757FDC"/>
    <w:rsid w:val="007602EF"/>
    <w:rsid w:val="00760496"/>
    <w:rsid w:val="00760514"/>
    <w:rsid w:val="0076064C"/>
    <w:rsid w:val="00760782"/>
    <w:rsid w:val="00760902"/>
    <w:rsid w:val="00760A13"/>
    <w:rsid w:val="00760F2E"/>
    <w:rsid w:val="007610B5"/>
    <w:rsid w:val="00761421"/>
    <w:rsid w:val="007616D9"/>
    <w:rsid w:val="007618FE"/>
    <w:rsid w:val="007619F9"/>
    <w:rsid w:val="00761C62"/>
    <w:rsid w:val="0076210C"/>
    <w:rsid w:val="00762814"/>
    <w:rsid w:val="00762BE4"/>
    <w:rsid w:val="00762E22"/>
    <w:rsid w:val="007632A8"/>
    <w:rsid w:val="007632FB"/>
    <w:rsid w:val="00763DAC"/>
    <w:rsid w:val="00763DD0"/>
    <w:rsid w:val="00763E24"/>
    <w:rsid w:val="00764027"/>
    <w:rsid w:val="0076418D"/>
    <w:rsid w:val="007647CF"/>
    <w:rsid w:val="00764A4B"/>
    <w:rsid w:val="007653B5"/>
    <w:rsid w:val="007655A9"/>
    <w:rsid w:val="00765C8B"/>
    <w:rsid w:val="00766373"/>
    <w:rsid w:val="00766958"/>
    <w:rsid w:val="00766A2A"/>
    <w:rsid w:val="00766E51"/>
    <w:rsid w:val="007671BD"/>
    <w:rsid w:val="0076726B"/>
    <w:rsid w:val="0076742E"/>
    <w:rsid w:val="00767516"/>
    <w:rsid w:val="0076758A"/>
    <w:rsid w:val="00767953"/>
    <w:rsid w:val="00767D61"/>
    <w:rsid w:val="007701B6"/>
    <w:rsid w:val="007703D3"/>
    <w:rsid w:val="0077050F"/>
    <w:rsid w:val="007707A5"/>
    <w:rsid w:val="007707AB"/>
    <w:rsid w:val="007707F8"/>
    <w:rsid w:val="00770BDD"/>
    <w:rsid w:val="00771048"/>
    <w:rsid w:val="007714F6"/>
    <w:rsid w:val="00771678"/>
    <w:rsid w:val="007718C8"/>
    <w:rsid w:val="007719A5"/>
    <w:rsid w:val="00771B82"/>
    <w:rsid w:val="00771C90"/>
    <w:rsid w:val="00771F1E"/>
    <w:rsid w:val="007720C6"/>
    <w:rsid w:val="007721A6"/>
    <w:rsid w:val="007721E1"/>
    <w:rsid w:val="007722E5"/>
    <w:rsid w:val="007723F8"/>
    <w:rsid w:val="00772BB4"/>
    <w:rsid w:val="00772FC0"/>
    <w:rsid w:val="0077344F"/>
    <w:rsid w:val="007734B8"/>
    <w:rsid w:val="007735D5"/>
    <w:rsid w:val="00773835"/>
    <w:rsid w:val="007739A0"/>
    <w:rsid w:val="00773AEC"/>
    <w:rsid w:val="00773DE0"/>
    <w:rsid w:val="00773F03"/>
    <w:rsid w:val="00774267"/>
    <w:rsid w:val="007744C3"/>
    <w:rsid w:val="007744D8"/>
    <w:rsid w:val="007745FD"/>
    <w:rsid w:val="007748B0"/>
    <w:rsid w:val="007748E5"/>
    <w:rsid w:val="00774DB5"/>
    <w:rsid w:val="00774EE4"/>
    <w:rsid w:val="00774EFB"/>
    <w:rsid w:val="00775101"/>
    <w:rsid w:val="00775791"/>
    <w:rsid w:val="00775955"/>
    <w:rsid w:val="007759EF"/>
    <w:rsid w:val="00775ADB"/>
    <w:rsid w:val="00775B9A"/>
    <w:rsid w:val="00775D56"/>
    <w:rsid w:val="0077639F"/>
    <w:rsid w:val="0077642D"/>
    <w:rsid w:val="0077644B"/>
    <w:rsid w:val="0077660F"/>
    <w:rsid w:val="00777227"/>
    <w:rsid w:val="0077738B"/>
    <w:rsid w:val="00777558"/>
    <w:rsid w:val="007776D6"/>
    <w:rsid w:val="00777804"/>
    <w:rsid w:val="00777BB9"/>
    <w:rsid w:val="007802F3"/>
    <w:rsid w:val="007804B0"/>
    <w:rsid w:val="00780934"/>
    <w:rsid w:val="0078097F"/>
    <w:rsid w:val="00780D75"/>
    <w:rsid w:val="00780E2C"/>
    <w:rsid w:val="00780ED4"/>
    <w:rsid w:val="0078116D"/>
    <w:rsid w:val="00781574"/>
    <w:rsid w:val="00781665"/>
    <w:rsid w:val="007817A3"/>
    <w:rsid w:val="00781B67"/>
    <w:rsid w:val="00781BEE"/>
    <w:rsid w:val="00781FC9"/>
    <w:rsid w:val="007828F2"/>
    <w:rsid w:val="00782A59"/>
    <w:rsid w:val="00782AD5"/>
    <w:rsid w:val="00782EB7"/>
    <w:rsid w:val="00783419"/>
    <w:rsid w:val="0078350F"/>
    <w:rsid w:val="0078366D"/>
    <w:rsid w:val="007837D5"/>
    <w:rsid w:val="007837E0"/>
    <w:rsid w:val="007838BE"/>
    <w:rsid w:val="0078393D"/>
    <w:rsid w:val="00783CA7"/>
    <w:rsid w:val="00783EB8"/>
    <w:rsid w:val="007841F8"/>
    <w:rsid w:val="007842D8"/>
    <w:rsid w:val="007846CC"/>
    <w:rsid w:val="007848C8"/>
    <w:rsid w:val="00784913"/>
    <w:rsid w:val="00784B1E"/>
    <w:rsid w:val="00784BF9"/>
    <w:rsid w:val="00784C90"/>
    <w:rsid w:val="00784D45"/>
    <w:rsid w:val="00784E0A"/>
    <w:rsid w:val="00784E1A"/>
    <w:rsid w:val="007850F4"/>
    <w:rsid w:val="0078511B"/>
    <w:rsid w:val="0078532C"/>
    <w:rsid w:val="0078540E"/>
    <w:rsid w:val="0078563A"/>
    <w:rsid w:val="007856DC"/>
    <w:rsid w:val="00785759"/>
    <w:rsid w:val="007857E8"/>
    <w:rsid w:val="00785887"/>
    <w:rsid w:val="0078598A"/>
    <w:rsid w:val="00785BB9"/>
    <w:rsid w:val="00785D70"/>
    <w:rsid w:val="007867E0"/>
    <w:rsid w:val="00786805"/>
    <w:rsid w:val="0078713F"/>
    <w:rsid w:val="0078715A"/>
    <w:rsid w:val="00787310"/>
    <w:rsid w:val="00787419"/>
    <w:rsid w:val="00787875"/>
    <w:rsid w:val="00787A18"/>
    <w:rsid w:val="00787DDE"/>
    <w:rsid w:val="00787FBC"/>
    <w:rsid w:val="00787FEA"/>
    <w:rsid w:val="0079003E"/>
    <w:rsid w:val="00790130"/>
    <w:rsid w:val="007901BD"/>
    <w:rsid w:val="007904F1"/>
    <w:rsid w:val="007907C9"/>
    <w:rsid w:val="00790903"/>
    <w:rsid w:val="007909A4"/>
    <w:rsid w:val="00790BB6"/>
    <w:rsid w:val="00790BB7"/>
    <w:rsid w:val="00790EFE"/>
    <w:rsid w:val="0079120D"/>
    <w:rsid w:val="0079174D"/>
    <w:rsid w:val="00791AA5"/>
    <w:rsid w:val="00791B7D"/>
    <w:rsid w:val="00791D59"/>
    <w:rsid w:val="007923C5"/>
    <w:rsid w:val="007929B4"/>
    <w:rsid w:val="00792A03"/>
    <w:rsid w:val="00792CEB"/>
    <w:rsid w:val="00792E38"/>
    <w:rsid w:val="00793135"/>
    <w:rsid w:val="007933B0"/>
    <w:rsid w:val="00793611"/>
    <w:rsid w:val="00793730"/>
    <w:rsid w:val="00793D51"/>
    <w:rsid w:val="00793E99"/>
    <w:rsid w:val="00793E9D"/>
    <w:rsid w:val="00794171"/>
    <w:rsid w:val="0079429B"/>
    <w:rsid w:val="007946A1"/>
    <w:rsid w:val="00794794"/>
    <w:rsid w:val="007949F3"/>
    <w:rsid w:val="00794B2D"/>
    <w:rsid w:val="0079538A"/>
    <w:rsid w:val="007958E4"/>
    <w:rsid w:val="007959BD"/>
    <w:rsid w:val="00795B88"/>
    <w:rsid w:val="00795CF8"/>
    <w:rsid w:val="00795D80"/>
    <w:rsid w:val="00795F29"/>
    <w:rsid w:val="0079608E"/>
    <w:rsid w:val="00796482"/>
    <w:rsid w:val="00796608"/>
    <w:rsid w:val="00796B24"/>
    <w:rsid w:val="00796CAD"/>
    <w:rsid w:val="00796ECD"/>
    <w:rsid w:val="00797CCF"/>
    <w:rsid w:val="00797CF7"/>
    <w:rsid w:val="007A0258"/>
    <w:rsid w:val="007A0345"/>
    <w:rsid w:val="007A06A1"/>
    <w:rsid w:val="007A08A8"/>
    <w:rsid w:val="007A0A91"/>
    <w:rsid w:val="007A119F"/>
    <w:rsid w:val="007A144C"/>
    <w:rsid w:val="007A156F"/>
    <w:rsid w:val="007A1836"/>
    <w:rsid w:val="007A1A69"/>
    <w:rsid w:val="007A1C37"/>
    <w:rsid w:val="007A1F91"/>
    <w:rsid w:val="007A2729"/>
    <w:rsid w:val="007A290D"/>
    <w:rsid w:val="007A2C10"/>
    <w:rsid w:val="007A2DD9"/>
    <w:rsid w:val="007A33DC"/>
    <w:rsid w:val="007A345E"/>
    <w:rsid w:val="007A38A3"/>
    <w:rsid w:val="007A3DBD"/>
    <w:rsid w:val="007A3DDE"/>
    <w:rsid w:val="007A4199"/>
    <w:rsid w:val="007A419E"/>
    <w:rsid w:val="007A4377"/>
    <w:rsid w:val="007A4426"/>
    <w:rsid w:val="007A44C1"/>
    <w:rsid w:val="007A46C4"/>
    <w:rsid w:val="007A4966"/>
    <w:rsid w:val="007A49F0"/>
    <w:rsid w:val="007A4AB3"/>
    <w:rsid w:val="007A4B30"/>
    <w:rsid w:val="007A4C0E"/>
    <w:rsid w:val="007A4C87"/>
    <w:rsid w:val="007A4CA3"/>
    <w:rsid w:val="007A4E39"/>
    <w:rsid w:val="007A4EAA"/>
    <w:rsid w:val="007A4F63"/>
    <w:rsid w:val="007A56EE"/>
    <w:rsid w:val="007A58A0"/>
    <w:rsid w:val="007A5943"/>
    <w:rsid w:val="007A61BA"/>
    <w:rsid w:val="007A6266"/>
    <w:rsid w:val="007A62AC"/>
    <w:rsid w:val="007A643A"/>
    <w:rsid w:val="007A6458"/>
    <w:rsid w:val="007A6753"/>
    <w:rsid w:val="007A6C8B"/>
    <w:rsid w:val="007A6F81"/>
    <w:rsid w:val="007A71DA"/>
    <w:rsid w:val="007A73B4"/>
    <w:rsid w:val="007A73C2"/>
    <w:rsid w:val="007A742A"/>
    <w:rsid w:val="007A76CA"/>
    <w:rsid w:val="007A78BC"/>
    <w:rsid w:val="007A7F74"/>
    <w:rsid w:val="007B02E2"/>
    <w:rsid w:val="007B03D7"/>
    <w:rsid w:val="007B05A1"/>
    <w:rsid w:val="007B07A3"/>
    <w:rsid w:val="007B0814"/>
    <w:rsid w:val="007B0858"/>
    <w:rsid w:val="007B0905"/>
    <w:rsid w:val="007B09A6"/>
    <w:rsid w:val="007B0A7F"/>
    <w:rsid w:val="007B0D78"/>
    <w:rsid w:val="007B16A0"/>
    <w:rsid w:val="007B17CF"/>
    <w:rsid w:val="007B17D0"/>
    <w:rsid w:val="007B18F0"/>
    <w:rsid w:val="007B198B"/>
    <w:rsid w:val="007B19A0"/>
    <w:rsid w:val="007B1A8B"/>
    <w:rsid w:val="007B1D9D"/>
    <w:rsid w:val="007B1DE8"/>
    <w:rsid w:val="007B1E0D"/>
    <w:rsid w:val="007B201F"/>
    <w:rsid w:val="007B204C"/>
    <w:rsid w:val="007B21DF"/>
    <w:rsid w:val="007B23F5"/>
    <w:rsid w:val="007B2884"/>
    <w:rsid w:val="007B2C7B"/>
    <w:rsid w:val="007B2F00"/>
    <w:rsid w:val="007B3070"/>
    <w:rsid w:val="007B34AB"/>
    <w:rsid w:val="007B3521"/>
    <w:rsid w:val="007B3A27"/>
    <w:rsid w:val="007B3F3A"/>
    <w:rsid w:val="007B43A5"/>
    <w:rsid w:val="007B46D0"/>
    <w:rsid w:val="007B481F"/>
    <w:rsid w:val="007B4E47"/>
    <w:rsid w:val="007B4FC8"/>
    <w:rsid w:val="007B5175"/>
    <w:rsid w:val="007B51CE"/>
    <w:rsid w:val="007B5274"/>
    <w:rsid w:val="007B535C"/>
    <w:rsid w:val="007B53A8"/>
    <w:rsid w:val="007B5499"/>
    <w:rsid w:val="007B5DDD"/>
    <w:rsid w:val="007B5F59"/>
    <w:rsid w:val="007B5F86"/>
    <w:rsid w:val="007B5FC4"/>
    <w:rsid w:val="007B6004"/>
    <w:rsid w:val="007B659B"/>
    <w:rsid w:val="007B66EB"/>
    <w:rsid w:val="007B67E8"/>
    <w:rsid w:val="007B6C6B"/>
    <w:rsid w:val="007B703B"/>
    <w:rsid w:val="007B705E"/>
    <w:rsid w:val="007B70F9"/>
    <w:rsid w:val="007B718C"/>
    <w:rsid w:val="007B7255"/>
    <w:rsid w:val="007B757C"/>
    <w:rsid w:val="007B7CE6"/>
    <w:rsid w:val="007B7DF7"/>
    <w:rsid w:val="007C0015"/>
    <w:rsid w:val="007C00E4"/>
    <w:rsid w:val="007C049F"/>
    <w:rsid w:val="007C04C2"/>
    <w:rsid w:val="007C04D7"/>
    <w:rsid w:val="007C067B"/>
    <w:rsid w:val="007C0733"/>
    <w:rsid w:val="007C0753"/>
    <w:rsid w:val="007C0928"/>
    <w:rsid w:val="007C09F9"/>
    <w:rsid w:val="007C0AF2"/>
    <w:rsid w:val="007C0B13"/>
    <w:rsid w:val="007C0FE9"/>
    <w:rsid w:val="007C136A"/>
    <w:rsid w:val="007C1825"/>
    <w:rsid w:val="007C202C"/>
    <w:rsid w:val="007C2112"/>
    <w:rsid w:val="007C2311"/>
    <w:rsid w:val="007C2BF7"/>
    <w:rsid w:val="007C2D11"/>
    <w:rsid w:val="007C2DA1"/>
    <w:rsid w:val="007C2DD9"/>
    <w:rsid w:val="007C3248"/>
    <w:rsid w:val="007C3278"/>
    <w:rsid w:val="007C32D6"/>
    <w:rsid w:val="007C352B"/>
    <w:rsid w:val="007C37F2"/>
    <w:rsid w:val="007C3ADA"/>
    <w:rsid w:val="007C3BD3"/>
    <w:rsid w:val="007C3DF2"/>
    <w:rsid w:val="007C3F0E"/>
    <w:rsid w:val="007C4066"/>
    <w:rsid w:val="007C4267"/>
    <w:rsid w:val="007C42D2"/>
    <w:rsid w:val="007C42D9"/>
    <w:rsid w:val="007C44BE"/>
    <w:rsid w:val="007C467B"/>
    <w:rsid w:val="007C4963"/>
    <w:rsid w:val="007C49CE"/>
    <w:rsid w:val="007C4A89"/>
    <w:rsid w:val="007C4D27"/>
    <w:rsid w:val="007C4EDD"/>
    <w:rsid w:val="007C5130"/>
    <w:rsid w:val="007C53D8"/>
    <w:rsid w:val="007C5502"/>
    <w:rsid w:val="007C560D"/>
    <w:rsid w:val="007C565C"/>
    <w:rsid w:val="007C58CF"/>
    <w:rsid w:val="007C58D3"/>
    <w:rsid w:val="007C5A94"/>
    <w:rsid w:val="007C5F26"/>
    <w:rsid w:val="007C5F6E"/>
    <w:rsid w:val="007C6B9E"/>
    <w:rsid w:val="007C6C00"/>
    <w:rsid w:val="007C6FA8"/>
    <w:rsid w:val="007C72AC"/>
    <w:rsid w:val="007C7737"/>
    <w:rsid w:val="007C782E"/>
    <w:rsid w:val="007C79A4"/>
    <w:rsid w:val="007C7BB5"/>
    <w:rsid w:val="007C7FCA"/>
    <w:rsid w:val="007D0026"/>
    <w:rsid w:val="007D0069"/>
    <w:rsid w:val="007D0254"/>
    <w:rsid w:val="007D04D6"/>
    <w:rsid w:val="007D0745"/>
    <w:rsid w:val="007D0A76"/>
    <w:rsid w:val="007D0B0C"/>
    <w:rsid w:val="007D0B13"/>
    <w:rsid w:val="007D113E"/>
    <w:rsid w:val="007D1348"/>
    <w:rsid w:val="007D1429"/>
    <w:rsid w:val="007D145B"/>
    <w:rsid w:val="007D17BF"/>
    <w:rsid w:val="007D18E5"/>
    <w:rsid w:val="007D1A48"/>
    <w:rsid w:val="007D1A92"/>
    <w:rsid w:val="007D1CF1"/>
    <w:rsid w:val="007D1D7C"/>
    <w:rsid w:val="007D1EE6"/>
    <w:rsid w:val="007D1F8D"/>
    <w:rsid w:val="007D1FDF"/>
    <w:rsid w:val="007D2068"/>
    <w:rsid w:val="007D25C0"/>
    <w:rsid w:val="007D29DF"/>
    <w:rsid w:val="007D2B11"/>
    <w:rsid w:val="007D2BD4"/>
    <w:rsid w:val="007D2E7A"/>
    <w:rsid w:val="007D3113"/>
    <w:rsid w:val="007D3349"/>
    <w:rsid w:val="007D349C"/>
    <w:rsid w:val="007D3691"/>
    <w:rsid w:val="007D394C"/>
    <w:rsid w:val="007D3973"/>
    <w:rsid w:val="007D3EB7"/>
    <w:rsid w:val="007D3F6B"/>
    <w:rsid w:val="007D4046"/>
    <w:rsid w:val="007D40BE"/>
    <w:rsid w:val="007D4223"/>
    <w:rsid w:val="007D43B1"/>
    <w:rsid w:val="007D442F"/>
    <w:rsid w:val="007D46F3"/>
    <w:rsid w:val="007D47B7"/>
    <w:rsid w:val="007D4EE4"/>
    <w:rsid w:val="007D50C9"/>
    <w:rsid w:val="007D51CF"/>
    <w:rsid w:val="007D54D0"/>
    <w:rsid w:val="007D5591"/>
    <w:rsid w:val="007D57E7"/>
    <w:rsid w:val="007D5810"/>
    <w:rsid w:val="007D5BC6"/>
    <w:rsid w:val="007D5D32"/>
    <w:rsid w:val="007D5D38"/>
    <w:rsid w:val="007D5E5D"/>
    <w:rsid w:val="007D5E6D"/>
    <w:rsid w:val="007D5E87"/>
    <w:rsid w:val="007D5FA2"/>
    <w:rsid w:val="007D606A"/>
    <w:rsid w:val="007D60E8"/>
    <w:rsid w:val="007D62CA"/>
    <w:rsid w:val="007D632A"/>
    <w:rsid w:val="007D6340"/>
    <w:rsid w:val="007D63BC"/>
    <w:rsid w:val="007D64A3"/>
    <w:rsid w:val="007D661D"/>
    <w:rsid w:val="007D6623"/>
    <w:rsid w:val="007D6B29"/>
    <w:rsid w:val="007D6D80"/>
    <w:rsid w:val="007D6FD4"/>
    <w:rsid w:val="007D6FD5"/>
    <w:rsid w:val="007D6FE0"/>
    <w:rsid w:val="007D7356"/>
    <w:rsid w:val="007D7577"/>
    <w:rsid w:val="007D7615"/>
    <w:rsid w:val="007D761A"/>
    <w:rsid w:val="007D7CB7"/>
    <w:rsid w:val="007D7E5C"/>
    <w:rsid w:val="007D7E94"/>
    <w:rsid w:val="007D7F97"/>
    <w:rsid w:val="007E0186"/>
    <w:rsid w:val="007E01BE"/>
    <w:rsid w:val="007E0206"/>
    <w:rsid w:val="007E03B1"/>
    <w:rsid w:val="007E0403"/>
    <w:rsid w:val="007E0614"/>
    <w:rsid w:val="007E0907"/>
    <w:rsid w:val="007E092E"/>
    <w:rsid w:val="007E0BC8"/>
    <w:rsid w:val="007E0F98"/>
    <w:rsid w:val="007E1629"/>
    <w:rsid w:val="007E18EE"/>
    <w:rsid w:val="007E1B90"/>
    <w:rsid w:val="007E1D2E"/>
    <w:rsid w:val="007E1E32"/>
    <w:rsid w:val="007E1ED7"/>
    <w:rsid w:val="007E1F81"/>
    <w:rsid w:val="007E281D"/>
    <w:rsid w:val="007E2842"/>
    <w:rsid w:val="007E2D12"/>
    <w:rsid w:val="007E2D59"/>
    <w:rsid w:val="007E2ED5"/>
    <w:rsid w:val="007E2FB8"/>
    <w:rsid w:val="007E3163"/>
    <w:rsid w:val="007E3263"/>
    <w:rsid w:val="007E3322"/>
    <w:rsid w:val="007E3469"/>
    <w:rsid w:val="007E34F3"/>
    <w:rsid w:val="007E35EE"/>
    <w:rsid w:val="007E3754"/>
    <w:rsid w:val="007E37E6"/>
    <w:rsid w:val="007E38A2"/>
    <w:rsid w:val="007E3DE0"/>
    <w:rsid w:val="007E3EC9"/>
    <w:rsid w:val="007E3F35"/>
    <w:rsid w:val="007E3F5C"/>
    <w:rsid w:val="007E3FE6"/>
    <w:rsid w:val="007E40DA"/>
    <w:rsid w:val="007E4626"/>
    <w:rsid w:val="007E47F9"/>
    <w:rsid w:val="007E4819"/>
    <w:rsid w:val="007E49B2"/>
    <w:rsid w:val="007E4B36"/>
    <w:rsid w:val="007E4BD5"/>
    <w:rsid w:val="007E4CFE"/>
    <w:rsid w:val="007E4F93"/>
    <w:rsid w:val="007E5266"/>
    <w:rsid w:val="007E559C"/>
    <w:rsid w:val="007E593B"/>
    <w:rsid w:val="007E5978"/>
    <w:rsid w:val="007E5AE6"/>
    <w:rsid w:val="007E5C90"/>
    <w:rsid w:val="007E5EF8"/>
    <w:rsid w:val="007E5F1A"/>
    <w:rsid w:val="007E6439"/>
    <w:rsid w:val="007E6450"/>
    <w:rsid w:val="007E669D"/>
    <w:rsid w:val="007E67E9"/>
    <w:rsid w:val="007E6ACD"/>
    <w:rsid w:val="007E6FEE"/>
    <w:rsid w:val="007E701F"/>
    <w:rsid w:val="007E70E6"/>
    <w:rsid w:val="007E7290"/>
    <w:rsid w:val="007E7470"/>
    <w:rsid w:val="007E76C5"/>
    <w:rsid w:val="007E784F"/>
    <w:rsid w:val="007E7E5D"/>
    <w:rsid w:val="007E7E69"/>
    <w:rsid w:val="007F007C"/>
    <w:rsid w:val="007F02F2"/>
    <w:rsid w:val="007F03FA"/>
    <w:rsid w:val="007F04C3"/>
    <w:rsid w:val="007F098C"/>
    <w:rsid w:val="007F0A05"/>
    <w:rsid w:val="007F1177"/>
    <w:rsid w:val="007F11CC"/>
    <w:rsid w:val="007F121A"/>
    <w:rsid w:val="007F1460"/>
    <w:rsid w:val="007F14E2"/>
    <w:rsid w:val="007F18D8"/>
    <w:rsid w:val="007F18F0"/>
    <w:rsid w:val="007F1917"/>
    <w:rsid w:val="007F1BDF"/>
    <w:rsid w:val="007F1F17"/>
    <w:rsid w:val="007F23C1"/>
    <w:rsid w:val="007F2446"/>
    <w:rsid w:val="007F249D"/>
    <w:rsid w:val="007F2517"/>
    <w:rsid w:val="007F2BD9"/>
    <w:rsid w:val="007F2C01"/>
    <w:rsid w:val="007F2E99"/>
    <w:rsid w:val="007F2EF2"/>
    <w:rsid w:val="007F3326"/>
    <w:rsid w:val="007F3448"/>
    <w:rsid w:val="007F3598"/>
    <w:rsid w:val="007F3A4A"/>
    <w:rsid w:val="007F4064"/>
    <w:rsid w:val="007F435D"/>
    <w:rsid w:val="007F45E4"/>
    <w:rsid w:val="007F4B8E"/>
    <w:rsid w:val="007F4DB1"/>
    <w:rsid w:val="007F5000"/>
    <w:rsid w:val="007F510C"/>
    <w:rsid w:val="007F56E4"/>
    <w:rsid w:val="007F589E"/>
    <w:rsid w:val="007F59B7"/>
    <w:rsid w:val="007F59F9"/>
    <w:rsid w:val="007F5A2B"/>
    <w:rsid w:val="007F5A91"/>
    <w:rsid w:val="007F5B6A"/>
    <w:rsid w:val="007F5BE7"/>
    <w:rsid w:val="007F635B"/>
    <w:rsid w:val="007F65DC"/>
    <w:rsid w:val="007F680F"/>
    <w:rsid w:val="007F69C8"/>
    <w:rsid w:val="007F6FCB"/>
    <w:rsid w:val="007F71C1"/>
    <w:rsid w:val="007F73AC"/>
    <w:rsid w:val="007F763D"/>
    <w:rsid w:val="007F772E"/>
    <w:rsid w:val="007F7846"/>
    <w:rsid w:val="007F789D"/>
    <w:rsid w:val="007F79D0"/>
    <w:rsid w:val="007F79D9"/>
    <w:rsid w:val="007F7C07"/>
    <w:rsid w:val="007F7D2C"/>
    <w:rsid w:val="007F7D5F"/>
    <w:rsid w:val="008000A7"/>
    <w:rsid w:val="008001C9"/>
    <w:rsid w:val="0080025F"/>
    <w:rsid w:val="00800338"/>
    <w:rsid w:val="008003E6"/>
    <w:rsid w:val="008004CF"/>
    <w:rsid w:val="00800D3D"/>
    <w:rsid w:val="00800EB5"/>
    <w:rsid w:val="00801126"/>
    <w:rsid w:val="00801358"/>
    <w:rsid w:val="00801835"/>
    <w:rsid w:val="00801AB8"/>
    <w:rsid w:val="00801C0B"/>
    <w:rsid w:val="00801D61"/>
    <w:rsid w:val="0080207D"/>
    <w:rsid w:val="00802147"/>
    <w:rsid w:val="0080214E"/>
    <w:rsid w:val="00802178"/>
    <w:rsid w:val="0080218F"/>
    <w:rsid w:val="008023BD"/>
    <w:rsid w:val="00802532"/>
    <w:rsid w:val="008026CA"/>
    <w:rsid w:val="008026E9"/>
    <w:rsid w:val="00802D30"/>
    <w:rsid w:val="00802D8D"/>
    <w:rsid w:val="008030A3"/>
    <w:rsid w:val="00803153"/>
    <w:rsid w:val="008031D2"/>
    <w:rsid w:val="0080322A"/>
    <w:rsid w:val="00803470"/>
    <w:rsid w:val="008036EE"/>
    <w:rsid w:val="00803769"/>
    <w:rsid w:val="00803852"/>
    <w:rsid w:val="00803B5B"/>
    <w:rsid w:val="00803BC0"/>
    <w:rsid w:val="00803D86"/>
    <w:rsid w:val="00803FB9"/>
    <w:rsid w:val="00803FC7"/>
    <w:rsid w:val="008041E6"/>
    <w:rsid w:val="0080423D"/>
    <w:rsid w:val="00804242"/>
    <w:rsid w:val="00804290"/>
    <w:rsid w:val="00804445"/>
    <w:rsid w:val="008044EB"/>
    <w:rsid w:val="008045D4"/>
    <w:rsid w:val="00804703"/>
    <w:rsid w:val="0080479E"/>
    <w:rsid w:val="008047CE"/>
    <w:rsid w:val="008049FB"/>
    <w:rsid w:val="00804AB9"/>
    <w:rsid w:val="00804B60"/>
    <w:rsid w:val="00804DD5"/>
    <w:rsid w:val="00805035"/>
    <w:rsid w:val="008051BB"/>
    <w:rsid w:val="008053C2"/>
    <w:rsid w:val="00805578"/>
    <w:rsid w:val="00805A1C"/>
    <w:rsid w:val="00805C33"/>
    <w:rsid w:val="0080618B"/>
    <w:rsid w:val="0080645C"/>
    <w:rsid w:val="00806799"/>
    <w:rsid w:val="00806A25"/>
    <w:rsid w:val="00806CCC"/>
    <w:rsid w:val="00806D30"/>
    <w:rsid w:val="00807093"/>
    <w:rsid w:val="00807182"/>
    <w:rsid w:val="008073F8"/>
    <w:rsid w:val="00807640"/>
    <w:rsid w:val="00807BE2"/>
    <w:rsid w:val="00810110"/>
    <w:rsid w:val="008104BA"/>
    <w:rsid w:val="0081053C"/>
    <w:rsid w:val="0081061E"/>
    <w:rsid w:val="00810D5D"/>
    <w:rsid w:val="00810E10"/>
    <w:rsid w:val="00810E69"/>
    <w:rsid w:val="0081101D"/>
    <w:rsid w:val="008110B6"/>
    <w:rsid w:val="008111FC"/>
    <w:rsid w:val="008114D7"/>
    <w:rsid w:val="00811727"/>
    <w:rsid w:val="008117DF"/>
    <w:rsid w:val="008119D6"/>
    <w:rsid w:val="00811ABA"/>
    <w:rsid w:val="00811D40"/>
    <w:rsid w:val="00812083"/>
    <w:rsid w:val="00812129"/>
    <w:rsid w:val="0081214F"/>
    <w:rsid w:val="0081233D"/>
    <w:rsid w:val="00812710"/>
    <w:rsid w:val="0081276E"/>
    <w:rsid w:val="00812BBE"/>
    <w:rsid w:val="00812C87"/>
    <w:rsid w:val="00812D0E"/>
    <w:rsid w:val="00812DD5"/>
    <w:rsid w:val="00812E3B"/>
    <w:rsid w:val="00812F97"/>
    <w:rsid w:val="00813279"/>
    <w:rsid w:val="0081370F"/>
    <w:rsid w:val="00813753"/>
    <w:rsid w:val="00813800"/>
    <w:rsid w:val="00813A07"/>
    <w:rsid w:val="00813AFF"/>
    <w:rsid w:val="00813BE7"/>
    <w:rsid w:val="00813CAE"/>
    <w:rsid w:val="00814084"/>
    <w:rsid w:val="008147B6"/>
    <w:rsid w:val="008152BD"/>
    <w:rsid w:val="0081531B"/>
    <w:rsid w:val="00815578"/>
    <w:rsid w:val="00815842"/>
    <w:rsid w:val="00815A94"/>
    <w:rsid w:val="0081623B"/>
    <w:rsid w:val="008162C1"/>
    <w:rsid w:val="0081634B"/>
    <w:rsid w:val="008164B2"/>
    <w:rsid w:val="008165CB"/>
    <w:rsid w:val="00816897"/>
    <w:rsid w:val="00816932"/>
    <w:rsid w:val="00816979"/>
    <w:rsid w:val="00816BA3"/>
    <w:rsid w:val="008170C0"/>
    <w:rsid w:val="00817170"/>
    <w:rsid w:val="00817383"/>
    <w:rsid w:val="0081738E"/>
    <w:rsid w:val="008173B6"/>
    <w:rsid w:val="0081743D"/>
    <w:rsid w:val="00817704"/>
    <w:rsid w:val="00817926"/>
    <w:rsid w:val="00817A6D"/>
    <w:rsid w:val="00817AD2"/>
    <w:rsid w:val="00817BFB"/>
    <w:rsid w:val="00817CBF"/>
    <w:rsid w:val="00817F9D"/>
    <w:rsid w:val="0082051B"/>
    <w:rsid w:val="008208ED"/>
    <w:rsid w:val="008210F2"/>
    <w:rsid w:val="0082134F"/>
    <w:rsid w:val="00821366"/>
    <w:rsid w:val="00821445"/>
    <w:rsid w:val="008216A0"/>
    <w:rsid w:val="008216B2"/>
    <w:rsid w:val="00821AB3"/>
    <w:rsid w:val="00821D3E"/>
    <w:rsid w:val="00821DA2"/>
    <w:rsid w:val="00821E72"/>
    <w:rsid w:val="008221F4"/>
    <w:rsid w:val="00822471"/>
    <w:rsid w:val="00822487"/>
    <w:rsid w:val="00822B40"/>
    <w:rsid w:val="00822CB6"/>
    <w:rsid w:val="00822D4E"/>
    <w:rsid w:val="0082320A"/>
    <w:rsid w:val="008233EC"/>
    <w:rsid w:val="00823508"/>
    <w:rsid w:val="008237C4"/>
    <w:rsid w:val="008238B3"/>
    <w:rsid w:val="00823AA7"/>
    <w:rsid w:val="00823D11"/>
    <w:rsid w:val="008243EF"/>
    <w:rsid w:val="0082449A"/>
    <w:rsid w:val="00824557"/>
    <w:rsid w:val="008245F0"/>
    <w:rsid w:val="008247C4"/>
    <w:rsid w:val="008248C9"/>
    <w:rsid w:val="00824CA5"/>
    <w:rsid w:val="00824FE5"/>
    <w:rsid w:val="008251D3"/>
    <w:rsid w:val="00825475"/>
    <w:rsid w:val="00825873"/>
    <w:rsid w:val="00825B2C"/>
    <w:rsid w:val="00825D39"/>
    <w:rsid w:val="00825E6F"/>
    <w:rsid w:val="00826004"/>
    <w:rsid w:val="00826C91"/>
    <w:rsid w:val="00826D80"/>
    <w:rsid w:val="00826E79"/>
    <w:rsid w:val="00826E7D"/>
    <w:rsid w:val="008271BD"/>
    <w:rsid w:val="00827481"/>
    <w:rsid w:val="008274E0"/>
    <w:rsid w:val="00827625"/>
    <w:rsid w:val="00827811"/>
    <w:rsid w:val="00827B1D"/>
    <w:rsid w:val="00827BBD"/>
    <w:rsid w:val="00827CE2"/>
    <w:rsid w:val="00827D07"/>
    <w:rsid w:val="00827EAA"/>
    <w:rsid w:val="00827F96"/>
    <w:rsid w:val="0083015B"/>
    <w:rsid w:val="00830233"/>
    <w:rsid w:val="00830A0C"/>
    <w:rsid w:val="00830BCA"/>
    <w:rsid w:val="00830CA4"/>
    <w:rsid w:val="00830F8A"/>
    <w:rsid w:val="008310A2"/>
    <w:rsid w:val="008316CF"/>
    <w:rsid w:val="008316D2"/>
    <w:rsid w:val="008318DC"/>
    <w:rsid w:val="00831B99"/>
    <w:rsid w:val="00831C14"/>
    <w:rsid w:val="00831D43"/>
    <w:rsid w:val="00832278"/>
    <w:rsid w:val="00832287"/>
    <w:rsid w:val="008324E8"/>
    <w:rsid w:val="00832658"/>
    <w:rsid w:val="008328CC"/>
    <w:rsid w:val="00832BAD"/>
    <w:rsid w:val="008332AB"/>
    <w:rsid w:val="008333EC"/>
    <w:rsid w:val="00833696"/>
    <w:rsid w:val="00833A4F"/>
    <w:rsid w:val="0083439E"/>
    <w:rsid w:val="00834431"/>
    <w:rsid w:val="00834538"/>
    <w:rsid w:val="008345EA"/>
    <w:rsid w:val="008346A1"/>
    <w:rsid w:val="00834A2A"/>
    <w:rsid w:val="00834B4E"/>
    <w:rsid w:val="00834D22"/>
    <w:rsid w:val="008352E2"/>
    <w:rsid w:val="008354A2"/>
    <w:rsid w:val="00835677"/>
    <w:rsid w:val="0083583F"/>
    <w:rsid w:val="00835985"/>
    <w:rsid w:val="00835A14"/>
    <w:rsid w:val="00835BDB"/>
    <w:rsid w:val="00835F15"/>
    <w:rsid w:val="0083615D"/>
    <w:rsid w:val="008362A3"/>
    <w:rsid w:val="00836388"/>
    <w:rsid w:val="0083652E"/>
    <w:rsid w:val="0083657C"/>
    <w:rsid w:val="008366F3"/>
    <w:rsid w:val="00836B7B"/>
    <w:rsid w:val="00836CCE"/>
    <w:rsid w:val="00836CDD"/>
    <w:rsid w:val="00836D9C"/>
    <w:rsid w:val="00836F04"/>
    <w:rsid w:val="00836F92"/>
    <w:rsid w:val="00837BD8"/>
    <w:rsid w:val="00837EE4"/>
    <w:rsid w:val="008404CB"/>
    <w:rsid w:val="008409C9"/>
    <w:rsid w:val="00840C21"/>
    <w:rsid w:val="00840D2A"/>
    <w:rsid w:val="00841108"/>
    <w:rsid w:val="008412BA"/>
    <w:rsid w:val="00841653"/>
    <w:rsid w:val="008417B0"/>
    <w:rsid w:val="00841F7A"/>
    <w:rsid w:val="00842034"/>
    <w:rsid w:val="00842185"/>
    <w:rsid w:val="008424CF"/>
    <w:rsid w:val="008425EB"/>
    <w:rsid w:val="008426E4"/>
    <w:rsid w:val="00842A62"/>
    <w:rsid w:val="00842B8F"/>
    <w:rsid w:val="0084306A"/>
    <w:rsid w:val="008439EA"/>
    <w:rsid w:val="00843F7B"/>
    <w:rsid w:val="0084400C"/>
    <w:rsid w:val="008441FC"/>
    <w:rsid w:val="00844393"/>
    <w:rsid w:val="00844539"/>
    <w:rsid w:val="00844AA8"/>
    <w:rsid w:val="00844B29"/>
    <w:rsid w:val="00844D01"/>
    <w:rsid w:val="00844E02"/>
    <w:rsid w:val="00844EFE"/>
    <w:rsid w:val="008450E6"/>
    <w:rsid w:val="00845138"/>
    <w:rsid w:val="00845231"/>
    <w:rsid w:val="00845327"/>
    <w:rsid w:val="008453F3"/>
    <w:rsid w:val="00845571"/>
    <w:rsid w:val="008455ED"/>
    <w:rsid w:val="00845634"/>
    <w:rsid w:val="00845AA4"/>
    <w:rsid w:val="00845E56"/>
    <w:rsid w:val="00845F5F"/>
    <w:rsid w:val="0084617C"/>
    <w:rsid w:val="008466F5"/>
    <w:rsid w:val="0084694D"/>
    <w:rsid w:val="00846B18"/>
    <w:rsid w:val="00846F7D"/>
    <w:rsid w:val="00847136"/>
    <w:rsid w:val="00847174"/>
    <w:rsid w:val="008471F2"/>
    <w:rsid w:val="0084764C"/>
    <w:rsid w:val="00847C0C"/>
    <w:rsid w:val="00847D4A"/>
    <w:rsid w:val="00847EF6"/>
    <w:rsid w:val="00847FD5"/>
    <w:rsid w:val="00850104"/>
    <w:rsid w:val="00850139"/>
    <w:rsid w:val="0085026A"/>
    <w:rsid w:val="00850294"/>
    <w:rsid w:val="00850305"/>
    <w:rsid w:val="00850391"/>
    <w:rsid w:val="00850D21"/>
    <w:rsid w:val="008511C3"/>
    <w:rsid w:val="0085121C"/>
    <w:rsid w:val="00851499"/>
    <w:rsid w:val="00851781"/>
    <w:rsid w:val="00851ED4"/>
    <w:rsid w:val="0085204C"/>
    <w:rsid w:val="008523E0"/>
    <w:rsid w:val="00852407"/>
    <w:rsid w:val="008527CD"/>
    <w:rsid w:val="00852E70"/>
    <w:rsid w:val="00852F7E"/>
    <w:rsid w:val="00853053"/>
    <w:rsid w:val="008533D4"/>
    <w:rsid w:val="008536F4"/>
    <w:rsid w:val="008539C3"/>
    <w:rsid w:val="00853D64"/>
    <w:rsid w:val="00853E3A"/>
    <w:rsid w:val="0085443E"/>
    <w:rsid w:val="00854C1F"/>
    <w:rsid w:val="00854FE7"/>
    <w:rsid w:val="008550E0"/>
    <w:rsid w:val="00855150"/>
    <w:rsid w:val="0085515E"/>
    <w:rsid w:val="00855184"/>
    <w:rsid w:val="008551CF"/>
    <w:rsid w:val="008551E8"/>
    <w:rsid w:val="00855357"/>
    <w:rsid w:val="00855486"/>
    <w:rsid w:val="00855558"/>
    <w:rsid w:val="0085577C"/>
    <w:rsid w:val="00855B92"/>
    <w:rsid w:val="008560FE"/>
    <w:rsid w:val="008563A6"/>
    <w:rsid w:val="00856CAF"/>
    <w:rsid w:val="00856D1F"/>
    <w:rsid w:val="00856E16"/>
    <w:rsid w:val="00856F8D"/>
    <w:rsid w:val="00857036"/>
    <w:rsid w:val="008571CC"/>
    <w:rsid w:val="00857224"/>
    <w:rsid w:val="00857271"/>
    <w:rsid w:val="0085755D"/>
    <w:rsid w:val="00857B00"/>
    <w:rsid w:val="00857B8C"/>
    <w:rsid w:val="00857D4E"/>
    <w:rsid w:val="00857ECB"/>
    <w:rsid w:val="008606D1"/>
    <w:rsid w:val="00860715"/>
    <w:rsid w:val="00860750"/>
    <w:rsid w:val="008607AC"/>
    <w:rsid w:val="008609FB"/>
    <w:rsid w:val="00860B08"/>
    <w:rsid w:val="00860BF4"/>
    <w:rsid w:val="00860C7A"/>
    <w:rsid w:val="00860C88"/>
    <w:rsid w:val="00860D4F"/>
    <w:rsid w:val="00860DA5"/>
    <w:rsid w:val="00861349"/>
    <w:rsid w:val="0086187F"/>
    <w:rsid w:val="008618AF"/>
    <w:rsid w:val="00861A9E"/>
    <w:rsid w:val="00861AD2"/>
    <w:rsid w:val="00861C30"/>
    <w:rsid w:val="00861D57"/>
    <w:rsid w:val="00861F53"/>
    <w:rsid w:val="008620DF"/>
    <w:rsid w:val="008622D7"/>
    <w:rsid w:val="008622F7"/>
    <w:rsid w:val="008622FD"/>
    <w:rsid w:val="00862520"/>
    <w:rsid w:val="00862859"/>
    <w:rsid w:val="00862962"/>
    <w:rsid w:val="00862B10"/>
    <w:rsid w:val="00862D9D"/>
    <w:rsid w:val="00862FE2"/>
    <w:rsid w:val="00863005"/>
    <w:rsid w:val="0086329A"/>
    <w:rsid w:val="008638CB"/>
    <w:rsid w:val="008639B0"/>
    <w:rsid w:val="00863C52"/>
    <w:rsid w:val="00863CB1"/>
    <w:rsid w:val="00863CE3"/>
    <w:rsid w:val="008644A7"/>
    <w:rsid w:val="0086460C"/>
    <w:rsid w:val="00864779"/>
    <w:rsid w:val="00864887"/>
    <w:rsid w:val="00864FA7"/>
    <w:rsid w:val="008651C3"/>
    <w:rsid w:val="008653C2"/>
    <w:rsid w:val="00865485"/>
    <w:rsid w:val="0086560E"/>
    <w:rsid w:val="00866368"/>
    <w:rsid w:val="00866423"/>
    <w:rsid w:val="00866499"/>
    <w:rsid w:val="0086680F"/>
    <w:rsid w:val="008670CA"/>
    <w:rsid w:val="00867332"/>
    <w:rsid w:val="00867757"/>
    <w:rsid w:val="00867B36"/>
    <w:rsid w:val="00867F3B"/>
    <w:rsid w:val="008706B2"/>
    <w:rsid w:val="0087097E"/>
    <w:rsid w:val="00870B91"/>
    <w:rsid w:val="00870E66"/>
    <w:rsid w:val="0087121D"/>
    <w:rsid w:val="00871287"/>
    <w:rsid w:val="008713FD"/>
    <w:rsid w:val="00871FDA"/>
    <w:rsid w:val="0087200C"/>
    <w:rsid w:val="00872269"/>
    <w:rsid w:val="008722FD"/>
    <w:rsid w:val="0087244D"/>
    <w:rsid w:val="00872874"/>
    <w:rsid w:val="008728DB"/>
    <w:rsid w:val="00872A7D"/>
    <w:rsid w:val="00872B38"/>
    <w:rsid w:val="00872B8E"/>
    <w:rsid w:val="00872C24"/>
    <w:rsid w:val="00872CA9"/>
    <w:rsid w:val="00872CB7"/>
    <w:rsid w:val="0087306C"/>
    <w:rsid w:val="008732B8"/>
    <w:rsid w:val="008737F4"/>
    <w:rsid w:val="00873938"/>
    <w:rsid w:val="00874009"/>
    <w:rsid w:val="00874372"/>
    <w:rsid w:val="0087437B"/>
    <w:rsid w:val="00874920"/>
    <w:rsid w:val="00874974"/>
    <w:rsid w:val="00874B75"/>
    <w:rsid w:val="00874C34"/>
    <w:rsid w:val="00874ED4"/>
    <w:rsid w:val="00875359"/>
    <w:rsid w:val="008753B0"/>
    <w:rsid w:val="008755EC"/>
    <w:rsid w:val="008757AD"/>
    <w:rsid w:val="00875C2E"/>
    <w:rsid w:val="0087663A"/>
    <w:rsid w:val="00876650"/>
    <w:rsid w:val="00876691"/>
    <w:rsid w:val="0087681B"/>
    <w:rsid w:val="00877070"/>
    <w:rsid w:val="00877112"/>
    <w:rsid w:val="008771E5"/>
    <w:rsid w:val="008774CF"/>
    <w:rsid w:val="0087764A"/>
    <w:rsid w:val="008776FD"/>
    <w:rsid w:val="00877910"/>
    <w:rsid w:val="00877A24"/>
    <w:rsid w:val="00877E38"/>
    <w:rsid w:val="00877ED6"/>
    <w:rsid w:val="00877F16"/>
    <w:rsid w:val="00877F64"/>
    <w:rsid w:val="008801A0"/>
    <w:rsid w:val="00880596"/>
    <w:rsid w:val="00880702"/>
    <w:rsid w:val="00881251"/>
    <w:rsid w:val="0088166F"/>
    <w:rsid w:val="00881D70"/>
    <w:rsid w:val="00881D92"/>
    <w:rsid w:val="00881F4E"/>
    <w:rsid w:val="00882181"/>
    <w:rsid w:val="00882499"/>
    <w:rsid w:val="008824C6"/>
    <w:rsid w:val="008825E7"/>
    <w:rsid w:val="00882B3E"/>
    <w:rsid w:val="00882E34"/>
    <w:rsid w:val="00882EC8"/>
    <w:rsid w:val="008832FF"/>
    <w:rsid w:val="008834AB"/>
    <w:rsid w:val="008836C5"/>
    <w:rsid w:val="00883707"/>
    <w:rsid w:val="00883A1F"/>
    <w:rsid w:val="00883A6E"/>
    <w:rsid w:val="00883CED"/>
    <w:rsid w:val="00883D6E"/>
    <w:rsid w:val="00883D87"/>
    <w:rsid w:val="00883E8B"/>
    <w:rsid w:val="00883F0A"/>
    <w:rsid w:val="00883F47"/>
    <w:rsid w:val="008843FB"/>
    <w:rsid w:val="008844E0"/>
    <w:rsid w:val="00884A0F"/>
    <w:rsid w:val="00884D31"/>
    <w:rsid w:val="00884DB2"/>
    <w:rsid w:val="00884EA0"/>
    <w:rsid w:val="008850B3"/>
    <w:rsid w:val="00885123"/>
    <w:rsid w:val="008851F5"/>
    <w:rsid w:val="008852EB"/>
    <w:rsid w:val="00885477"/>
    <w:rsid w:val="00885A15"/>
    <w:rsid w:val="00885B36"/>
    <w:rsid w:val="00885FD9"/>
    <w:rsid w:val="0088603D"/>
    <w:rsid w:val="00886130"/>
    <w:rsid w:val="00886167"/>
    <w:rsid w:val="0088619F"/>
    <w:rsid w:val="008861D4"/>
    <w:rsid w:val="00887384"/>
    <w:rsid w:val="00887555"/>
    <w:rsid w:val="0088767E"/>
    <w:rsid w:val="00887918"/>
    <w:rsid w:val="00887BD2"/>
    <w:rsid w:val="00887F14"/>
    <w:rsid w:val="00887FDA"/>
    <w:rsid w:val="00890047"/>
    <w:rsid w:val="00890081"/>
    <w:rsid w:val="008900E4"/>
    <w:rsid w:val="00890471"/>
    <w:rsid w:val="00890543"/>
    <w:rsid w:val="008908A3"/>
    <w:rsid w:val="00890A36"/>
    <w:rsid w:val="00891451"/>
    <w:rsid w:val="008914D2"/>
    <w:rsid w:val="0089156B"/>
    <w:rsid w:val="008917CD"/>
    <w:rsid w:val="00891AEE"/>
    <w:rsid w:val="00891B61"/>
    <w:rsid w:val="00891F26"/>
    <w:rsid w:val="008920AE"/>
    <w:rsid w:val="00892187"/>
    <w:rsid w:val="00892434"/>
    <w:rsid w:val="00892776"/>
    <w:rsid w:val="0089283B"/>
    <w:rsid w:val="00892A84"/>
    <w:rsid w:val="00892A98"/>
    <w:rsid w:val="00892F77"/>
    <w:rsid w:val="0089350E"/>
    <w:rsid w:val="008935C6"/>
    <w:rsid w:val="00893B4A"/>
    <w:rsid w:val="00893B50"/>
    <w:rsid w:val="00893BC1"/>
    <w:rsid w:val="00893CAF"/>
    <w:rsid w:val="00893D82"/>
    <w:rsid w:val="00893E7B"/>
    <w:rsid w:val="00893F92"/>
    <w:rsid w:val="0089405F"/>
    <w:rsid w:val="00894197"/>
    <w:rsid w:val="008943C9"/>
    <w:rsid w:val="00894431"/>
    <w:rsid w:val="00894469"/>
    <w:rsid w:val="008944A0"/>
    <w:rsid w:val="00894682"/>
    <w:rsid w:val="00894D53"/>
    <w:rsid w:val="008950BE"/>
    <w:rsid w:val="00895594"/>
    <w:rsid w:val="0089560F"/>
    <w:rsid w:val="0089581E"/>
    <w:rsid w:val="00895945"/>
    <w:rsid w:val="00895A6C"/>
    <w:rsid w:val="00895D6B"/>
    <w:rsid w:val="00895E2C"/>
    <w:rsid w:val="008960AD"/>
    <w:rsid w:val="00896147"/>
    <w:rsid w:val="008961EB"/>
    <w:rsid w:val="00896465"/>
    <w:rsid w:val="00896516"/>
    <w:rsid w:val="00896952"/>
    <w:rsid w:val="00896A97"/>
    <w:rsid w:val="00896ACA"/>
    <w:rsid w:val="00896D1F"/>
    <w:rsid w:val="00897254"/>
    <w:rsid w:val="008973E6"/>
    <w:rsid w:val="00897A47"/>
    <w:rsid w:val="00897AF3"/>
    <w:rsid w:val="00897BD1"/>
    <w:rsid w:val="008A00F0"/>
    <w:rsid w:val="008A03BE"/>
    <w:rsid w:val="008A0427"/>
    <w:rsid w:val="008A04D9"/>
    <w:rsid w:val="008A0F00"/>
    <w:rsid w:val="008A17BD"/>
    <w:rsid w:val="008A193E"/>
    <w:rsid w:val="008A19C6"/>
    <w:rsid w:val="008A1E35"/>
    <w:rsid w:val="008A1F5A"/>
    <w:rsid w:val="008A201E"/>
    <w:rsid w:val="008A2120"/>
    <w:rsid w:val="008A23A3"/>
    <w:rsid w:val="008A27C1"/>
    <w:rsid w:val="008A2888"/>
    <w:rsid w:val="008A2944"/>
    <w:rsid w:val="008A2DA7"/>
    <w:rsid w:val="008A2FDE"/>
    <w:rsid w:val="008A3418"/>
    <w:rsid w:val="008A35DE"/>
    <w:rsid w:val="008A36C9"/>
    <w:rsid w:val="008A3801"/>
    <w:rsid w:val="008A3BC8"/>
    <w:rsid w:val="008A3FCE"/>
    <w:rsid w:val="008A409D"/>
    <w:rsid w:val="008A4709"/>
    <w:rsid w:val="008A4C2D"/>
    <w:rsid w:val="008A4DA7"/>
    <w:rsid w:val="008A4DB9"/>
    <w:rsid w:val="008A5004"/>
    <w:rsid w:val="008A51E9"/>
    <w:rsid w:val="008A51EF"/>
    <w:rsid w:val="008A55E6"/>
    <w:rsid w:val="008A5A86"/>
    <w:rsid w:val="008A5D97"/>
    <w:rsid w:val="008A6182"/>
    <w:rsid w:val="008A66EC"/>
    <w:rsid w:val="008A6955"/>
    <w:rsid w:val="008A696D"/>
    <w:rsid w:val="008A6B5F"/>
    <w:rsid w:val="008A6E9B"/>
    <w:rsid w:val="008A744A"/>
    <w:rsid w:val="008A7451"/>
    <w:rsid w:val="008A74D0"/>
    <w:rsid w:val="008A7E44"/>
    <w:rsid w:val="008B00B9"/>
    <w:rsid w:val="008B035C"/>
    <w:rsid w:val="008B0440"/>
    <w:rsid w:val="008B06AC"/>
    <w:rsid w:val="008B096E"/>
    <w:rsid w:val="008B09B7"/>
    <w:rsid w:val="008B0A64"/>
    <w:rsid w:val="008B0ACF"/>
    <w:rsid w:val="008B0BD5"/>
    <w:rsid w:val="008B0BF4"/>
    <w:rsid w:val="008B0CB1"/>
    <w:rsid w:val="008B0D54"/>
    <w:rsid w:val="008B0ECC"/>
    <w:rsid w:val="008B1205"/>
    <w:rsid w:val="008B1512"/>
    <w:rsid w:val="008B175C"/>
    <w:rsid w:val="008B1F6F"/>
    <w:rsid w:val="008B26D8"/>
    <w:rsid w:val="008B2759"/>
    <w:rsid w:val="008B27F1"/>
    <w:rsid w:val="008B2AB5"/>
    <w:rsid w:val="008B2B63"/>
    <w:rsid w:val="008B2BC9"/>
    <w:rsid w:val="008B2D7B"/>
    <w:rsid w:val="008B2DA3"/>
    <w:rsid w:val="008B30BE"/>
    <w:rsid w:val="008B3331"/>
    <w:rsid w:val="008B3466"/>
    <w:rsid w:val="008B35F4"/>
    <w:rsid w:val="008B374A"/>
    <w:rsid w:val="008B3785"/>
    <w:rsid w:val="008B3882"/>
    <w:rsid w:val="008B3964"/>
    <w:rsid w:val="008B3CDF"/>
    <w:rsid w:val="008B3D46"/>
    <w:rsid w:val="008B3FB0"/>
    <w:rsid w:val="008B4019"/>
    <w:rsid w:val="008B4235"/>
    <w:rsid w:val="008B488E"/>
    <w:rsid w:val="008B4BA1"/>
    <w:rsid w:val="008B4E66"/>
    <w:rsid w:val="008B4E79"/>
    <w:rsid w:val="008B569F"/>
    <w:rsid w:val="008B57E1"/>
    <w:rsid w:val="008B5999"/>
    <w:rsid w:val="008B59AA"/>
    <w:rsid w:val="008B5CA9"/>
    <w:rsid w:val="008B5EAA"/>
    <w:rsid w:val="008B615F"/>
    <w:rsid w:val="008B6168"/>
    <w:rsid w:val="008B62A5"/>
    <w:rsid w:val="008B62D5"/>
    <w:rsid w:val="008B66DC"/>
    <w:rsid w:val="008B66E0"/>
    <w:rsid w:val="008B6EF9"/>
    <w:rsid w:val="008B722F"/>
    <w:rsid w:val="008B7305"/>
    <w:rsid w:val="008B793C"/>
    <w:rsid w:val="008B7AE8"/>
    <w:rsid w:val="008C0358"/>
    <w:rsid w:val="008C0494"/>
    <w:rsid w:val="008C04C4"/>
    <w:rsid w:val="008C0B9C"/>
    <w:rsid w:val="008C0D11"/>
    <w:rsid w:val="008C0F34"/>
    <w:rsid w:val="008C110B"/>
    <w:rsid w:val="008C11B4"/>
    <w:rsid w:val="008C15CD"/>
    <w:rsid w:val="008C19F5"/>
    <w:rsid w:val="008C1CBF"/>
    <w:rsid w:val="008C1E2B"/>
    <w:rsid w:val="008C1E59"/>
    <w:rsid w:val="008C1FA6"/>
    <w:rsid w:val="008C2006"/>
    <w:rsid w:val="008C261B"/>
    <w:rsid w:val="008C2AC7"/>
    <w:rsid w:val="008C311C"/>
    <w:rsid w:val="008C3481"/>
    <w:rsid w:val="008C3785"/>
    <w:rsid w:val="008C379A"/>
    <w:rsid w:val="008C3C4F"/>
    <w:rsid w:val="008C3E9A"/>
    <w:rsid w:val="008C3FFE"/>
    <w:rsid w:val="008C44BA"/>
    <w:rsid w:val="008C44CB"/>
    <w:rsid w:val="008C4554"/>
    <w:rsid w:val="008C47BA"/>
    <w:rsid w:val="008C49EE"/>
    <w:rsid w:val="008C4DC7"/>
    <w:rsid w:val="008C4E60"/>
    <w:rsid w:val="008C4F83"/>
    <w:rsid w:val="008C5044"/>
    <w:rsid w:val="008C51A1"/>
    <w:rsid w:val="008C564B"/>
    <w:rsid w:val="008C56CD"/>
    <w:rsid w:val="008C571E"/>
    <w:rsid w:val="008C5A3E"/>
    <w:rsid w:val="008C5A6A"/>
    <w:rsid w:val="008C63CA"/>
    <w:rsid w:val="008C68C0"/>
    <w:rsid w:val="008C6CF4"/>
    <w:rsid w:val="008C72A7"/>
    <w:rsid w:val="008C7394"/>
    <w:rsid w:val="008C7860"/>
    <w:rsid w:val="008C7A63"/>
    <w:rsid w:val="008C7D61"/>
    <w:rsid w:val="008D0039"/>
    <w:rsid w:val="008D02F2"/>
    <w:rsid w:val="008D03F6"/>
    <w:rsid w:val="008D080F"/>
    <w:rsid w:val="008D0885"/>
    <w:rsid w:val="008D0942"/>
    <w:rsid w:val="008D0977"/>
    <w:rsid w:val="008D1390"/>
    <w:rsid w:val="008D1440"/>
    <w:rsid w:val="008D147A"/>
    <w:rsid w:val="008D1624"/>
    <w:rsid w:val="008D1955"/>
    <w:rsid w:val="008D1A0D"/>
    <w:rsid w:val="008D1AA3"/>
    <w:rsid w:val="008D1C4F"/>
    <w:rsid w:val="008D2747"/>
    <w:rsid w:val="008D27CA"/>
    <w:rsid w:val="008D2828"/>
    <w:rsid w:val="008D283F"/>
    <w:rsid w:val="008D2E00"/>
    <w:rsid w:val="008D2F2D"/>
    <w:rsid w:val="008D30A6"/>
    <w:rsid w:val="008D338E"/>
    <w:rsid w:val="008D33FC"/>
    <w:rsid w:val="008D3448"/>
    <w:rsid w:val="008D3C1B"/>
    <w:rsid w:val="008D3FDE"/>
    <w:rsid w:val="008D4175"/>
    <w:rsid w:val="008D466D"/>
    <w:rsid w:val="008D480F"/>
    <w:rsid w:val="008D4875"/>
    <w:rsid w:val="008D49A3"/>
    <w:rsid w:val="008D4AAF"/>
    <w:rsid w:val="008D4AC2"/>
    <w:rsid w:val="008D4EA9"/>
    <w:rsid w:val="008D556E"/>
    <w:rsid w:val="008D5817"/>
    <w:rsid w:val="008D5D1D"/>
    <w:rsid w:val="008D6024"/>
    <w:rsid w:val="008D645B"/>
    <w:rsid w:val="008D653D"/>
    <w:rsid w:val="008D6820"/>
    <w:rsid w:val="008D682B"/>
    <w:rsid w:val="008D6991"/>
    <w:rsid w:val="008D69C6"/>
    <w:rsid w:val="008D71E3"/>
    <w:rsid w:val="008D744D"/>
    <w:rsid w:val="008D751C"/>
    <w:rsid w:val="008D759B"/>
    <w:rsid w:val="008D7960"/>
    <w:rsid w:val="008D7995"/>
    <w:rsid w:val="008D79B5"/>
    <w:rsid w:val="008D7B35"/>
    <w:rsid w:val="008E0155"/>
    <w:rsid w:val="008E0973"/>
    <w:rsid w:val="008E100F"/>
    <w:rsid w:val="008E117A"/>
    <w:rsid w:val="008E129F"/>
    <w:rsid w:val="008E1312"/>
    <w:rsid w:val="008E1343"/>
    <w:rsid w:val="008E135F"/>
    <w:rsid w:val="008E13C4"/>
    <w:rsid w:val="008E15F6"/>
    <w:rsid w:val="008E1772"/>
    <w:rsid w:val="008E1891"/>
    <w:rsid w:val="008E18FC"/>
    <w:rsid w:val="008E1C54"/>
    <w:rsid w:val="008E1CC1"/>
    <w:rsid w:val="008E1E14"/>
    <w:rsid w:val="008E1F28"/>
    <w:rsid w:val="008E226A"/>
    <w:rsid w:val="008E2727"/>
    <w:rsid w:val="008E2BD4"/>
    <w:rsid w:val="008E34DD"/>
    <w:rsid w:val="008E37F9"/>
    <w:rsid w:val="008E3A16"/>
    <w:rsid w:val="008E4078"/>
    <w:rsid w:val="008E429C"/>
    <w:rsid w:val="008E42AF"/>
    <w:rsid w:val="008E4375"/>
    <w:rsid w:val="008E4456"/>
    <w:rsid w:val="008E4709"/>
    <w:rsid w:val="008E484B"/>
    <w:rsid w:val="008E4C12"/>
    <w:rsid w:val="008E4CCA"/>
    <w:rsid w:val="008E4EAA"/>
    <w:rsid w:val="008E5402"/>
    <w:rsid w:val="008E58DF"/>
    <w:rsid w:val="008E5C00"/>
    <w:rsid w:val="008E5CD2"/>
    <w:rsid w:val="008E5CE1"/>
    <w:rsid w:val="008E5EE2"/>
    <w:rsid w:val="008E62DF"/>
    <w:rsid w:val="008E64DC"/>
    <w:rsid w:val="008E664D"/>
    <w:rsid w:val="008E6721"/>
    <w:rsid w:val="008E6751"/>
    <w:rsid w:val="008E69BE"/>
    <w:rsid w:val="008E7029"/>
    <w:rsid w:val="008E7159"/>
    <w:rsid w:val="008E734C"/>
    <w:rsid w:val="008E7825"/>
    <w:rsid w:val="008E792B"/>
    <w:rsid w:val="008E7A0E"/>
    <w:rsid w:val="008E7A59"/>
    <w:rsid w:val="008E7C0F"/>
    <w:rsid w:val="008F002C"/>
    <w:rsid w:val="008F0185"/>
    <w:rsid w:val="008F0325"/>
    <w:rsid w:val="008F05AC"/>
    <w:rsid w:val="008F05D0"/>
    <w:rsid w:val="008F0883"/>
    <w:rsid w:val="008F0B0C"/>
    <w:rsid w:val="008F0D12"/>
    <w:rsid w:val="008F0E1D"/>
    <w:rsid w:val="008F0E9D"/>
    <w:rsid w:val="008F125E"/>
    <w:rsid w:val="008F127E"/>
    <w:rsid w:val="008F12A0"/>
    <w:rsid w:val="008F12F8"/>
    <w:rsid w:val="008F143F"/>
    <w:rsid w:val="008F153D"/>
    <w:rsid w:val="008F1605"/>
    <w:rsid w:val="008F1B48"/>
    <w:rsid w:val="008F1BAF"/>
    <w:rsid w:val="008F1BBE"/>
    <w:rsid w:val="008F1CC7"/>
    <w:rsid w:val="008F205C"/>
    <w:rsid w:val="008F2176"/>
    <w:rsid w:val="008F23CC"/>
    <w:rsid w:val="008F245A"/>
    <w:rsid w:val="008F248F"/>
    <w:rsid w:val="008F25EF"/>
    <w:rsid w:val="008F2818"/>
    <w:rsid w:val="008F291C"/>
    <w:rsid w:val="008F2A13"/>
    <w:rsid w:val="008F2A9E"/>
    <w:rsid w:val="008F2ADE"/>
    <w:rsid w:val="008F2EDF"/>
    <w:rsid w:val="008F2FDA"/>
    <w:rsid w:val="008F3005"/>
    <w:rsid w:val="008F3023"/>
    <w:rsid w:val="008F3207"/>
    <w:rsid w:val="008F33F0"/>
    <w:rsid w:val="008F3535"/>
    <w:rsid w:val="008F3671"/>
    <w:rsid w:val="008F38A8"/>
    <w:rsid w:val="008F38AD"/>
    <w:rsid w:val="008F3CF5"/>
    <w:rsid w:val="008F5246"/>
    <w:rsid w:val="008F5304"/>
    <w:rsid w:val="008F5406"/>
    <w:rsid w:val="008F5E59"/>
    <w:rsid w:val="008F5E75"/>
    <w:rsid w:val="008F5E8F"/>
    <w:rsid w:val="008F611D"/>
    <w:rsid w:val="008F6218"/>
    <w:rsid w:val="008F679F"/>
    <w:rsid w:val="008F6F4B"/>
    <w:rsid w:val="008F713A"/>
    <w:rsid w:val="008F7316"/>
    <w:rsid w:val="008F76C0"/>
    <w:rsid w:val="00900040"/>
    <w:rsid w:val="0090082C"/>
    <w:rsid w:val="009009E9"/>
    <w:rsid w:val="00900A53"/>
    <w:rsid w:val="00900BDA"/>
    <w:rsid w:val="00900E8E"/>
    <w:rsid w:val="0090124B"/>
    <w:rsid w:val="009016DD"/>
    <w:rsid w:val="00901B6C"/>
    <w:rsid w:val="00901C5B"/>
    <w:rsid w:val="00901EBE"/>
    <w:rsid w:val="00901F83"/>
    <w:rsid w:val="00902439"/>
    <w:rsid w:val="0090281B"/>
    <w:rsid w:val="00902CD5"/>
    <w:rsid w:val="00902F48"/>
    <w:rsid w:val="00902FAE"/>
    <w:rsid w:val="009031C8"/>
    <w:rsid w:val="00903518"/>
    <w:rsid w:val="0090362D"/>
    <w:rsid w:val="009039A5"/>
    <w:rsid w:val="00903C8E"/>
    <w:rsid w:val="00903D33"/>
    <w:rsid w:val="00903F3C"/>
    <w:rsid w:val="00904534"/>
    <w:rsid w:val="00904A30"/>
    <w:rsid w:val="00904B0D"/>
    <w:rsid w:val="00904EA8"/>
    <w:rsid w:val="00905017"/>
    <w:rsid w:val="0090563A"/>
    <w:rsid w:val="009057E6"/>
    <w:rsid w:val="00906188"/>
    <w:rsid w:val="00906461"/>
    <w:rsid w:val="009064B2"/>
    <w:rsid w:val="00906581"/>
    <w:rsid w:val="00906AF8"/>
    <w:rsid w:val="00906BC7"/>
    <w:rsid w:val="00907472"/>
    <w:rsid w:val="009075A4"/>
    <w:rsid w:val="00907C73"/>
    <w:rsid w:val="00907C82"/>
    <w:rsid w:val="00907F94"/>
    <w:rsid w:val="00907FD1"/>
    <w:rsid w:val="00910225"/>
    <w:rsid w:val="009102F4"/>
    <w:rsid w:val="009103EA"/>
    <w:rsid w:val="0091043C"/>
    <w:rsid w:val="00910445"/>
    <w:rsid w:val="009104B7"/>
    <w:rsid w:val="00910566"/>
    <w:rsid w:val="00910629"/>
    <w:rsid w:val="009107F6"/>
    <w:rsid w:val="00910C5A"/>
    <w:rsid w:val="00911128"/>
    <w:rsid w:val="0091114E"/>
    <w:rsid w:val="009113AE"/>
    <w:rsid w:val="0091168E"/>
    <w:rsid w:val="00911693"/>
    <w:rsid w:val="00911E70"/>
    <w:rsid w:val="00911ECA"/>
    <w:rsid w:val="00912031"/>
    <w:rsid w:val="009120A3"/>
    <w:rsid w:val="00912368"/>
    <w:rsid w:val="0091259E"/>
    <w:rsid w:val="00912AF5"/>
    <w:rsid w:val="00912B58"/>
    <w:rsid w:val="00912D2D"/>
    <w:rsid w:val="00912DDD"/>
    <w:rsid w:val="009131AB"/>
    <w:rsid w:val="00913579"/>
    <w:rsid w:val="0091360D"/>
    <w:rsid w:val="0091361A"/>
    <w:rsid w:val="0091372C"/>
    <w:rsid w:val="00913990"/>
    <w:rsid w:val="00913B9A"/>
    <w:rsid w:val="00913D2B"/>
    <w:rsid w:val="00913D79"/>
    <w:rsid w:val="00913F24"/>
    <w:rsid w:val="009140A2"/>
    <w:rsid w:val="00914112"/>
    <w:rsid w:val="00914A31"/>
    <w:rsid w:val="00914DE7"/>
    <w:rsid w:val="00915102"/>
    <w:rsid w:val="0091519E"/>
    <w:rsid w:val="00915213"/>
    <w:rsid w:val="009153BF"/>
    <w:rsid w:val="00915834"/>
    <w:rsid w:val="00915A08"/>
    <w:rsid w:val="0091618D"/>
    <w:rsid w:val="0091628A"/>
    <w:rsid w:val="009166C3"/>
    <w:rsid w:val="00916764"/>
    <w:rsid w:val="0091677B"/>
    <w:rsid w:val="009167AE"/>
    <w:rsid w:val="0091682D"/>
    <w:rsid w:val="00916D01"/>
    <w:rsid w:val="00917421"/>
    <w:rsid w:val="0091759A"/>
    <w:rsid w:val="0091778E"/>
    <w:rsid w:val="009178D3"/>
    <w:rsid w:val="00917A08"/>
    <w:rsid w:val="00917B32"/>
    <w:rsid w:val="00917C17"/>
    <w:rsid w:val="00917D24"/>
    <w:rsid w:val="009203B1"/>
    <w:rsid w:val="00920A36"/>
    <w:rsid w:val="00920B2A"/>
    <w:rsid w:val="00920F58"/>
    <w:rsid w:val="00920FDB"/>
    <w:rsid w:val="0092175B"/>
    <w:rsid w:val="00921979"/>
    <w:rsid w:val="00921A69"/>
    <w:rsid w:val="00921D1A"/>
    <w:rsid w:val="00921D3F"/>
    <w:rsid w:val="00921E70"/>
    <w:rsid w:val="00922004"/>
    <w:rsid w:val="009220FB"/>
    <w:rsid w:val="009221DA"/>
    <w:rsid w:val="0092230A"/>
    <w:rsid w:val="00922843"/>
    <w:rsid w:val="00922BB5"/>
    <w:rsid w:val="00922EFD"/>
    <w:rsid w:val="009230D7"/>
    <w:rsid w:val="00923361"/>
    <w:rsid w:val="00923381"/>
    <w:rsid w:val="0092379A"/>
    <w:rsid w:val="009238B6"/>
    <w:rsid w:val="00923944"/>
    <w:rsid w:val="00923D55"/>
    <w:rsid w:val="00923F40"/>
    <w:rsid w:val="00923FD2"/>
    <w:rsid w:val="0092418D"/>
    <w:rsid w:val="00924256"/>
    <w:rsid w:val="00924317"/>
    <w:rsid w:val="00924830"/>
    <w:rsid w:val="00924904"/>
    <w:rsid w:val="00924932"/>
    <w:rsid w:val="00924B54"/>
    <w:rsid w:val="00924C38"/>
    <w:rsid w:val="00924E2A"/>
    <w:rsid w:val="00924F52"/>
    <w:rsid w:val="00924FCA"/>
    <w:rsid w:val="00924FED"/>
    <w:rsid w:val="00925451"/>
    <w:rsid w:val="0092549A"/>
    <w:rsid w:val="00925661"/>
    <w:rsid w:val="009256E2"/>
    <w:rsid w:val="009258F7"/>
    <w:rsid w:val="00925B96"/>
    <w:rsid w:val="00925B9E"/>
    <w:rsid w:val="00925E32"/>
    <w:rsid w:val="00925F61"/>
    <w:rsid w:val="009261EC"/>
    <w:rsid w:val="0092674D"/>
    <w:rsid w:val="009268AA"/>
    <w:rsid w:val="00926A07"/>
    <w:rsid w:val="00926A42"/>
    <w:rsid w:val="00926D78"/>
    <w:rsid w:val="00926E42"/>
    <w:rsid w:val="00926EA1"/>
    <w:rsid w:val="00927807"/>
    <w:rsid w:val="0092780C"/>
    <w:rsid w:val="009279EC"/>
    <w:rsid w:val="00927AA9"/>
    <w:rsid w:val="00927D0D"/>
    <w:rsid w:val="00927E8F"/>
    <w:rsid w:val="00927EDB"/>
    <w:rsid w:val="00927FB9"/>
    <w:rsid w:val="009300CD"/>
    <w:rsid w:val="00930102"/>
    <w:rsid w:val="009302BB"/>
    <w:rsid w:val="00930811"/>
    <w:rsid w:val="009308F6"/>
    <w:rsid w:val="00930A38"/>
    <w:rsid w:val="00930BE4"/>
    <w:rsid w:val="009311C7"/>
    <w:rsid w:val="009311DC"/>
    <w:rsid w:val="0093149A"/>
    <w:rsid w:val="009318F5"/>
    <w:rsid w:val="00931A38"/>
    <w:rsid w:val="00931D92"/>
    <w:rsid w:val="00932102"/>
    <w:rsid w:val="00932442"/>
    <w:rsid w:val="009325EF"/>
    <w:rsid w:val="009326CD"/>
    <w:rsid w:val="009328C5"/>
    <w:rsid w:val="00932DD6"/>
    <w:rsid w:val="009333EC"/>
    <w:rsid w:val="0093379D"/>
    <w:rsid w:val="009337B8"/>
    <w:rsid w:val="00933B92"/>
    <w:rsid w:val="00933C13"/>
    <w:rsid w:val="00933E07"/>
    <w:rsid w:val="00934149"/>
    <w:rsid w:val="00934244"/>
    <w:rsid w:val="00934259"/>
    <w:rsid w:val="009343AC"/>
    <w:rsid w:val="009343ED"/>
    <w:rsid w:val="00934AE8"/>
    <w:rsid w:val="00934E48"/>
    <w:rsid w:val="00934F25"/>
    <w:rsid w:val="00935004"/>
    <w:rsid w:val="009352FD"/>
    <w:rsid w:val="009354AD"/>
    <w:rsid w:val="0093558F"/>
    <w:rsid w:val="00935D5F"/>
    <w:rsid w:val="00936028"/>
    <w:rsid w:val="0093653A"/>
    <w:rsid w:val="00936630"/>
    <w:rsid w:val="00936D60"/>
    <w:rsid w:val="00936FBE"/>
    <w:rsid w:val="00936FC6"/>
    <w:rsid w:val="009370A6"/>
    <w:rsid w:val="0093728F"/>
    <w:rsid w:val="009372F7"/>
    <w:rsid w:val="0093744E"/>
    <w:rsid w:val="009378FA"/>
    <w:rsid w:val="009378FD"/>
    <w:rsid w:val="00937916"/>
    <w:rsid w:val="00937A7E"/>
    <w:rsid w:val="00937E86"/>
    <w:rsid w:val="00937F51"/>
    <w:rsid w:val="00937F5B"/>
    <w:rsid w:val="009400E2"/>
    <w:rsid w:val="009401C0"/>
    <w:rsid w:val="009401FA"/>
    <w:rsid w:val="00940703"/>
    <w:rsid w:val="00940AFA"/>
    <w:rsid w:val="00940ED7"/>
    <w:rsid w:val="00941140"/>
    <w:rsid w:val="00941860"/>
    <w:rsid w:val="009418C6"/>
    <w:rsid w:val="0094191A"/>
    <w:rsid w:val="00941B78"/>
    <w:rsid w:val="00941E13"/>
    <w:rsid w:val="0094202B"/>
    <w:rsid w:val="009421F2"/>
    <w:rsid w:val="0094224A"/>
    <w:rsid w:val="0094248C"/>
    <w:rsid w:val="0094258E"/>
    <w:rsid w:val="0094265B"/>
    <w:rsid w:val="00942672"/>
    <w:rsid w:val="00942821"/>
    <w:rsid w:val="00942C6E"/>
    <w:rsid w:val="00942D78"/>
    <w:rsid w:val="00942F11"/>
    <w:rsid w:val="00943B4E"/>
    <w:rsid w:val="00943D91"/>
    <w:rsid w:val="009441F1"/>
    <w:rsid w:val="009442F1"/>
    <w:rsid w:val="009443F3"/>
    <w:rsid w:val="00944653"/>
    <w:rsid w:val="0094487E"/>
    <w:rsid w:val="00944957"/>
    <w:rsid w:val="009449E6"/>
    <w:rsid w:val="00944B76"/>
    <w:rsid w:val="00944B98"/>
    <w:rsid w:val="00944FEB"/>
    <w:rsid w:val="00945148"/>
    <w:rsid w:val="0094524F"/>
    <w:rsid w:val="009453D4"/>
    <w:rsid w:val="00945730"/>
    <w:rsid w:val="00945989"/>
    <w:rsid w:val="00945AEC"/>
    <w:rsid w:val="00945C92"/>
    <w:rsid w:val="00946184"/>
    <w:rsid w:val="009461B4"/>
    <w:rsid w:val="00946446"/>
    <w:rsid w:val="00946943"/>
    <w:rsid w:val="00946B76"/>
    <w:rsid w:val="00946C01"/>
    <w:rsid w:val="00946C27"/>
    <w:rsid w:val="00946DB9"/>
    <w:rsid w:val="00946F4E"/>
    <w:rsid w:val="00947065"/>
    <w:rsid w:val="00947101"/>
    <w:rsid w:val="009471C6"/>
    <w:rsid w:val="009471FD"/>
    <w:rsid w:val="009474E9"/>
    <w:rsid w:val="009475A0"/>
    <w:rsid w:val="00947E92"/>
    <w:rsid w:val="0095006A"/>
    <w:rsid w:val="0095028B"/>
    <w:rsid w:val="0095067D"/>
    <w:rsid w:val="00950B60"/>
    <w:rsid w:val="00950C2B"/>
    <w:rsid w:val="00950E38"/>
    <w:rsid w:val="00951121"/>
    <w:rsid w:val="009517E9"/>
    <w:rsid w:val="00951BF0"/>
    <w:rsid w:val="00951F4E"/>
    <w:rsid w:val="0095238E"/>
    <w:rsid w:val="0095257E"/>
    <w:rsid w:val="00952D74"/>
    <w:rsid w:val="00953706"/>
    <w:rsid w:val="009537B9"/>
    <w:rsid w:val="00953820"/>
    <w:rsid w:val="00953AF9"/>
    <w:rsid w:val="00953FF2"/>
    <w:rsid w:val="009542F6"/>
    <w:rsid w:val="0095483E"/>
    <w:rsid w:val="009549C8"/>
    <w:rsid w:val="00954AE5"/>
    <w:rsid w:val="00954C8B"/>
    <w:rsid w:val="009556E2"/>
    <w:rsid w:val="00955B84"/>
    <w:rsid w:val="0095600C"/>
    <w:rsid w:val="0095610B"/>
    <w:rsid w:val="009564B0"/>
    <w:rsid w:val="009565A0"/>
    <w:rsid w:val="009571FB"/>
    <w:rsid w:val="0095721F"/>
    <w:rsid w:val="009572EC"/>
    <w:rsid w:val="0095759E"/>
    <w:rsid w:val="0095770F"/>
    <w:rsid w:val="009579EF"/>
    <w:rsid w:val="00957E58"/>
    <w:rsid w:val="00957E6B"/>
    <w:rsid w:val="00960358"/>
    <w:rsid w:val="0096081E"/>
    <w:rsid w:val="009609AF"/>
    <w:rsid w:val="00960B95"/>
    <w:rsid w:val="00960CD1"/>
    <w:rsid w:val="00960FF1"/>
    <w:rsid w:val="009611BD"/>
    <w:rsid w:val="00961559"/>
    <w:rsid w:val="00961FC8"/>
    <w:rsid w:val="009620B4"/>
    <w:rsid w:val="0096223D"/>
    <w:rsid w:val="0096229F"/>
    <w:rsid w:val="009622AD"/>
    <w:rsid w:val="009623CC"/>
    <w:rsid w:val="0096284D"/>
    <w:rsid w:val="009629DA"/>
    <w:rsid w:val="00962AEE"/>
    <w:rsid w:val="00962BE3"/>
    <w:rsid w:val="00962CB3"/>
    <w:rsid w:val="00962D3D"/>
    <w:rsid w:val="009630B5"/>
    <w:rsid w:val="00963196"/>
    <w:rsid w:val="00963320"/>
    <w:rsid w:val="00963409"/>
    <w:rsid w:val="00963573"/>
    <w:rsid w:val="009635B5"/>
    <w:rsid w:val="00963739"/>
    <w:rsid w:val="0096385E"/>
    <w:rsid w:val="00963E2D"/>
    <w:rsid w:val="00963E41"/>
    <w:rsid w:val="00964083"/>
    <w:rsid w:val="009640B3"/>
    <w:rsid w:val="009641A4"/>
    <w:rsid w:val="009642AE"/>
    <w:rsid w:val="009642D7"/>
    <w:rsid w:val="00964358"/>
    <w:rsid w:val="0096488A"/>
    <w:rsid w:val="00964C0E"/>
    <w:rsid w:val="00964C33"/>
    <w:rsid w:val="00964CAA"/>
    <w:rsid w:val="00964DF5"/>
    <w:rsid w:val="009651AA"/>
    <w:rsid w:val="00965630"/>
    <w:rsid w:val="009657E4"/>
    <w:rsid w:val="00965F0A"/>
    <w:rsid w:val="00966039"/>
    <w:rsid w:val="009661B1"/>
    <w:rsid w:val="00966255"/>
    <w:rsid w:val="0096657F"/>
    <w:rsid w:val="00966648"/>
    <w:rsid w:val="009669CD"/>
    <w:rsid w:val="00966BBB"/>
    <w:rsid w:val="00966D5E"/>
    <w:rsid w:val="00967328"/>
    <w:rsid w:val="0096739E"/>
    <w:rsid w:val="009678A6"/>
    <w:rsid w:val="00967B7D"/>
    <w:rsid w:val="00967DB2"/>
    <w:rsid w:val="00967DE8"/>
    <w:rsid w:val="009704F5"/>
    <w:rsid w:val="0097061B"/>
    <w:rsid w:val="009706C1"/>
    <w:rsid w:val="00970B70"/>
    <w:rsid w:val="00970E61"/>
    <w:rsid w:val="00971259"/>
    <w:rsid w:val="0097134A"/>
    <w:rsid w:val="009714BD"/>
    <w:rsid w:val="00971859"/>
    <w:rsid w:val="00971AFD"/>
    <w:rsid w:val="00971D48"/>
    <w:rsid w:val="00971ED7"/>
    <w:rsid w:val="00971FE9"/>
    <w:rsid w:val="00971FF2"/>
    <w:rsid w:val="0097201E"/>
    <w:rsid w:val="00972091"/>
    <w:rsid w:val="00972188"/>
    <w:rsid w:val="009722B9"/>
    <w:rsid w:val="009723EE"/>
    <w:rsid w:val="009727B8"/>
    <w:rsid w:val="0097293C"/>
    <w:rsid w:val="0097294A"/>
    <w:rsid w:val="00972980"/>
    <w:rsid w:val="00972DB2"/>
    <w:rsid w:val="00972EBE"/>
    <w:rsid w:val="00973060"/>
    <w:rsid w:val="009730D9"/>
    <w:rsid w:val="009731B5"/>
    <w:rsid w:val="00973247"/>
    <w:rsid w:val="0097336E"/>
    <w:rsid w:val="009734A1"/>
    <w:rsid w:val="009734D9"/>
    <w:rsid w:val="00973608"/>
    <w:rsid w:val="00973B3D"/>
    <w:rsid w:val="00973C92"/>
    <w:rsid w:val="00973DB1"/>
    <w:rsid w:val="00974152"/>
    <w:rsid w:val="00974170"/>
    <w:rsid w:val="00974304"/>
    <w:rsid w:val="0097443B"/>
    <w:rsid w:val="009745BB"/>
    <w:rsid w:val="00974BFE"/>
    <w:rsid w:val="00974CC6"/>
    <w:rsid w:val="00974CCA"/>
    <w:rsid w:val="00974F9C"/>
    <w:rsid w:val="009752C5"/>
    <w:rsid w:val="009755F5"/>
    <w:rsid w:val="00975DA2"/>
    <w:rsid w:val="00975DE5"/>
    <w:rsid w:val="00975EE2"/>
    <w:rsid w:val="0097613A"/>
    <w:rsid w:val="00976450"/>
    <w:rsid w:val="00976C2B"/>
    <w:rsid w:val="00976D58"/>
    <w:rsid w:val="00977029"/>
    <w:rsid w:val="0097730E"/>
    <w:rsid w:val="00977638"/>
    <w:rsid w:val="009776C4"/>
    <w:rsid w:val="009779C8"/>
    <w:rsid w:val="00977B3A"/>
    <w:rsid w:val="00977CB8"/>
    <w:rsid w:val="00977D0A"/>
    <w:rsid w:val="00977FE9"/>
    <w:rsid w:val="00980333"/>
    <w:rsid w:val="00980417"/>
    <w:rsid w:val="0098087C"/>
    <w:rsid w:val="00980897"/>
    <w:rsid w:val="00980C25"/>
    <w:rsid w:val="00980C51"/>
    <w:rsid w:val="009813E9"/>
    <w:rsid w:val="009817FB"/>
    <w:rsid w:val="00981EF4"/>
    <w:rsid w:val="009820BF"/>
    <w:rsid w:val="009820CC"/>
    <w:rsid w:val="009821F3"/>
    <w:rsid w:val="00982268"/>
    <w:rsid w:val="0098351B"/>
    <w:rsid w:val="00983877"/>
    <w:rsid w:val="009839CB"/>
    <w:rsid w:val="00983C99"/>
    <w:rsid w:val="00983D26"/>
    <w:rsid w:val="009842EC"/>
    <w:rsid w:val="009843D4"/>
    <w:rsid w:val="00984482"/>
    <w:rsid w:val="0098476F"/>
    <w:rsid w:val="009849CE"/>
    <w:rsid w:val="00984D9B"/>
    <w:rsid w:val="00984E8A"/>
    <w:rsid w:val="0098552A"/>
    <w:rsid w:val="009857A2"/>
    <w:rsid w:val="00985B43"/>
    <w:rsid w:val="00985BB7"/>
    <w:rsid w:val="00985DDE"/>
    <w:rsid w:val="00986218"/>
    <w:rsid w:val="0098676F"/>
    <w:rsid w:val="0098685D"/>
    <w:rsid w:val="00986D24"/>
    <w:rsid w:val="00986D38"/>
    <w:rsid w:val="00987108"/>
    <w:rsid w:val="00987127"/>
    <w:rsid w:val="00987170"/>
    <w:rsid w:val="00987334"/>
    <w:rsid w:val="009878D9"/>
    <w:rsid w:val="00987A47"/>
    <w:rsid w:val="00987C45"/>
    <w:rsid w:val="00987F0D"/>
    <w:rsid w:val="00990194"/>
    <w:rsid w:val="009904A5"/>
    <w:rsid w:val="0099051C"/>
    <w:rsid w:val="00990733"/>
    <w:rsid w:val="009908EB"/>
    <w:rsid w:val="00990F98"/>
    <w:rsid w:val="00990FFB"/>
    <w:rsid w:val="009910B1"/>
    <w:rsid w:val="00991214"/>
    <w:rsid w:val="00991E98"/>
    <w:rsid w:val="00992067"/>
    <w:rsid w:val="00992204"/>
    <w:rsid w:val="009923ED"/>
    <w:rsid w:val="00992D2B"/>
    <w:rsid w:val="00992E6B"/>
    <w:rsid w:val="0099317C"/>
    <w:rsid w:val="009931D7"/>
    <w:rsid w:val="009933FA"/>
    <w:rsid w:val="00993945"/>
    <w:rsid w:val="00993B51"/>
    <w:rsid w:val="00993C98"/>
    <w:rsid w:val="00993F1E"/>
    <w:rsid w:val="00993F8F"/>
    <w:rsid w:val="009943DD"/>
    <w:rsid w:val="009947CC"/>
    <w:rsid w:val="00994877"/>
    <w:rsid w:val="00994A43"/>
    <w:rsid w:val="00994A77"/>
    <w:rsid w:val="00994AD0"/>
    <w:rsid w:val="00994C69"/>
    <w:rsid w:val="00994F81"/>
    <w:rsid w:val="00995315"/>
    <w:rsid w:val="009953F3"/>
    <w:rsid w:val="0099576C"/>
    <w:rsid w:val="0099595D"/>
    <w:rsid w:val="009959F4"/>
    <w:rsid w:val="00995A21"/>
    <w:rsid w:val="00995A89"/>
    <w:rsid w:val="00995C00"/>
    <w:rsid w:val="00995DB1"/>
    <w:rsid w:val="00995FDF"/>
    <w:rsid w:val="00997349"/>
    <w:rsid w:val="009974DB"/>
    <w:rsid w:val="009974ED"/>
    <w:rsid w:val="00997928"/>
    <w:rsid w:val="00997A9C"/>
    <w:rsid w:val="00997B1A"/>
    <w:rsid w:val="00997BB4"/>
    <w:rsid w:val="00997C8B"/>
    <w:rsid w:val="00997FC8"/>
    <w:rsid w:val="009A0145"/>
    <w:rsid w:val="009A065A"/>
    <w:rsid w:val="009A082B"/>
    <w:rsid w:val="009A09B6"/>
    <w:rsid w:val="009A0D85"/>
    <w:rsid w:val="009A118C"/>
    <w:rsid w:val="009A1EA1"/>
    <w:rsid w:val="009A2234"/>
    <w:rsid w:val="009A2385"/>
    <w:rsid w:val="009A29DC"/>
    <w:rsid w:val="009A2A3B"/>
    <w:rsid w:val="009A2BAE"/>
    <w:rsid w:val="009A2E36"/>
    <w:rsid w:val="009A30D6"/>
    <w:rsid w:val="009A373A"/>
    <w:rsid w:val="009A3B1E"/>
    <w:rsid w:val="009A3EDD"/>
    <w:rsid w:val="009A4184"/>
    <w:rsid w:val="009A43EA"/>
    <w:rsid w:val="009A47DB"/>
    <w:rsid w:val="009A4ECD"/>
    <w:rsid w:val="009A4F88"/>
    <w:rsid w:val="009A4FA4"/>
    <w:rsid w:val="009A5321"/>
    <w:rsid w:val="009A5346"/>
    <w:rsid w:val="009A57C6"/>
    <w:rsid w:val="009A5B82"/>
    <w:rsid w:val="009A5BB2"/>
    <w:rsid w:val="009A5FB2"/>
    <w:rsid w:val="009A62A7"/>
    <w:rsid w:val="009A6381"/>
    <w:rsid w:val="009A647A"/>
    <w:rsid w:val="009A6689"/>
    <w:rsid w:val="009A6A39"/>
    <w:rsid w:val="009A6BB8"/>
    <w:rsid w:val="009A72F8"/>
    <w:rsid w:val="009A7375"/>
    <w:rsid w:val="009A76C4"/>
    <w:rsid w:val="009A7A50"/>
    <w:rsid w:val="009A7FA5"/>
    <w:rsid w:val="009B038B"/>
    <w:rsid w:val="009B05AB"/>
    <w:rsid w:val="009B0846"/>
    <w:rsid w:val="009B0999"/>
    <w:rsid w:val="009B0A01"/>
    <w:rsid w:val="009B0C76"/>
    <w:rsid w:val="009B0CF3"/>
    <w:rsid w:val="009B0D50"/>
    <w:rsid w:val="009B0F95"/>
    <w:rsid w:val="009B12A0"/>
    <w:rsid w:val="009B1562"/>
    <w:rsid w:val="009B1701"/>
    <w:rsid w:val="009B18CC"/>
    <w:rsid w:val="009B1A84"/>
    <w:rsid w:val="009B1E89"/>
    <w:rsid w:val="009B1F0A"/>
    <w:rsid w:val="009B2013"/>
    <w:rsid w:val="009B22E8"/>
    <w:rsid w:val="009B28AA"/>
    <w:rsid w:val="009B2932"/>
    <w:rsid w:val="009B29ED"/>
    <w:rsid w:val="009B2AC5"/>
    <w:rsid w:val="009B2B01"/>
    <w:rsid w:val="009B3165"/>
    <w:rsid w:val="009B31AA"/>
    <w:rsid w:val="009B31D5"/>
    <w:rsid w:val="009B3233"/>
    <w:rsid w:val="009B3234"/>
    <w:rsid w:val="009B340E"/>
    <w:rsid w:val="009B35FD"/>
    <w:rsid w:val="009B368E"/>
    <w:rsid w:val="009B3808"/>
    <w:rsid w:val="009B39D8"/>
    <w:rsid w:val="009B3C3D"/>
    <w:rsid w:val="009B3FC6"/>
    <w:rsid w:val="009B405B"/>
    <w:rsid w:val="009B4222"/>
    <w:rsid w:val="009B446C"/>
    <w:rsid w:val="009B4514"/>
    <w:rsid w:val="009B46B2"/>
    <w:rsid w:val="009B48B8"/>
    <w:rsid w:val="009B4EF7"/>
    <w:rsid w:val="009B553B"/>
    <w:rsid w:val="009B5604"/>
    <w:rsid w:val="009B5607"/>
    <w:rsid w:val="009B5812"/>
    <w:rsid w:val="009B59C4"/>
    <w:rsid w:val="009B5AF7"/>
    <w:rsid w:val="009B5AFC"/>
    <w:rsid w:val="009B5D25"/>
    <w:rsid w:val="009B5F76"/>
    <w:rsid w:val="009B6068"/>
    <w:rsid w:val="009B6156"/>
    <w:rsid w:val="009B6A86"/>
    <w:rsid w:val="009B6CC2"/>
    <w:rsid w:val="009B6FAC"/>
    <w:rsid w:val="009B7618"/>
    <w:rsid w:val="009B7962"/>
    <w:rsid w:val="009B7FBA"/>
    <w:rsid w:val="009C017E"/>
    <w:rsid w:val="009C01F8"/>
    <w:rsid w:val="009C0288"/>
    <w:rsid w:val="009C0586"/>
    <w:rsid w:val="009C07DC"/>
    <w:rsid w:val="009C0B46"/>
    <w:rsid w:val="009C0D79"/>
    <w:rsid w:val="009C0F6A"/>
    <w:rsid w:val="009C0FF7"/>
    <w:rsid w:val="009C11D6"/>
    <w:rsid w:val="009C12CA"/>
    <w:rsid w:val="009C15A8"/>
    <w:rsid w:val="009C1C22"/>
    <w:rsid w:val="009C1D24"/>
    <w:rsid w:val="009C1E4C"/>
    <w:rsid w:val="009C214D"/>
    <w:rsid w:val="009C2264"/>
    <w:rsid w:val="009C239E"/>
    <w:rsid w:val="009C24FA"/>
    <w:rsid w:val="009C260E"/>
    <w:rsid w:val="009C26B2"/>
    <w:rsid w:val="009C28A6"/>
    <w:rsid w:val="009C2A49"/>
    <w:rsid w:val="009C2AE8"/>
    <w:rsid w:val="009C2E6E"/>
    <w:rsid w:val="009C2FCE"/>
    <w:rsid w:val="009C3491"/>
    <w:rsid w:val="009C3760"/>
    <w:rsid w:val="009C384C"/>
    <w:rsid w:val="009C3BD7"/>
    <w:rsid w:val="009C418E"/>
    <w:rsid w:val="009C4325"/>
    <w:rsid w:val="009C43AB"/>
    <w:rsid w:val="009C46EA"/>
    <w:rsid w:val="009C4C06"/>
    <w:rsid w:val="009C52CA"/>
    <w:rsid w:val="009C534E"/>
    <w:rsid w:val="009C57AC"/>
    <w:rsid w:val="009C5986"/>
    <w:rsid w:val="009C5C06"/>
    <w:rsid w:val="009C5C4E"/>
    <w:rsid w:val="009C5D76"/>
    <w:rsid w:val="009C5DA6"/>
    <w:rsid w:val="009C5F10"/>
    <w:rsid w:val="009C6014"/>
    <w:rsid w:val="009C612C"/>
    <w:rsid w:val="009C629F"/>
    <w:rsid w:val="009C6368"/>
    <w:rsid w:val="009C63C4"/>
    <w:rsid w:val="009C63E8"/>
    <w:rsid w:val="009C6421"/>
    <w:rsid w:val="009C64DE"/>
    <w:rsid w:val="009C6565"/>
    <w:rsid w:val="009C67EF"/>
    <w:rsid w:val="009C695E"/>
    <w:rsid w:val="009C6978"/>
    <w:rsid w:val="009C6B8E"/>
    <w:rsid w:val="009C6E31"/>
    <w:rsid w:val="009C7190"/>
    <w:rsid w:val="009C7194"/>
    <w:rsid w:val="009C72EB"/>
    <w:rsid w:val="009C73DD"/>
    <w:rsid w:val="009C75A7"/>
    <w:rsid w:val="009C75CE"/>
    <w:rsid w:val="009C769F"/>
    <w:rsid w:val="009C77A9"/>
    <w:rsid w:val="009C7C4F"/>
    <w:rsid w:val="009C7DB3"/>
    <w:rsid w:val="009C7DEB"/>
    <w:rsid w:val="009C7E1F"/>
    <w:rsid w:val="009C7F73"/>
    <w:rsid w:val="009D0138"/>
    <w:rsid w:val="009D0246"/>
    <w:rsid w:val="009D0662"/>
    <w:rsid w:val="009D0A9B"/>
    <w:rsid w:val="009D0C8A"/>
    <w:rsid w:val="009D0CF0"/>
    <w:rsid w:val="009D0E68"/>
    <w:rsid w:val="009D1180"/>
    <w:rsid w:val="009D118A"/>
    <w:rsid w:val="009D12CC"/>
    <w:rsid w:val="009D1D19"/>
    <w:rsid w:val="009D1D2A"/>
    <w:rsid w:val="009D1E12"/>
    <w:rsid w:val="009D1F13"/>
    <w:rsid w:val="009D20B6"/>
    <w:rsid w:val="009D25A1"/>
    <w:rsid w:val="009D26F6"/>
    <w:rsid w:val="009D3276"/>
    <w:rsid w:val="009D3691"/>
    <w:rsid w:val="009D370C"/>
    <w:rsid w:val="009D3851"/>
    <w:rsid w:val="009D39AE"/>
    <w:rsid w:val="009D3C05"/>
    <w:rsid w:val="009D3C7E"/>
    <w:rsid w:val="009D3D5B"/>
    <w:rsid w:val="009D3DF4"/>
    <w:rsid w:val="009D3F33"/>
    <w:rsid w:val="009D5267"/>
    <w:rsid w:val="009D54AA"/>
    <w:rsid w:val="009D5588"/>
    <w:rsid w:val="009D58EE"/>
    <w:rsid w:val="009D5D7E"/>
    <w:rsid w:val="009D5F92"/>
    <w:rsid w:val="009D627E"/>
    <w:rsid w:val="009D6396"/>
    <w:rsid w:val="009D654F"/>
    <w:rsid w:val="009D6588"/>
    <w:rsid w:val="009D67B1"/>
    <w:rsid w:val="009D69AF"/>
    <w:rsid w:val="009D6B84"/>
    <w:rsid w:val="009D6DEA"/>
    <w:rsid w:val="009D6EB3"/>
    <w:rsid w:val="009D73A7"/>
    <w:rsid w:val="009D7563"/>
    <w:rsid w:val="009D7825"/>
    <w:rsid w:val="009D7839"/>
    <w:rsid w:val="009D7CDE"/>
    <w:rsid w:val="009E021F"/>
    <w:rsid w:val="009E0400"/>
    <w:rsid w:val="009E072A"/>
    <w:rsid w:val="009E0850"/>
    <w:rsid w:val="009E0905"/>
    <w:rsid w:val="009E0C75"/>
    <w:rsid w:val="009E116F"/>
    <w:rsid w:val="009E142E"/>
    <w:rsid w:val="009E151D"/>
    <w:rsid w:val="009E153C"/>
    <w:rsid w:val="009E178D"/>
    <w:rsid w:val="009E1893"/>
    <w:rsid w:val="009E18C2"/>
    <w:rsid w:val="009E19C8"/>
    <w:rsid w:val="009E1B09"/>
    <w:rsid w:val="009E23D4"/>
    <w:rsid w:val="009E245A"/>
    <w:rsid w:val="009E27FB"/>
    <w:rsid w:val="009E2B77"/>
    <w:rsid w:val="009E31CA"/>
    <w:rsid w:val="009E3732"/>
    <w:rsid w:val="009E3B38"/>
    <w:rsid w:val="009E3E10"/>
    <w:rsid w:val="009E3EC6"/>
    <w:rsid w:val="009E415E"/>
    <w:rsid w:val="009E4555"/>
    <w:rsid w:val="009E455F"/>
    <w:rsid w:val="009E46D7"/>
    <w:rsid w:val="009E4802"/>
    <w:rsid w:val="009E48D1"/>
    <w:rsid w:val="009E4BE6"/>
    <w:rsid w:val="009E4CC1"/>
    <w:rsid w:val="009E4E30"/>
    <w:rsid w:val="009E524D"/>
    <w:rsid w:val="009E599E"/>
    <w:rsid w:val="009E5DC5"/>
    <w:rsid w:val="009E5DC8"/>
    <w:rsid w:val="009E5F58"/>
    <w:rsid w:val="009E6005"/>
    <w:rsid w:val="009E6204"/>
    <w:rsid w:val="009E68C5"/>
    <w:rsid w:val="009E6C91"/>
    <w:rsid w:val="009E731E"/>
    <w:rsid w:val="009E7B3F"/>
    <w:rsid w:val="009E7C13"/>
    <w:rsid w:val="009E7E4E"/>
    <w:rsid w:val="009E7EA4"/>
    <w:rsid w:val="009F02DA"/>
    <w:rsid w:val="009F037C"/>
    <w:rsid w:val="009F03FD"/>
    <w:rsid w:val="009F06D9"/>
    <w:rsid w:val="009F0859"/>
    <w:rsid w:val="009F0891"/>
    <w:rsid w:val="009F08A7"/>
    <w:rsid w:val="009F09AC"/>
    <w:rsid w:val="009F0A67"/>
    <w:rsid w:val="009F0BD9"/>
    <w:rsid w:val="009F15D8"/>
    <w:rsid w:val="009F1A7B"/>
    <w:rsid w:val="009F1CC7"/>
    <w:rsid w:val="009F1E03"/>
    <w:rsid w:val="009F20A6"/>
    <w:rsid w:val="009F20A7"/>
    <w:rsid w:val="009F20FA"/>
    <w:rsid w:val="009F26A3"/>
    <w:rsid w:val="009F2848"/>
    <w:rsid w:val="009F298E"/>
    <w:rsid w:val="009F2C6F"/>
    <w:rsid w:val="009F2EA6"/>
    <w:rsid w:val="009F2FA3"/>
    <w:rsid w:val="009F2FB0"/>
    <w:rsid w:val="009F322B"/>
    <w:rsid w:val="009F34E2"/>
    <w:rsid w:val="009F3FE3"/>
    <w:rsid w:val="009F43DE"/>
    <w:rsid w:val="009F4582"/>
    <w:rsid w:val="009F47BB"/>
    <w:rsid w:val="009F4C5E"/>
    <w:rsid w:val="009F4C87"/>
    <w:rsid w:val="009F4D3A"/>
    <w:rsid w:val="009F4EAF"/>
    <w:rsid w:val="009F4FDE"/>
    <w:rsid w:val="009F562B"/>
    <w:rsid w:val="009F5BCD"/>
    <w:rsid w:val="009F5FFC"/>
    <w:rsid w:val="009F637E"/>
    <w:rsid w:val="009F6889"/>
    <w:rsid w:val="009F693F"/>
    <w:rsid w:val="009F70E4"/>
    <w:rsid w:val="009F793F"/>
    <w:rsid w:val="009F7A03"/>
    <w:rsid w:val="009F7A1E"/>
    <w:rsid w:val="009F7AA4"/>
    <w:rsid w:val="009F7BDD"/>
    <w:rsid w:val="009F7FA0"/>
    <w:rsid w:val="00A0029F"/>
    <w:rsid w:val="00A00802"/>
    <w:rsid w:val="00A0083F"/>
    <w:rsid w:val="00A0096E"/>
    <w:rsid w:val="00A00D14"/>
    <w:rsid w:val="00A00EBC"/>
    <w:rsid w:val="00A011B3"/>
    <w:rsid w:val="00A01233"/>
    <w:rsid w:val="00A0187F"/>
    <w:rsid w:val="00A01ECC"/>
    <w:rsid w:val="00A0207E"/>
    <w:rsid w:val="00A02112"/>
    <w:rsid w:val="00A02139"/>
    <w:rsid w:val="00A02211"/>
    <w:rsid w:val="00A02748"/>
    <w:rsid w:val="00A02D33"/>
    <w:rsid w:val="00A02D83"/>
    <w:rsid w:val="00A02DE3"/>
    <w:rsid w:val="00A02F0A"/>
    <w:rsid w:val="00A031F6"/>
    <w:rsid w:val="00A035D7"/>
    <w:rsid w:val="00A03A11"/>
    <w:rsid w:val="00A03BEE"/>
    <w:rsid w:val="00A03D17"/>
    <w:rsid w:val="00A03E39"/>
    <w:rsid w:val="00A03F21"/>
    <w:rsid w:val="00A03FC9"/>
    <w:rsid w:val="00A04196"/>
    <w:rsid w:val="00A042F6"/>
    <w:rsid w:val="00A0441A"/>
    <w:rsid w:val="00A046CB"/>
    <w:rsid w:val="00A0483F"/>
    <w:rsid w:val="00A04AD9"/>
    <w:rsid w:val="00A04AEB"/>
    <w:rsid w:val="00A04DC2"/>
    <w:rsid w:val="00A04E1B"/>
    <w:rsid w:val="00A04EB5"/>
    <w:rsid w:val="00A052A2"/>
    <w:rsid w:val="00A05904"/>
    <w:rsid w:val="00A05B6F"/>
    <w:rsid w:val="00A05CD6"/>
    <w:rsid w:val="00A05E78"/>
    <w:rsid w:val="00A05ED2"/>
    <w:rsid w:val="00A063C3"/>
    <w:rsid w:val="00A066CB"/>
    <w:rsid w:val="00A06F4B"/>
    <w:rsid w:val="00A070A0"/>
    <w:rsid w:val="00A071E8"/>
    <w:rsid w:val="00A0731D"/>
    <w:rsid w:val="00A07454"/>
    <w:rsid w:val="00A10095"/>
    <w:rsid w:val="00A102B8"/>
    <w:rsid w:val="00A10544"/>
    <w:rsid w:val="00A1068E"/>
    <w:rsid w:val="00A10877"/>
    <w:rsid w:val="00A10888"/>
    <w:rsid w:val="00A1099D"/>
    <w:rsid w:val="00A1137E"/>
    <w:rsid w:val="00A1178E"/>
    <w:rsid w:val="00A11E69"/>
    <w:rsid w:val="00A121E1"/>
    <w:rsid w:val="00A1225A"/>
    <w:rsid w:val="00A123DC"/>
    <w:rsid w:val="00A12647"/>
    <w:rsid w:val="00A12804"/>
    <w:rsid w:val="00A12857"/>
    <w:rsid w:val="00A12920"/>
    <w:rsid w:val="00A1292C"/>
    <w:rsid w:val="00A12ABF"/>
    <w:rsid w:val="00A12B0F"/>
    <w:rsid w:val="00A12C2F"/>
    <w:rsid w:val="00A1304D"/>
    <w:rsid w:val="00A132F4"/>
    <w:rsid w:val="00A1347D"/>
    <w:rsid w:val="00A134C7"/>
    <w:rsid w:val="00A136F4"/>
    <w:rsid w:val="00A13A7F"/>
    <w:rsid w:val="00A13A88"/>
    <w:rsid w:val="00A13D5D"/>
    <w:rsid w:val="00A13E70"/>
    <w:rsid w:val="00A13E9F"/>
    <w:rsid w:val="00A13F5C"/>
    <w:rsid w:val="00A1410B"/>
    <w:rsid w:val="00A14207"/>
    <w:rsid w:val="00A144C5"/>
    <w:rsid w:val="00A149A9"/>
    <w:rsid w:val="00A14ADF"/>
    <w:rsid w:val="00A14D1B"/>
    <w:rsid w:val="00A14ECB"/>
    <w:rsid w:val="00A152A0"/>
    <w:rsid w:val="00A15405"/>
    <w:rsid w:val="00A15754"/>
    <w:rsid w:val="00A15858"/>
    <w:rsid w:val="00A15B64"/>
    <w:rsid w:val="00A15C0F"/>
    <w:rsid w:val="00A15EF8"/>
    <w:rsid w:val="00A16541"/>
    <w:rsid w:val="00A16E73"/>
    <w:rsid w:val="00A1763A"/>
    <w:rsid w:val="00A1763F"/>
    <w:rsid w:val="00A1773F"/>
    <w:rsid w:val="00A1778B"/>
    <w:rsid w:val="00A17824"/>
    <w:rsid w:val="00A17873"/>
    <w:rsid w:val="00A17B81"/>
    <w:rsid w:val="00A17B96"/>
    <w:rsid w:val="00A20386"/>
    <w:rsid w:val="00A204E6"/>
    <w:rsid w:val="00A2061D"/>
    <w:rsid w:val="00A207B7"/>
    <w:rsid w:val="00A2083E"/>
    <w:rsid w:val="00A21567"/>
    <w:rsid w:val="00A21581"/>
    <w:rsid w:val="00A21832"/>
    <w:rsid w:val="00A21928"/>
    <w:rsid w:val="00A21AFC"/>
    <w:rsid w:val="00A21B22"/>
    <w:rsid w:val="00A21B37"/>
    <w:rsid w:val="00A21C4A"/>
    <w:rsid w:val="00A21CCE"/>
    <w:rsid w:val="00A21D03"/>
    <w:rsid w:val="00A21F1A"/>
    <w:rsid w:val="00A21F9F"/>
    <w:rsid w:val="00A2209B"/>
    <w:rsid w:val="00A220A4"/>
    <w:rsid w:val="00A220E4"/>
    <w:rsid w:val="00A22312"/>
    <w:rsid w:val="00A226F0"/>
    <w:rsid w:val="00A22702"/>
    <w:rsid w:val="00A23368"/>
    <w:rsid w:val="00A23679"/>
    <w:rsid w:val="00A237A5"/>
    <w:rsid w:val="00A238A5"/>
    <w:rsid w:val="00A23E8F"/>
    <w:rsid w:val="00A241D5"/>
    <w:rsid w:val="00A244F7"/>
    <w:rsid w:val="00A24A75"/>
    <w:rsid w:val="00A24C65"/>
    <w:rsid w:val="00A24E0B"/>
    <w:rsid w:val="00A2507A"/>
    <w:rsid w:val="00A25183"/>
    <w:rsid w:val="00A251A4"/>
    <w:rsid w:val="00A25276"/>
    <w:rsid w:val="00A25353"/>
    <w:rsid w:val="00A258E1"/>
    <w:rsid w:val="00A259D7"/>
    <w:rsid w:val="00A25AD4"/>
    <w:rsid w:val="00A25CC8"/>
    <w:rsid w:val="00A25E52"/>
    <w:rsid w:val="00A25FF5"/>
    <w:rsid w:val="00A26048"/>
    <w:rsid w:val="00A2612B"/>
    <w:rsid w:val="00A2624A"/>
    <w:rsid w:val="00A262D1"/>
    <w:rsid w:val="00A26586"/>
    <w:rsid w:val="00A265B3"/>
    <w:rsid w:val="00A26854"/>
    <w:rsid w:val="00A2692C"/>
    <w:rsid w:val="00A26DB7"/>
    <w:rsid w:val="00A27571"/>
    <w:rsid w:val="00A27866"/>
    <w:rsid w:val="00A27A07"/>
    <w:rsid w:val="00A27A61"/>
    <w:rsid w:val="00A27B7D"/>
    <w:rsid w:val="00A27B92"/>
    <w:rsid w:val="00A27BC6"/>
    <w:rsid w:val="00A27E22"/>
    <w:rsid w:val="00A27F09"/>
    <w:rsid w:val="00A3116E"/>
    <w:rsid w:val="00A31371"/>
    <w:rsid w:val="00A3149E"/>
    <w:rsid w:val="00A3161E"/>
    <w:rsid w:val="00A31B17"/>
    <w:rsid w:val="00A31CC5"/>
    <w:rsid w:val="00A31E97"/>
    <w:rsid w:val="00A31F59"/>
    <w:rsid w:val="00A32031"/>
    <w:rsid w:val="00A320E8"/>
    <w:rsid w:val="00A32949"/>
    <w:rsid w:val="00A32D00"/>
    <w:rsid w:val="00A330C2"/>
    <w:rsid w:val="00A33192"/>
    <w:rsid w:val="00A338C1"/>
    <w:rsid w:val="00A339F0"/>
    <w:rsid w:val="00A33B90"/>
    <w:rsid w:val="00A34069"/>
    <w:rsid w:val="00A3413C"/>
    <w:rsid w:val="00A342B1"/>
    <w:rsid w:val="00A34585"/>
    <w:rsid w:val="00A34605"/>
    <w:rsid w:val="00A3490A"/>
    <w:rsid w:val="00A34948"/>
    <w:rsid w:val="00A34C4D"/>
    <w:rsid w:val="00A34C84"/>
    <w:rsid w:val="00A34DA5"/>
    <w:rsid w:val="00A34F4B"/>
    <w:rsid w:val="00A3504A"/>
    <w:rsid w:val="00A3524D"/>
    <w:rsid w:val="00A35307"/>
    <w:rsid w:val="00A356AC"/>
    <w:rsid w:val="00A3579E"/>
    <w:rsid w:val="00A358A5"/>
    <w:rsid w:val="00A35C3E"/>
    <w:rsid w:val="00A3624B"/>
    <w:rsid w:val="00A364F4"/>
    <w:rsid w:val="00A365D2"/>
    <w:rsid w:val="00A367CF"/>
    <w:rsid w:val="00A36A1B"/>
    <w:rsid w:val="00A370C6"/>
    <w:rsid w:val="00A37155"/>
    <w:rsid w:val="00A37469"/>
    <w:rsid w:val="00A37481"/>
    <w:rsid w:val="00A37753"/>
    <w:rsid w:val="00A37B4C"/>
    <w:rsid w:val="00A37C14"/>
    <w:rsid w:val="00A37DEA"/>
    <w:rsid w:val="00A400D3"/>
    <w:rsid w:val="00A40152"/>
    <w:rsid w:val="00A40263"/>
    <w:rsid w:val="00A404C7"/>
    <w:rsid w:val="00A4057A"/>
    <w:rsid w:val="00A4065D"/>
    <w:rsid w:val="00A40660"/>
    <w:rsid w:val="00A406BF"/>
    <w:rsid w:val="00A408D5"/>
    <w:rsid w:val="00A41095"/>
    <w:rsid w:val="00A41764"/>
    <w:rsid w:val="00A41BC5"/>
    <w:rsid w:val="00A41D16"/>
    <w:rsid w:val="00A41D74"/>
    <w:rsid w:val="00A41D83"/>
    <w:rsid w:val="00A41E9D"/>
    <w:rsid w:val="00A41F4E"/>
    <w:rsid w:val="00A42141"/>
    <w:rsid w:val="00A42198"/>
    <w:rsid w:val="00A422D4"/>
    <w:rsid w:val="00A424A9"/>
    <w:rsid w:val="00A425E7"/>
    <w:rsid w:val="00A42659"/>
    <w:rsid w:val="00A42CC8"/>
    <w:rsid w:val="00A42CE2"/>
    <w:rsid w:val="00A42D8E"/>
    <w:rsid w:val="00A42E60"/>
    <w:rsid w:val="00A433AF"/>
    <w:rsid w:val="00A4340A"/>
    <w:rsid w:val="00A436AD"/>
    <w:rsid w:val="00A436BF"/>
    <w:rsid w:val="00A43DB6"/>
    <w:rsid w:val="00A43DC6"/>
    <w:rsid w:val="00A43F4F"/>
    <w:rsid w:val="00A440DD"/>
    <w:rsid w:val="00A442DD"/>
    <w:rsid w:val="00A443CF"/>
    <w:rsid w:val="00A4478B"/>
    <w:rsid w:val="00A448E3"/>
    <w:rsid w:val="00A44982"/>
    <w:rsid w:val="00A44B6B"/>
    <w:rsid w:val="00A453C0"/>
    <w:rsid w:val="00A4566F"/>
    <w:rsid w:val="00A45836"/>
    <w:rsid w:val="00A458E0"/>
    <w:rsid w:val="00A45DC9"/>
    <w:rsid w:val="00A45F27"/>
    <w:rsid w:val="00A460D3"/>
    <w:rsid w:val="00A464EF"/>
    <w:rsid w:val="00A46522"/>
    <w:rsid w:val="00A4658F"/>
    <w:rsid w:val="00A465E2"/>
    <w:rsid w:val="00A46638"/>
    <w:rsid w:val="00A466AE"/>
    <w:rsid w:val="00A46731"/>
    <w:rsid w:val="00A467E7"/>
    <w:rsid w:val="00A46D45"/>
    <w:rsid w:val="00A4708C"/>
    <w:rsid w:val="00A473A5"/>
    <w:rsid w:val="00A4752B"/>
    <w:rsid w:val="00A475A3"/>
    <w:rsid w:val="00A47660"/>
    <w:rsid w:val="00A476D3"/>
    <w:rsid w:val="00A477EA"/>
    <w:rsid w:val="00A47CB7"/>
    <w:rsid w:val="00A503BC"/>
    <w:rsid w:val="00A50640"/>
    <w:rsid w:val="00A506DF"/>
    <w:rsid w:val="00A50F01"/>
    <w:rsid w:val="00A5111E"/>
    <w:rsid w:val="00A51175"/>
    <w:rsid w:val="00A51187"/>
    <w:rsid w:val="00A512C2"/>
    <w:rsid w:val="00A51374"/>
    <w:rsid w:val="00A51966"/>
    <w:rsid w:val="00A51CAE"/>
    <w:rsid w:val="00A51E7A"/>
    <w:rsid w:val="00A520B6"/>
    <w:rsid w:val="00A52352"/>
    <w:rsid w:val="00A52684"/>
    <w:rsid w:val="00A52895"/>
    <w:rsid w:val="00A528E4"/>
    <w:rsid w:val="00A52A49"/>
    <w:rsid w:val="00A52C22"/>
    <w:rsid w:val="00A52DE6"/>
    <w:rsid w:val="00A52DEB"/>
    <w:rsid w:val="00A52F8C"/>
    <w:rsid w:val="00A52FA3"/>
    <w:rsid w:val="00A53006"/>
    <w:rsid w:val="00A5329C"/>
    <w:rsid w:val="00A536E3"/>
    <w:rsid w:val="00A53F96"/>
    <w:rsid w:val="00A540A5"/>
    <w:rsid w:val="00A54110"/>
    <w:rsid w:val="00A5421B"/>
    <w:rsid w:val="00A543A7"/>
    <w:rsid w:val="00A54644"/>
    <w:rsid w:val="00A54657"/>
    <w:rsid w:val="00A546CF"/>
    <w:rsid w:val="00A5481C"/>
    <w:rsid w:val="00A54957"/>
    <w:rsid w:val="00A54B79"/>
    <w:rsid w:val="00A54BED"/>
    <w:rsid w:val="00A54CFA"/>
    <w:rsid w:val="00A54DA6"/>
    <w:rsid w:val="00A551C4"/>
    <w:rsid w:val="00A553DD"/>
    <w:rsid w:val="00A5553D"/>
    <w:rsid w:val="00A55586"/>
    <w:rsid w:val="00A556A5"/>
    <w:rsid w:val="00A558C1"/>
    <w:rsid w:val="00A559BB"/>
    <w:rsid w:val="00A55B04"/>
    <w:rsid w:val="00A55D44"/>
    <w:rsid w:val="00A55EEE"/>
    <w:rsid w:val="00A55F12"/>
    <w:rsid w:val="00A5620B"/>
    <w:rsid w:val="00A56256"/>
    <w:rsid w:val="00A56846"/>
    <w:rsid w:val="00A568C7"/>
    <w:rsid w:val="00A56C60"/>
    <w:rsid w:val="00A56D7F"/>
    <w:rsid w:val="00A56FAD"/>
    <w:rsid w:val="00A5739A"/>
    <w:rsid w:val="00A573BB"/>
    <w:rsid w:val="00A5747F"/>
    <w:rsid w:val="00A57490"/>
    <w:rsid w:val="00A57715"/>
    <w:rsid w:val="00A5782F"/>
    <w:rsid w:val="00A578D3"/>
    <w:rsid w:val="00A578E5"/>
    <w:rsid w:val="00A579AE"/>
    <w:rsid w:val="00A57B78"/>
    <w:rsid w:val="00A57D4F"/>
    <w:rsid w:val="00A57D5E"/>
    <w:rsid w:val="00A6006C"/>
    <w:rsid w:val="00A6044B"/>
    <w:rsid w:val="00A60682"/>
    <w:rsid w:val="00A60776"/>
    <w:rsid w:val="00A60782"/>
    <w:rsid w:val="00A60CC3"/>
    <w:rsid w:val="00A60D8B"/>
    <w:rsid w:val="00A61189"/>
    <w:rsid w:val="00A61295"/>
    <w:rsid w:val="00A62043"/>
    <w:rsid w:val="00A6224E"/>
    <w:rsid w:val="00A626CA"/>
    <w:rsid w:val="00A627BE"/>
    <w:rsid w:val="00A62864"/>
    <w:rsid w:val="00A62EC5"/>
    <w:rsid w:val="00A630AC"/>
    <w:rsid w:val="00A63128"/>
    <w:rsid w:val="00A63134"/>
    <w:rsid w:val="00A631E9"/>
    <w:rsid w:val="00A6324D"/>
    <w:rsid w:val="00A6327A"/>
    <w:rsid w:val="00A637A0"/>
    <w:rsid w:val="00A63CCD"/>
    <w:rsid w:val="00A63CDC"/>
    <w:rsid w:val="00A642E0"/>
    <w:rsid w:val="00A64518"/>
    <w:rsid w:val="00A64709"/>
    <w:rsid w:val="00A6481C"/>
    <w:rsid w:val="00A6486B"/>
    <w:rsid w:val="00A648F5"/>
    <w:rsid w:val="00A64979"/>
    <w:rsid w:val="00A649E0"/>
    <w:rsid w:val="00A64C1D"/>
    <w:rsid w:val="00A64D3C"/>
    <w:rsid w:val="00A65124"/>
    <w:rsid w:val="00A65530"/>
    <w:rsid w:val="00A65752"/>
    <w:rsid w:val="00A65AD3"/>
    <w:rsid w:val="00A65D77"/>
    <w:rsid w:val="00A65F66"/>
    <w:rsid w:val="00A662C4"/>
    <w:rsid w:val="00A66429"/>
    <w:rsid w:val="00A66469"/>
    <w:rsid w:val="00A6679D"/>
    <w:rsid w:val="00A6679E"/>
    <w:rsid w:val="00A66BF5"/>
    <w:rsid w:val="00A66E30"/>
    <w:rsid w:val="00A66EBA"/>
    <w:rsid w:val="00A674D1"/>
    <w:rsid w:val="00A674E2"/>
    <w:rsid w:val="00A6752E"/>
    <w:rsid w:val="00A677F9"/>
    <w:rsid w:val="00A6796C"/>
    <w:rsid w:val="00A679C2"/>
    <w:rsid w:val="00A67B7D"/>
    <w:rsid w:val="00A67D94"/>
    <w:rsid w:val="00A67F5B"/>
    <w:rsid w:val="00A67F74"/>
    <w:rsid w:val="00A703CF"/>
    <w:rsid w:val="00A709D5"/>
    <w:rsid w:val="00A70A2A"/>
    <w:rsid w:val="00A70AE1"/>
    <w:rsid w:val="00A70BFD"/>
    <w:rsid w:val="00A70F23"/>
    <w:rsid w:val="00A7134E"/>
    <w:rsid w:val="00A713B8"/>
    <w:rsid w:val="00A7174B"/>
    <w:rsid w:val="00A7192F"/>
    <w:rsid w:val="00A71C1E"/>
    <w:rsid w:val="00A71C82"/>
    <w:rsid w:val="00A7233A"/>
    <w:rsid w:val="00A723DE"/>
    <w:rsid w:val="00A72DFC"/>
    <w:rsid w:val="00A72EDD"/>
    <w:rsid w:val="00A73309"/>
    <w:rsid w:val="00A734B0"/>
    <w:rsid w:val="00A7354D"/>
    <w:rsid w:val="00A73609"/>
    <w:rsid w:val="00A73788"/>
    <w:rsid w:val="00A73826"/>
    <w:rsid w:val="00A73A66"/>
    <w:rsid w:val="00A73B00"/>
    <w:rsid w:val="00A73BA6"/>
    <w:rsid w:val="00A73BE5"/>
    <w:rsid w:val="00A73F2D"/>
    <w:rsid w:val="00A74090"/>
    <w:rsid w:val="00A74206"/>
    <w:rsid w:val="00A7433F"/>
    <w:rsid w:val="00A74793"/>
    <w:rsid w:val="00A74D6E"/>
    <w:rsid w:val="00A74E0F"/>
    <w:rsid w:val="00A7520B"/>
    <w:rsid w:val="00A752F5"/>
    <w:rsid w:val="00A75508"/>
    <w:rsid w:val="00A7553C"/>
    <w:rsid w:val="00A7565D"/>
    <w:rsid w:val="00A756E8"/>
    <w:rsid w:val="00A7581C"/>
    <w:rsid w:val="00A75B32"/>
    <w:rsid w:val="00A75DEA"/>
    <w:rsid w:val="00A75F50"/>
    <w:rsid w:val="00A76107"/>
    <w:rsid w:val="00A76513"/>
    <w:rsid w:val="00A76525"/>
    <w:rsid w:val="00A76A1F"/>
    <w:rsid w:val="00A76C1D"/>
    <w:rsid w:val="00A76F7C"/>
    <w:rsid w:val="00A7707B"/>
    <w:rsid w:val="00A77206"/>
    <w:rsid w:val="00A772BE"/>
    <w:rsid w:val="00A77420"/>
    <w:rsid w:val="00A77493"/>
    <w:rsid w:val="00A77622"/>
    <w:rsid w:val="00A7771A"/>
    <w:rsid w:val="00A7779E"/>
    <w:rsid w:val="00A778C5"/>
    <w:rsid w:val="00A778FF"/>
    <w:rsid w:val="00A7790C"/>
    <w:rsid w:val="00A77C20"/>
    <w:rsid w:val="00A77DD4"/>
    <w:rsid w:val="00A77E14"/>
    <w:rsid w:val="00A77E5B"/>
    <w:rsid w:val="00A80158"/>
    <w:rsid w:val="00A802BC"/>
    <w:rsid w:val="00A805D4"/>
    <w:rsid w:val="00A80788"/>
    <w:rsid w:val="00A81489"/>
    <w:rsid w:val="00A81491"/>
    <w:rsid w:val="00A814F2"/>
    <w:rsid w:val="00A81585"/>
    <w:rsid w:val="00A81A9B"/>
    <w:rsid w:val="00A81AC6"/>
    <w:rsid w:val="00A81C4C"/>
    <w:rsid w:val="00A81E0B"/>
    <w:rsid w:val="00A81E2D"/>
    <w:rsid w:val="00A821C0"/>
    <w:rsid w:val="00A826BD"/>
    <w:rsid w:val="00A826DD"/>
    <w:rsid w:val="00A827CC"/>
    <w:rsid w:val="00A8285A"/>
    <w:rsid w:val="00A82BF3"/>
    <w:rsid w:val="00A82DFE"/>
    <w:rsid w:val="00A82FCE"/>
    <w:rsid w:val="00A831AF"/>
    <w:rsid w:val="00A835D5"/>
    <w:rsid w:val="00A8361E"/>
    <w:rsid w:val="00A83632"/>
    <w:rsid w:val="00A83D4A"/>
    <w:rsid w:val="00A8432E"/>
    <w:rsid w:val="00A84416"/>
    <w:rsid w:val="00A84848"/>
    <w:rsid w:val="00A8485D"/>
    <w:rsid w:val="00A84A62"/>
    <w:rsid w:val="00A85063"/>
    <w:rsid w:val="00A850AD"/>
    <w:rsid w:val="00A850CD"/>
    <w:rsid w:val="00A85EEE"/>
    <w:rsid w:val="00A86295"/>
    <w:rsid w:val="00A869CE"/>
    <w:rsid w:val="00A86B4E"/>
    <w:rsid w:val="00A86D88"/>
    <w:rsid w:val="00A86E31"/>
    <w:rsid w:val="00A86E36"/>
    <w:rsid w:val="00A87200"/>
    <w:rsid w:val="00A872A8"/>
    <w:rsid w:val="00A87480"/>
    <w:rsid w:val="00A874D2"/>
    <w:rsid w:val="00A875C2"/>
    <w:rsid w:val="00A87605"/>
    <w:rsid w:val="00A87739"/>
    <w:rsid w:val="00A87D54"/>
    <w:rsid w:val="00A901EA"/>
    <w:rsid w:val="00A901FA"/>
    <w:rsid w:val="00A9029F"/>
    <w:rsid w:val="00A904EB"/>
    <w:rsid w:val="00A90793"/>
    <w:rsid w:val="00A90AC5"/>
    <w:rsid w:val="00A90B16"/>
    <w:rsid w:val="00A90BBD"/>
    <w:rsid w:val="00A90D06"/>
    <w:rsid w:val="00A90FD1"/>
    <w:rsid w:val="00A910CC"/>
    <w:rsid w:val="00A9114B"/>
    <w:rsid w:val="00A911A4"/>
    <w:rsid w:val="00A91268"/>
    <w:rsid w:val="00A915E0"/>
    <w:rsid w:val="00A91CA6"/>
    <w:rsid w:val="00A91DB7"/>
    <w:rsid w:val="00A9275E"/>
    <w:rsid w:val="00A92AF4"/>
    <w:rsid w:val="00A92CFA"/>
    <w:rsid w:val="00A92D69"/>
    <w:rsid w:val="00A92E4D"/>
    <w:rsid w:val="00A934C9"/>
    <w:rsid w:val="00A9361F"/>
    <w:rsid w:val="00A93857"/>
    <w:rsid w:val="00A938A7"/>
    <w:rsid w:val="00A93A71"/>
    <w:rsid w:val="00A93B36"/>
    <w:rsid w:val="00A93BED"/>
    <w:rsid w:val="00A93F1C"/>
    <w:rsid w:val="00A94163"/>
    <w:rsid w:val="00A945AA"/>
    <w:rsid w:val="00A94740"/>
    <w:rsid w:val="00A94889"/>
    <w:rsid w:val="00A94979"/>
    <w:rsid w:val="00A9504F"/>
    <w:rsid w:val="00A950E6"/>
    <w:rsid w:val="00A951BD"/>
    <w:rsid w:val="00A951E5"/>
    <w:rsid w:val="00A956CF"/>
    <w:rsid w:val="00A95ACB"/>
    <w:rsid w:val="00A95ED0"/>
    <w:rsid w:val="00A961FB"/>
    <w:rsid w:val="00A9629B"/>
    <w:rsid w:val="00A96439"/>
    <w:rsid w:val="00A96514"/>
    <w:rsid w:val="00A967F8"/>
    <w:rsid w:val="00A96A9C"/>
    <w:rsid w:val="00A96C00"/>
    <w:rsid w:val="00A96CA2"/>
    <w:rsid w:val="00A978D4"/>
    <w:rsid w:val="00AA004A"/>
    <w:rsid w:val="00AA0109"/>
    <w:rsid w:val="00AA01E8"/>
    <w:rsid w:val="00AA068C"/>
    <w:rsid w:val="00AA0746"/>
    <w:rsid w:val="00AA0826"/>
    <w:rsid w:val="00AA0B2F"/>
    <w:rsid w:val="00AA0B9C"/>
    <w:rsid w:val="00AA0DC7"/>
    <w:rsid w:val="00AA0E49"/>
    <w:rsid w:val="00AA1246"/>
    <w:rsid w:val="00AA1471"/>
    <w:rsid w:val="00AA1A83"/>
    <w:rsid w:val="00AA1E11"/>
    <w:rsid w:val="00AA202B"/>
    <w:rsid w:val="00AA206E"/>
    <w:rsid w:val="00AA22E0"/>
    <w:rsid w:val="00AA246A"/>
    <w:rsid w:val="00AA25F3"/>
    <w:rsid w:val="00AA2781"/>
    <w:rsid w:val="00AA2DEB"/>
    <w:rsid w:val="00AA2E06"/>
    <w:rsid w:val="00AA2F8E"/>
    <w:rsid w:val="00AA331A"/>
    <w:rsid w:val="00AA345D"/>
    <w:rsid w:val="00AA3530"/>
    <w:rsid w:val="00AA35C4"/>
    <w:rsid w:val="00AA3B64"/>
    <w:rsid w:val="00AA3D43"/>
    <w:rsid w:val="00AA3D56"/>
    <w:rsid w:val="00AA3EA8"/>
    <w:rsid w:val="00AA3EB8"/>
    <w:rsid w:val="00AA4428"/>
    <w:rsid w:val="00AA484A"/>
    <w:rsid w:val="00AA4852"/>
    <w:rsid w:val="00AA4EED"/>
    <w:rsid w:val="00AA512F"/>
    <w:rsid w:val="00AA5675"/>
    <w:rsid w:val="00AA5869"/>
    <w:rsid w:val="00AA58C7"/>
    <w:rsid w:val="00AA58ED"/>
    <w:rsid w:val="00AA5994"/>
    <w:rsid w:val="00AA5AD5"/>
    <w:rsid w:val="00AA5C51"/>
    <w:rsid w:val="00AA5E9A"/>
    <w:rsid w:val="00AA6297"/>
    <w:rsid w:val="00AA6397"/>
    <w:rsid w:val="00AA6481"/>
    <w:rsid w:val="00AA6529"/>
    <w:rsid w:val="00AA676C"/>
    <w:rsid w:val="00AA67E3"/>
    <w:rsid w:val="00AA6E9C"/>
    <w:rsid w:val="00AA7313"/>
    <w:rsid w:val="00AA75A7"/>
    <w:rsid w:val="00AA7BF2"/>
    <w:rsid w:val="00AB0403"/>
    <w:rsid w:val="00AB05E7"/>
    <w:rsid w:val="00AB112F"/>
    <w:rsid w:val="00AB1411"/>
    <w:rsid w:val="00AB1636"/>
    <w:rsid w:val="00AB16C8"/>
    <w:rsid w:val="00AB185A"/>
    <w:rsid w:val="00AB1875"/>
    <w:rsid w:val="00AB1946"/>
    <w:rsid w:val="00AB1B2C"/>
    <w:rsid w:val="00AB1C68"/>
    <w:rsid w:val="00AB1DEB"/>
    <w:rsid w:val="00AB214D"/>
    <w:rsid w:val="00AB23A8"/>
    <w:rsid w:val="00AB2545"/>
    <w:rsid w:val="00AB2727"/>
    <w:rsid w:val="00AB2817"/>
    <w:rsid w:val="00AB2B5E"/>
    <w:rsid w:val="00AB2CB7"/>
    <w:rsid w:val="00AB2D06"/>
    <w:rsid w:val="00AB32F5"/>
    <w:rsid w:val="00AB34BB"/>
    <w:rsid w:val="00AB359B"/>
    <w:rsid w:val="00AB36CC"/>
    <w:rsid w:val="00AB3A2E"/>
    <w:rsid w:val="00AB3BC0"/>
    <w:rsid w:val="00AB4110"/>
    <w:rsid w:val="00AB4346"/>
    <w:rsid w:val="00AB4370"/>
    <w:rsid w:val="00AB43E2"/>
    <w:rsid w:val="00AB453E"/>
    <w:rsid w:val="00AB4654"/>
    <w:rsid w:val="00AB47B9"/>
    <w:rsid w:val="00AB48F6"/>
    <w:rsid w:val="00AB49D7"/>
    <w:rsid w:val="00AB4AAD"/>
    <w:rsid w:val="00AB4CF9"/>
    <w:rsid w:val="00AB4D7F"/>
    <w:rsid w:val="00AB54E1"/>
    <w:rsid w:val="00AB5517"/>
    <w:rsid w:val="00AB56A7"/>
    <w:rsid w:val="00AB62F9"/>
    <w:rsid w:val="00AB649A"/>
    <w:rsid w:val="00AB6681"/>
    <w:rsid w:val="00AB6798"/>
    <w:rsid w:val="00AB6BBA"/>
    <w:rsid w:val="00AB6EF6"/>
    <w:rsid w:val="00AB6FD1"/>
    <w:rsid w:val="00AB7115"/>
    <w:rsid w:val="00AB7532"/>
    <w:rsid w:val="00AB76EA"/>
    <w:rsid w:val="00AB791B"/>
    <w:rsid w:val="00AB7DA5"/>
    <w:rsid w:val="00AB7EC5"/>
    <w:rsid w:val="00AC0102"/>
    <w:rsid w:val="00AC048B"/>
    <w:rsid w:val="00AC0519"/>
    <w:rsid w:val="00AC0581"/>
    <w:rsid w:val="00AC064E"/>
    <w:rsid w:val="00AC06C3"/>
    <w:rsid w:val="00AC07C0"/>
    <w:rsid w:val="00AC08BE"/>
    <w:rsid w:val="00AC0AC7"/>
    <w:rsid w:val="00AC0B14"/>
    <w:rsid w:val="00AC0B8D"/>
    <w:rsid w:val="00AC0C81"/>
    <w:rsid w:val="00AC0E2D"/>
    <w:rsid w:val="00AC132D"/>
    <w:rsid w:val="00AC1527"/>
    <w:rsid w:val="00AC196E"/>
    <w:rsid w:val="00AC1F1C"/>
    <w:rsid w:val="00AC1F65"/>
    <w:rsid w:val="00AC1F8B"/>
    <w:rsid w:val="00AC1FDB"/>
    <w:rsid w:val="00AC2361"/>
    <w:rsid w:val="00AC2439"/>
    <w:rsid w:val="00AC2457"/>
    <w:rsid w:val="00AC2558"/>
    <w:rsid w:val="00AC25E7"/>
    <w:rsid w:val="00AC273B"/>
    <w:rsid w:val="00AC297D"/>
    <w:rsid w:val="00AC2C4C"/>
    <w:rsid w:val="00AC2FCA"/>
    <w:rsid w:val="00AC30F9"/>
    <w:rsid w:val="00AC3731"/>
    <w:rsid w:val="00AC379E"/>
    <w:rsid w:val="00AC387C"/>
    <w:rsid w:val="00AC3CFF"/>
    <w:rsid w:val="00AC3D28"/>
    <w:rsid w:val="00AC3F47"/>
    <w:rsid w:val="00AC4608"/>
    <w:rsid w:val="00AC46C9"/>
    <w:rsid w:val="00AC46EF"/>
    <w:rsid w:val="00AC4D8A"/>
    <w:rsid w:val="00AC4EDD"/>
    <w:rsid w:val="00AC5126"/>
    <w:rsid w:val="00AC51D1"/>
    <w:rsid w:val="00AC5325"/>
    <w:rsid w:val="00AC5624"/>
    <w:rsid w:val="00AC57DE"/>
    <w:rsid w:val="00AC5A45"/>
    <w:rsid w:val="00AC5C20"/>
    <w:rsid w:val="00AC5E7E"/>
    <w:rsid w:val="00AC60DE"/>
    <w:rsid w:val="00AC65E7"/>
    <w:rsid w:val="00AC67DF"/>
    <w:rsid w:val="00AC6AC0"/>
    <w:rsid w:val="00AC6B6B"/>
    <w:rsid w:val="00AC7059"/>
    <w:rsid w:val="00AC73C2"/>
    <w:rsid w:val="00AC73C8"/>
    <w:rsid w:val="00AC743F"/>
    <w:rsid w:val="00AC761C"/>
    <w:rsid w:val="00AC76CA"/>
    <w:rsid w:val="00AC779B"/>
    <w:rsid w:val="00AC7BE3"/>
    <w:rsid w:val="00AD0711"/>
    <w:rsid w:val="00AD0726"/>
    <w:rsid w:val="00AD0932"/>
    <w:rsid w:val="00AD0944"/>
    <w:rsid w:val="00AD0CD6"/>
    <w:rsid w:val="00AD143C"/>
    <w:rsid w:val="00AD1692"/>
    <w:rsid w:val="00AD1894"/>
    <w:rsid w:val="00AD18A2"/>
    <w:rsid w:val="00AD1A6E"/>
    <w:rsid w:val="00AD1B6E"/>
    <w:rsid w:val="00AD1DAF"/>
    <w:rsid w:val="00AD1E4D"/>
    <w:rsid w:val="00AD1F5E"/>
    <w:rsid w:val="00AD1FEE"/>
    <w:rsid w:val="00AD20EA"/>
    <w:rsid w:val="00AD22D1"/>
    <w:rsid w:val="00AD239D"/>
    <w:rsid w:val="00AD2551"/>
    <w:rsid w:val="00AD2631"/>
    <w:rsid w:val="00AD2A09"/>
    <w:rsid w:val="00AD2B78"/>
    <w:rsid w:val="00AD2C43"/>
    <w:rsid w:val="00AD2FDD"/>
    <w:rsid w:val="00AD3198"/>
    <w:rsid w:val="00AD38F6"/>
    <w:rsid w:val="00AD3A78"/>
    <w:rsid w:val="00AD3BE2"/>
    <w:rsid w:val="00AD3BED"/>
    <w:rsid w:val="00AD3D79"/>
    <w:rsid w:val="00AD423F"/>
    <w:rsid w:val="00AD453D"/>
    <w:rsid w:val="00AD47D0"/>
    <w:rsid w:val="00AD47D2"/>
    <w:rsid w:val="00AD4A92"/>
    <w:rsid w:val="00AD4DAA"/>
    <w:rsid w:val="00AD5524"/>
    <w:rsid w:val="00AD569A"/>
    <w:rsid w:val="00AD5864"/>
    <w:rsid w:val="00AD58EE"/>
    <w:rsid w:val="00AD5935"/>
    <w:rsid w:val="00AD5B72"/>
    <w:rsid w:val="00AD5D2C"/>
    <w:rsid w:val="00AD5D41"/>
    <w:rsid w:val="00AD5DFE"/>
    <w:rsid w:val="00AD6380"/>
    <w:rsid w:val="00AD6390"/>
    <w:rsid w:val="00AD696D"/>
    <w:rsid w:val="00AD696F"/>
    <w:rsid w:val="00AD6B00"/>
    <w:rsid w:val="00AD6D31"/>
    <w:rsid w:val="00AD6D7A"/>
    <w:rsid w:val="00AD6D9C"/>
    <w:rsid w:val="00AD703A"/>
    <w:rsid w:val="00AD7231"/>
    <w:rsid w:val="00AD73E9"/>
    <w:rsid w:val="00AD7470"/>
    <w:rsid w:val="00AD7606"/>
    <w:rsid w:val="00AD76C6"/>
    <w:rsid w:val="00AD7711"/>
    <w:rsid w:val="00AD790B"/>
    <w:rsid w:val="00AD7BA2"/>
    <w:rsid w:val="00AD7CB4"/>
    <w:rsid w:val="00AD7D53"/>
    <w:rsid w:val="00AD7E97"/>
    <w:rsid w:val="00AD7F2D"/>
    <w:rsid w:val="00AD7FEA"/>
    <w:rsid w:val="00AE0095"/>
    <w:rsid w:val="00AE00EB"/>
    <w:rsid w:val="00AE023A"/>
    <w:rsid w:val="00AE0B03"/>
    <w:rsid w:val="00AE0BBE"/>
    <w:rsid w:val="00AE0D42"/>
    <w:rsid w:val="00AE0DB8"/>
    <w:rsid w:val="00AE0E19"/>
    <w:rsid w:val="00AE0EB6"/>
    <w:rsid w:val="00AE13C8"/>
    <w:rsid w:val="00AE14B5"/>
    <w:rsid w:val="00AE1651"/>
    <w:rsid w:val="00AE18F8"/>
    <w:rsid w:val="00AE1C92"/>
    <w:rsid w:val="00AE1D45"/>
    <w:rsid w:val="00AE1F15"/>
    <w:rsid w:val="00AE22D5"/>
    <w:rsid w:val="00AE23CD"/>
    <w:rsid w:val="00AE240C"/>
    <w:rsid w:val="00AE25FC"/>
    <w:rsid w:val="00AE278A"/>
    <w:rsid w:val="00AE2B9F"/>
    <w:rsid w:val="00AE2CF2"/>
    <w:rsid w:val="00AE2F6B"/>
    <w:rsid w:val="00AE30BE"/>
    <w:rsid w:val="00AE3360"/>
    <w:rsid w:val="00AE3489"/>
    <w:rsid w:val="00AE3564"/>
    <w:rsid w:val="00AE3649"/>
    <w:rsid w:val="00AE3688"/>
    <w:rsid w:val="00AE3737"/>
    <w:rsid w:val="00AE3BD7"/>
    <w:rsid w:val="00AE3D9C"/>
    <w:rsid w:val="00AE3E1B"/>
    <w:rsid w:val="00AE41F7"/>
    <w:rsid w:val="00AE4433"/>
    <w:rsid w:val="00AE45CD"/>
    <w:rsid w:val="00AE482F"/>
    <w:rsid w:val="00AE4841"/>
    <w:rsid w:val="00AE4958"/>
    <w:rsid w:val="00AE49A5"/>
    <w:rsid w:val="00AE4AFC"/>
    <w:rsid w:val="00AE5110"/>
    <w:rsid w:val="00AE525C"/>
    <w:rsid w:val="00AE57BA"/>
    <w:rsid w:val="00AE6015"/>
    <w:rsid w:val="00AE6381"/>
    <w:rsid w:val="00AE655E"/>
    <w:rsid w:val="00AE67F2"/>
    <w:rsid w:val="00AE77C0"/>
    <w:rsid w:val="00AE7A38"/>
    <w:rsid w:val="00AE7C0D"/>
    <w:rsid w:val="00AE7D5B"/>
    <w:rsid w:val="00AE7D85"/>
    <w:rsid w:val="00AF0180"/>
    <w:rsid w:val="00AF025D"/>
    <w:rsid w:val="00AF05F7"/>
    <w:rsid w:val="00AF089E"/>
    <w:rsid w:val="00AF08F0"/>
    <w:rsid w:val="00AF09E6"/>
    <w:rsid w:val="00AF09E8"/>
    <w:rsid w:val="00AF0B0B"/>
    <w:rsid w:val="00AF0E78"/>
    <w:rsid w:val="00AF1894"/>
    <w:rsid w:val="00AF19FA"/>
    <w:rsid w:val="00AF1C07"/>
    <w:rsid w:val="00AF2012"/>
    <w:rsid w:val="00AF2261"/>
    <w:rsid w:val="00AF2576"/>
    <w:rsid w:val="00AF25A0"/>
    <w:rsid w:val="00AF2755"/>
    <w:rsid w:val="00AF29E2"/>
    <w:rsid w:val="00AF2A8A"/>
    <w:rsid w:val="00AF2C76"/>
    <w:rsid w:val="00AF2DA5"/>
    <w:rsid w:val="00AF2EA3"/>
    <w:rsid w:val="00AF35BB"/>
    <w:rsid w:val="00AF3B80"/>
    <w:rsid w:val="00AF3E7D"/>
    <w:rsid w:val="00AF3F54"/>
    <w:rsid w:val="00AF4275"/>
    <w:rsid w:val="00AF45BB"/>
    <w:rsid w:val="00AF463B"/>
    <w:rsid w:val="00AF49FB"/>
    <w:rsid w:val="00AF4A1E"/>
    <w:rsid w:val="00AF4A2F"/>
    <w:rsid w:val="00AF4B2C"/>
    <w:rsid w:val="00AF4B6A"/>
    <w:rsid w:val="00AF4B9B"/>
    <w:rsid w:val="00AF4DAA"/>
    <w:rsid w:val="00AF4E3B"/>
    <w:rsid w:val="00AF5258"/>
    <w:rsid w:val="00AF5661"/>
    <w:rsid w:val="00AF593D"/>
    <w:rsid w:val="00AF59E4"/>
    <w:rsid w:val="00AF5ACE"/>
    <w:rsid w:val="00AF5DCD"/>
    <w:rsid w:val="00AF609D"/>
    <w:rsid w:val="00AF65D2"/>
    <w:rsid w:val="00AF66F8"/>
    <w:rsid w:val="00AF6BB0"/>
    <w:rsid w:val="00AF72C9"/>
    <w:rsid w:val="00AF740C"/>
    <w:rsid w:val="00AF747C"/>
    <w:rsid w:val="00AF77BB"/>
    <w:rsid w:val="00AF7B7D"/>
    <w:rsid w:val="00AF7BE0"/>
    <w:rsid w:val="00AF7CD1"/>
    <w:rsid w:val="00AF7CD7"/>
    <w:rsid w:val="00B0053E"/>
    <w:rsid w:val="00B008C3"/>
    <w:rsid w:val="00B00D89"/>
    <w:rsid w:val="00B01036"/>
    <w:rsid w:val="00B01312"/>
    <w:rsid w:val="00B016BE"/>
    <w:rsid w:val="00B01F18"/>
    <w:rsid w:val="00B0240A"/>
    <w:rsid w:val="00B024B1"/>
    <w:rsid w:val="00B025AB"/>
    <w:rsid w:val="00B02C02"/>
    <w:rsid w:val="00B02E17"/>
    <w:rsid w:val="00B02E40"/>
    <w:rsid w:val="00B030B4"/>
    <w:rsid w:val="00B030EA"/>
    <w:rsid w:val="00B0338C"/>
    <w:rsid w:val="00B033B4"/>
    <w:rsid w:val="00B03458"/>
    <w:rsid w:val="00B0356F"/>
    <w:rsid w:val="00B0383E"/>
    <w:rsid w:val="00B03E84"/>
    <w:rsid w:val="00B043D7"/>
    <w:rsid w:val="00B044FA"/>
    <w:rsid w:val="00B045C7"/>
    <w:rsid w:val="00B0486C"/>
    <w:rsid w:val="00B04AD3"/>
    <w:rsid w:val="00B04B50"/>
    <w:rsid w:val="00B04D22"/>
    <w:rsid w:val="00B04D84"/>
    <w:rsid w:val="00B04E9A"/>
    <w:rsid w:val="00B04EAC"/>
    <w:rsid w:val="00B0511F"/>
    <w:rsid w:val="00B05306"/>
    <w:rsid w:val="00B05AEE"/>
    <w:rsid w:val="00B05D5A"/>
    <w:rsid w:val="00B05E17"/>
    <w:rsid w:val="00B05E77"/>
    <w:rsid w:val="00B05F1A"/>
    <w:rsid w:val="00B062ED"/>
    <w:rsid w:val="00B06447"/>
    <w:rsid w:val="00B065FC"/>
    <w:rsid w:val="00B068BB"/>
    <w:rsid w:val="00B07022"/>
    <w:rsid w:val="00B07825"/>
    <w:rsid w:val="00B078B6"/>
    <w:rsid w:val="00B07994"/>
    <w:rsid w:val="00B079BD"/>
    <w:rsid w:val="00B07E2F"/>
    <w:rsid w:val="00B07F82"/>
    <w:rsid w:val="00B10119"/>
    <w:rsid w:val="00B106FA"/>
    <w:rsid w:val="00B10849"/>
    <w:rsid w:val="00B10C02"/>
    <w:rsid w:val="00B10CCC"/>
    <w:rsid w:val="00B114DE"/>
    <w:rsid w:val="00B114FA"/>
    <w:rsid w:val="00B1171D"/>
    <w:rsid w:val="00B1172C"/>
    <w:rsid w:val="00B11DC5"/>
    <w:rsid w:val="00B12007"/>
    <w:rsid w:val="00B120CF"/>
    <w:rsid w:val="00B120DC"/>
    <w:rsid w:val="00B121CA"/>
    <w:rsid w:val="00B121DD"/>
    <w:rsid w:val="00B123D9"/>
    <w:rsid w:val="00B126D8"/>
    <w:rsid w:val="00B127C3"/>
    <w:rsid w:val="00B12A20"/>
    <w:rsid w:val="00B12AC3"/>
    <w:rsid w:val="00B12BD9"/>
    <w:rsid w:val="00B12F08"/>
    <w:rsid w:val="00B12F0A"/>
    <w:rsid w:val="00B12F99"/>
    <w:rsid w:val="00B13002"/>
    <w:rsid w:val="00B130F0"/>
    <w:rsid w:val="00B13188"/>
    <w:rsid w:val="00B1333C"/>
    <w:rsid w:val="00B13764"/>
    <w:rsid w:val="00B1399C"/>
    <w:rsid w:val="00B13ADC"/>
    <w:rsid w:val="00B13B9A"/>
    <w:rsid w:val="00B13C72"/>
    <w:rsid w:val="00B13C90"/>
    <w:rsid w:val="00B14142"/>
    <w:rsid w:val="00B143D6"/>
    <w:rsid w:val="00B144C1"/>
    <w:rsid w:val="00B1462F"/>
    <w:rsid w:val="00B147A0"/>
    <w:rsid w:val="00B14872"/>
    <w:rsid w:val="00B14900"/>
    <w:rsid w:val="00B14995"/>
    <w:rsid w:val="00B14C81"/>
    <w:rsid w:val="00B14D94"/>
    <w:rsid w:val="00B1523A"/>
    <w:rsid w:val="00B159EF"/>
    <w:rsid w:val="00B15F33"/>
    <w:rsid w:val="00B15F81"/>
    <w:rsid w:val="00B162BF"/>
    <w:rsid w:val="00B16375"/>
    <w:rsid w:val="00B16C41"/>
    <w:rsid w:val="00B16F70"/>
    <w:rsid w:val="00B16FA5"/>
    <w:rsid w:val="00B170FA"/>
    <w:rsid w:val="00B173D6"/>
    <w:rsid w:val="00B173EF"/>
    <w:rsid w:val="00B1750A"/>
    <w:rsid w:val="00B1751D"/>
    <w:rsid w:val="00B17588"/>
    <w:rsid w:val="00B176A4"/>
    <w:rsid w:val="00B177CC"/>
    <w:rsid w:val="00B179B2"/>
    <w:rsid w:val="00B17A3E"/>
    <w:rsid w:val="00B17DCB"/>
    <w:rsid w:val="00B17F3C"/>
    <w:rsid w:val="00B20032"/>
    <w:rsid w:val="00B20043"/>
    <w:rsid w:val="00B20240"/>
    <w:rsid w:val="00B2034A"/>
    <w:rsid w:val="00B20448"/>
    <w:rsid w:val="00B20550"/>
    <w:rsid w:val="00B20579"/>
    <w:rsid w:val="00B20641"/>
    <w:rsid w:val="00B207C0"/>
    <w:rsid w:val="00B20C48"/>
    <w:rsid w:val="00B20CCF"/>
    <w:rsid w:val="00B20D14"/>
    <w:rsid w:val="00B20D76"/>
    <w:rsid w:val="00B2106C"/>
    <w:rsid w:val="00B210B5"/>
    <w:rsid w:val="00B21639"/>
    <w:rsid w:val="00B21660"/>
    <w:rsid w:val="00B216E9"/>
    <w:rsid w:val="00B21B80"/>
    <w:rsid w:val="00B21BE6"/>
    <w:rsid w:val="00B21CFE"/>
    <w:rsid w:val="00B21D01"/>
    <w:rsid w:val="00B21EFF"/>
    <w:rsid w:val="00B2227A"/>
    <w:rsid w:val="00B2275B"/>
    <w:rsid w:val="00B22C15"/>
    <w:rsid w:val="00B22E2F"/>
    <w:rsid w:val="00B23121"/>
    <w:rsid w:val="00B231DE"/>
    <w:rsid w:val="00B23331"/>
    <w:rsid w:val="00B23370"/>
    <w:rsid w:val="00B233E8"/>
    <w:rsid w:val="00B2342B"/>
    <w:rsid w:val="00B235BF"/>
    <w:rsid w:val="00B23F61"/>
    <w:rsid w:val="00B24410"/>
    <w:rsid w:val="00B24722"/>
    <w:rsid w:val="00B2497F"/>
    <w:rsid w:val="00B24AC2"/>
    <w:rsid w:val="00B25433"/>
    <w:rsid w:val="00B25690"/>
    <w:rsid w:val="00B2585C"/>
    <w:rsid w:val="00B258FA"/>
    <w:rsid w:val="00B259DE"/>
    <w:rsid w:val="00B25A14"/>
    <w:rsid w:val="00B25BEA"/>
    <w:rsid w:val="00B25C0B"/>
    <w:rsid w:val="00B25C70"/>
    <w:rsid w:val="00B25E13"/>
    <w:rsid w:val="00B2611E"/>
    <w:rsid w:val="00B26220"/>
    <w:rsid w:val="00B265F3"/>
    <w:rsid w:val="00B2688D"/>
    <w:rsid w:val="00B26987"/>
    <w:rsid w:val="00B26DE1"/>
    <w:rsid w:val="00B272CF"/>
    <w:rsid w:val="00B274A3"/>
    <w:rsid w:val="00B276C2"/>
    <w:rsid w:val="00B276D9"/>
    <w:rsid w:val="00B304E1"/>
    <w:rsid w:val="00B30763"/>
    <w:rsid w:val="00B3089D"/>
    <w:rsid w:val="00B308A7"/>
    <w:rsid w:val="00B30933"/>
    <w:rsid w:val="00B30BD6"/>
    <w:rsid w:val="00B31450"/>
    <w:rsid w:val="00B32104"/>
    <w:rsid w:val="00B321E1"/>
    <w:rsid w:val="00B32376"/>
    <w:rsid w:val="00B3261E"/>
    <w:rsid w:val="00B32826"/>
    <w:rsid w:val="00B32850"/>
    <w:rsid w:val="00B32C69"/>
    <w:rsid w:val="00B32DD9"/>
    <w:rsid w:val="00B32EED"/>
    <w:rsid w:val="00B333AC"/>
    <w:rsid w:val="00B3362F"/>
    <w:rsid w:val="00B3382C"/>
    <w:rsid w:val="00B33892"/>
    <w:rsid w:val="00B33D0D"/>
    <w:rsid w:val="00B34416"/>
    <w:rsid w:val="00B34921"/>
    <w:rsid w:val="00B34975"/>
    <w:rsid w:val="00B34AC2"/>
    <w:rsid w:val="00B354B3"/>
    <w:rsid w:val="00B355BA"/>
    <w:rsid w:val="00B35978"/>
    <w:rsid w:val="00B359A4"/>
    <w:rsid w:val="00B35A50"/>
    <w:rsid w:val="00B36061"/>
    <w:rsid w:val="00B36136"/>
    <w:rsid w:val="00B36680"/>
    <w:rsid w:val="00B36889"/>
    <w:rsid w:val="00B36A2E"/>
    <w:rsid w:val="00B36A37"/>
    <w:rsid w:val="00B36C2C"/>
    <w:rsid w:val="00B36FC7"/>
    <w:rsid w:val="00B370A9"/>
    <w:rsid w:val="00B37659"/>
    <w:rsid w:val="00B377C9"/>
    <w:rsid w:val="00B37E10"/>
    <w:rsid w:val="00B400D3"/>
    <w:rsid w:val="00B40205"/>
    <w:rsid w:val="00B40279"/>
    <w:rsid w:val="00B40402"/>
    <w:rsid w:val="00B4077A"/>
    <w:rsid w:val="00B40B95"/>
    <w:rsid w:val="00B40EF8"/>
    <w:rsid w:val="00B41197"/>
    <w:rsid w:val="00B4130F"/>
    <w:rsid w:val="00B413FB"/>
    <w:rsid w:val="00B41565"/>
    <w:rsid w:val="00B4181E"/>
    <w:rsid w:val="00B41944"/>
    <w:rsid w:val="00B419E2"/>
    <w:rsid w:val="00B41A6B"/>
    <w:rsid w:val="00B41AE2"/>
    <w:rsid w:val="00B41E00"/>
    <w:rsid w:val="00B41F02"/>
    <w:rsid w:val="00B41F84"/>
    <w:rsid w:val="00B4239E"/>
    <w:rsid w:val="00B426D5"/>
    <w:rsid w:val="00B426D9"/>
    <w:rsid w:val="00B428A9"/>
    <w:rsid w:val="00B429EA"/>
    <w:rsid w:val="00B42B2F"/>
    <w:rsid w:val="00B42C3A"/>
    <w:rsid w:val="00B42FA5"/>
    <w:rsid w:val="00B43188"/>
    <w:rsid w:val="00B43BAC"/>
    <w:rsid w:val="00B43BB4"/>
    <w:rsid w:val="00B43E4E"/>
    <w:rsid w:val="00B4429A"/>
    <w:rsid w:val="00B442E4"/>
    <w:rsid w:val="00B4455B"/>
    <w:rsid w:val="00B44618"/>
    <w:rsid w:val="00B4469F"/>
    <w:rsid w:val="00B44A2B"/>
    <w:rsid w:val="00B44B9B"/>
    <w:rsid w:val="00B44CAE"/>
    <w:rsid w:val="00B44D14"/>
    <w:rsid w:val="00B44D44"/>
    <w:rsid w:val="00B44E82"/>
    <w:rsid w:val="00B44F47"/>
    <w:rsid w:val="00B45381"/>
    <w:rsid w:val="00B453F9"/>
    <w:rsid w:val="00B457F5"/>
    <w:rsid w:val="00B458CF"/>
    <w:rsid w:val="00B4598D"/>
    <w:rsid w:val="00B459D1"/>
    <w:rsid w:val="00B45BAB"/>
    <w:rsid w:val="00B45F89"/>
    <w:rsid w:val="00B46150"/>
    <w:rsid w:val="00B46B2B"/>
    <w:rsid w:val="00B46E0F"/>
    <w:rsid w:val="00B46F1A"/>
    <w:rsid w:val="00B47398"/>
    <w:rsid w:val="00B4749C"/>
    <w:rsid w:val="00B477C2"/>
    <w:rsid w:val="00B47889"/>
    <w:rsid w:val="00B478C1"/>
    <w:rsid w:val="00B47F8B"/>
    <w:rsid w:val="00B506B8"/>
    <w:rsid w:val="00B508D6"/>
    <w:rsid w:val="00B50CE3"/>
    <w:rsid w:val="00B516C8"/>
    <w:rsid w:val="00B51B89"/>
    <w:rsid w:val="00B51E1F"/>
    <w:rsid w:val="00B51F43"/>
    <w:rsid w:val="00B52093"/>
    <w:rsid w:val="00B520CF"/>
    <w:rsid w:val="00B52221"/>
    <w:rsid w:val="00B522B5"/>
    <w:rsid w:val="00B526DD"/>
    <w:rsid w:val="00B52967"/>
    <w:rsid w:val="00B52998"/>
    <w:rsid w:val="00B530B5"/>
    <w:rsid w:val="00B531FE"/>
    <w:rsid w:val="00B5340E"/>
    <w:rsid w:val="00B5349A"/>
    <w:rsid w:val="00B534D7"/>
    <w:rsid w:val="00B535E4"/>
    <w:rsid w:val="00B53690"/>
    <w:rsid w:val="00B53733"/>
    <w:rsid w:val="00B53751"/>
    <w:rsid w:val="00B5375A"/>
    <w:rsid w:val="00B53794"/>
    <w:rsid w:val="00B537FC"/>
    <w:rsid w:val="00B53C8F"/>
    <w:rsid w:val="00B53CF4"/>
    <w:rsid w:val="00B53D5D"/>
    <w:rsid w:val="00B53E22"/>
    <w:rsid w:val="00B53EE8"/>
    <w:rsid w:val="00B53EF8"/>
    <w:rsid w:val="00B541B8"/>
    <w:rsid w:val="00B5454E"/>
    <w:rsid w:val="00B549F3"/>
    <w:rsid w:val="00B54A6A"/>
    <w:rsid w:val="00B54A97"/>
    <w:rsid w:val="00B5508A"/>
    <w:rsid w:val="00B5551C"/>
    <w:rsid w:val="00B5555E"/>
    <w:rsid w:val="00B557C5"/>
    <w:rsid w:val="00B557F3"/>
    <w:rsid w:val="00B559A5"/>
    <w:rsid w:val="00B55BB9"/>
    <w:rsid w:val="00B5647F"/>
    <w:rsid w:val="00B56683"/>
    <w:rsid w:val="00B5673F"/>
    <w:rsid w:val="00B56AFB"/>
    <w:rsid w:val="00B56BEE"/>
    <w:rsid w:val="00B56C5B"/>
    <w:rsid w:val="00B56F6D"/>
    <w:rsid w:val="00B57340"/>
    <w:rsid w:val="00B5755B"/>
    <w:rsid w:val="00B57B33"/>
    <w:rsid w:val="00B57C14"/>
    <w:rsid w:val="00B57E63"/>
    <w:rsid w:val="00B6022F"/>
    <w:rsid w:val="00B602C3"/>
    <w:rsid w:val="00B60348"/>
    <w:rsid w:val="00B606A2"/>
    <w:rsid w:val="00B60890"/>
    <w:rsid w:val="00B60D0E"/>
    <w:rsid w:val="00B61046"/>
    <w:rsid w:val="00B610D3"/>
    <w:rsid w:val="00B6155F"/>
    <w:rsid w:val="00B61724"/>
    <w:rsid w:val="00B61910"/>
    <w:rsid w:val="00B61B71"/>
    <w:rsid w:val="00B61B7C"/>
    <w:rsid w:val="00B61C9A"/>
    <w:rsid w:val="00B61F81"/>
    <w:rsid w:val="00B62579"/>
    <w:rsid w:val="00B625D8"/>
    <w:rsid w:val="00B62888"/>
    <w:rsid w:val="00B628B9"/>
    <w:rsid w:val="00B62BD1"/>
    <w:rsid w:val="00B62E8C"/>
    <w:rsid w:val="00B62FA8"/>
    <w:rsid w:val="00B63263"/>
    <w:rsid w:val="00B6361B"/>
    <w:rsid w:val="00B6362F"/>
    <w:rsid w:val="00B63713"/>
    <w:rsid w:val="00B639B6"/>
    <w:rsid w:val="00B63E97"/>
    <w:rsid w:val="00B64060"/>
    <w:rsid w:val="00B64631"/>
    <w:rsid w:val="00B64659"/>
    <w:rsid w:val="00B64776"/>
    <w:rsid w:val="00B647A1"/>
    <w:rsid w:val="00B64B01"/>
    <w:rsid w:val="00B64F1C"/>
    <w:rsid w:val="00B655B4"/>
    <w:rsid w:val="00B655DA"/>
    <w:rsid w:val="00B65634"/>
    <w:rsid w:val="00B6574D"/>
    <w:rsid w:val="00B65A5A"/>
    <w:rsid w:val="00B65C5D"/>
    <w:rsid w:val="00B65DCD"/>
    <w:rsid w:val="00B66496"/>
    <w:rsid w:val="00B664D1"/>
    <w:rsid w:val="00B66B25"/>
    <w:rsid w:val="00B66CB7"/>
    <w:rsid w:val="00B66F9B"/>
    <w:rsid w:val="00B67055"/>
    <w:rsid w:val="00B67543"/>
    <w:rsid w:val="00B67564"/>
    <w:rsid w:val="00B6785F"/>
    <w:rsid w:val="00B67ACB"/>
    <w:rsid w:val="00B70069"/>
    <w:rsid w:val="00B7013F"/>
    <w:rsid w:val="00B70180"/>
    <w:rsid w:val="00B707CA"/>
    <w:rsid w:val="00B70847"/>
    <w:rsid w:val="00B7089F"/>
    <w:rsid w:val="00B70E54"/>
    <w:rsid w:val="00B70F84"/>
    <w:rsid w:val="00B71301"/>
    <w:rsid w:val="00B714A3"/>
    <w:rsid w:val="00B71610"/>
    <w:rsid w:val="00B71800"/>
    <w:rsid w:val="00B71980"/>
    <w:rsid w:val="00B71BE4"/>
    <w:rsid w:val="00B71D71"/>
    <w:rsid w:val="00B72704"/>
    <w:rsid w:val="00B7271A"/>
    <w:rsid w:val="00B72ABA"/>
    <w:rsid w:val="00B72B64"/>
    <w:rsid w:val="00B72C52"/>
    <w:rsid w:val="00B73071"/>
    <w:rsid w:val="00B73130"/>
    <w:rsid w:val="00B734D3"/>
    <w:rsid w:val="00B73737"/>
    <w:rsid w:val="00B7397B"/>
    <w:rsid w:val="00B73E20"/>
    <w:rsid w:val="00B73EFB"/>
    <w:rsid w:val="00B74067"/>
    <w:rsid w:val="00B74A55"/>
    <w:rsid w:val="00B74ED0"/>
    <w:rsid w:val="00B74F25"/>
    <w:rsid w:val="00B7542B"/>
    <w:rsid w:val="00B754A1"/>
    <w:rsid w:val="00B755A3"/>
    <w:rsid w:val="00B7563D"/>
    <w:rsid w:val="00B756F5"/>
    <w:rsid w:val="00B75A24"/>
    <w:rsid w:val="00B75AA2"/>
    <w:rsid w:val="00B75C6D"/>
    <w:rsid w:val="00B75C89"/>
    <w:rsid w:val="00B76083"/>
    <w:rsid w:val="00B7631B"/>
    <w:rsid w:val="00B7642C"/>
    <w:rsid w:val="00B76493"/>
    <w:rsid w:val="00B76498"/>
    <w:rsid w:val="00B76766"/>
    <w:rsid w:val="00B7689B"/>
    <w:rsid w:val="00B76A1D"/>
    <w:rsid w:val="00B76A36"/>
    <w:rsid w:val="00B76B72"/>
    <w:rsid w:val="00B76CA1"/>
    <w:rsid w:val="00B76CB5"/>
    <w:rsid w:val="00B76E1A"/>
    <w:rsid w:val="00B77649"/>
    <w:rsid w:val="00B779DB"/>
    <w:rsid w:val="00B77BD0"/>
    <w:rsid w:val="00B77F2B"/>
    <w:rsid w:val="00B80159"/>
    <w:rsid w:val="00B80210"/>
    <w:rsid w:val="00B803BC"/>
    <w:rsid w:val="00B8050D"/>
    <w:rsid w:val="00B80622"/>
    <w:rsid w:val="00B80965"/>
    <w:rsid w:val="00B80971"/>
    <w:rsid w:val="00B80C9D"/>
    <w:rsid w:val="00B81068"/>
    <w:rsid w:val="00B814AB"/>
    <w:rsid w:val="00B8157F"/>
    <w:rsid w:val="00B8173B"/>
    <w:rsid w:val="00B81F92"/>
    <w:rsid w:val="00B81FC3"/>
    <w:rsid w:val="00B82033"/>
    <w:rsid w:val="00B820E3"/>
    <w:rsid w:val="00B82252"/>
    <w:rsid w:val="00B82573"/>
    <w:rsid w:val="00B827F1"/>
    <w:rsid w:val="00B82D59"/>
    <w:rsid w:val="00B831C7"/>
    <w:rsid w:val="00B83473"/>
    <w:rsid w:val="00B83502"/>
    <w:rsid w:val="00B835B7"/>
    <w:rsid w:val="00B8366D"/>
    <w:rsid w:val="00B837DE"/>
    <w:rsid w:val="00B83895"/>
    <w:rsid w:val="00B838E8"/>
    <w:rsid w:val="00B839CB"/>
    <w:rsid w:val="00B839D7"/>
    <w:rsid w:val="00B83C00"/>
    <w:rsid w:val="00B83CF5"/>
    <w:rsid w:val="00B83E09"/>
    <w:rsid w:val="00B85212"/>
    <w:rsid w:val="00B85759"/>
    <w:rsid w:val="00B85ADB"/>
    <w:rsid w:val="00B85D65"/>
    <w:rsid w:val="00B85FD8"/>
    <w:rsid w:val="00B8619D"/>
    <w:rsid w:val="00B863B9"/>
    <w:rsid w:val="00B86664"/>
    <w:rsid w:val="00B86689"/>
    <w:rsid w:val="00B86A8A"/>
    <w:rsid w:val="00B87046"/>
    <w:rsid w:val="00B87445"/>
    <w:rsid w:val="00B87544"/>
    <w:rsid w:val="00B87581"/>
    <w:rsid w:val="00B876F0"/>
    <w:rsid w:val="00B879B3"/>
    <w:rsid w:val="00B87A6C"/>
    <w:rsid w:val="00B87AF0"/>
    <w:rsid w:val="00B87CAA"/>
    <w:rsid w:val="00B87CB5"/>
    <w:rsid w:val="00B9004E"/>
    <w:rsid w:val="00B9007E"/>
    <w:rsid w:val="00B9028C"/>
    <w:rsid w:val="00B903E8"/>
    <w:rsid w:val="00B909C0"/>
    <w:rsid w:val="00B90B77"/>
    <w:rsid w:val="00B90C77"/>
    <w:rsid w:val="00B90F24"/>
    <w:rsid w:val="00B915DE"/>
    <w:rsid w:val="00B91A32"/>
    <w:rsid w:val="00B91AC6"/>
    <w:rsid w:val="00B91D53"/>
    <w:rsid w:val="00B9252A"/>
    <w:rsid w:val="00B9268F"/>
    <w:rsid w:val="00B926F5"/>
    <w:rsid w:val="00B9286E"/>
    <w:rsid w:val="00B92965"/>
    <w:rsid w:val="00B92A68"/>
    <w:rsid w:val="00B92D2B"/>
    <w:rsid w:val="00B92E96"/>
    <w:rsid w:val="00B92F86"/>
    <w:rsid w:val="00B92F90"/>
    <w:rsid w:val="00B92FB8"/>
    <w:rsid w:val="00B931F4"/>
    <w:rsid w:val="00B9358D"/>
    <w:rsid w:val="00B93671"/>
    <w:rsid w:val="00B93BC3"/>
    <w:rsid w:val="00B93EA4"/>
    <w:rsid w:val="00B94142"/>
    <w:rsid w:val="00B9419C"/>
    <w:rsid w:val="00B941C2"/>
    <w:rsid w:val="00B94A65"/>
    <w:rsid w:val="00B94B4B"/>
    <w:rsid w:val="00B94B6A"/>
    <w:rsid w:val="00B94DF3"/>
    <w:rsid w:val="00B94EF2"/>
    <w:rsid w:val="00B95114"/>
    <w:rsid w:val="00B95180"/>
    <w:rsid w:val="00B9568B"/>
    <w:rsid w:val="00B95A1F"/>
    <w:rsid w:val="00B95A37"/>
    <w:rsid w:val="00B95AE9"/>
    <w:rsid w:val="00B95B27"/>
    <w:rsid w:val="00B95C01"/>
    <w:rsid w:val="00B95E6B"/>
    <w:rsid w:val="00B96229"/>
    <w:rsid w:val="00B962C1"/>
    <w:rsid w:val="00B963EC"/>
    <w:rsid w:val="00B96449"/>
    <w:rsid w:val="00B96479"/>
    <w:rsid w:val="00B9661E"/>
    <w:rsid w:val="00B96DB5"/>
    <w:rsid w:val="00B9717B"/>
    <w:rsid w:val="00B9737D"/>
    <w:rsid w:val="00B97713"/>
    <w:rsid w:val="00B9781D"/>
    <w:rsid w:val="00B97AFA"/>
    <w:rsid w:val="00B97B1C"/>
    <w:rsid w:val="00B97B29"/>
    <w:rsid w:val="00B97B96"/>
    <w:rsid w:val="00B97F96"/>
    <w:rsid w:val="00BA011E"/>
    <w:rsid w:val="00BA02F6"/>
    <w:rsid w:val="00BA0454"/>
    <w:rsid w:val="00BA0EC4"/>
    <w:rsid w:val="00BA1210"/>
    <w:rsid w:val="00BA12BB"/>
    <w:rsid w:val="00BA15BC"/>
    <w:rsid w:val="00BA1668"/>
    <w:rsid w:val="00BA18C9"/>
    <w:rsid w:val="00BA1CDD"/>
    <w:rsid w:val="00BA20D4"/>
    <w:rsid w:val="00BA20FF"/>
    <w:rsid w:val="00BA2112"/>
    <w:rsid w:val="00BA2339"/>
    <w:rsid w:val="00BA2745"/>
    <w:rsid w:val="00BA2859"/>
    <w:rsid w:val="00BA28E6"/>
    <w:rsid w:val="00BA29AC"/>
    <w:rsid w:val="00BA29CA"/>
    <w:rsid w:val="00BA2A42"/>
    <w:rsid w:val="00BA2D8E"/>
    <w:rsid w:val="00BA31AA"/>
    <w:rsid w:val="00BA36CE"/>
    <w:rsid w:val="00BA3834"/>
    <w:rsid w:val="00BA3F41"/>
    <w:rsid w:val="00BA47FE"/>
    <w:rsid w:val="00BA4876"/>
    <w:rsid w:val="00BA4BE0"/>
    <w:rsid w:val="00BA50F8"/>
    <w:rsid w:val="00BA53C3"/>
    <w:rsid w:val="00BA54D1"/>
    <w:rsid w:val="00BA56B3"/>
    <w:rsid w:val="00BA5984"/>
    <w:rsid w:val="00BA5A21"/>
    <w:rsid w:val="00BA5D74"/>
    <w:rsid w:val="00BA5E34"/>
    <w:rsid w:val="00BA62CC"/>
    <w:rsid w:val="00BA6479"/>
    <w:rsid w:val="00BA65B7"/>
    <w:rsid w:val="00BA6C37"/>
    <w:rsid w:val="00BA6FCB"/>
    <w:rsid w:val="00BA734D"/>
    <w:rsid w:val="00BA7656"/>
    <w:rsid w:val="00BA7B9F"/>
    <w:rsid w:val="00BA7D4E"/>
    <w:rsid w:val="00BA7F0D"/>
    <w:rsid w:val="00BB045D"/>
    <w:rsid w:val="00BB0801"/>
    <w:rsid w:val="00BB0B40"/>
    <w:rsid w:val="00BB14A2"/>
    <w:rsid w:val="00BB1B95"/>
    <w:rsid w:val="00BB1E38"/>
    <w:rsid w:val="00BB2131"/>
    <w:rsid w:val="00BB21CA"/>
    <w:rsid w:val="00BB2348"/>
    <w:rsid w:val="00BB2522"/>
    <w:rsid w:val="00BB26BE"/>
    <w:rsid w:val="00BB2A99"/>
    <w:rsid w:val="00BB2ABA"/>
    <w:rsid w:val="00BB3015"/>
    <w:rsid w:val="00BB397B"/>
    <w:rsid w:val="00BB3AD3"/>
    <w:rsid w:val="00BB3CCA"/>
    <w:rsid w:val="00BB3EBE"/>
    <w:rsid w:val="00BB43E7"/>
    <w:rsid w:val="00BB4444"/>
    <w:rsid w:val="00BB44FD"/>
    <w:rsid w:val="00BB5276"/>
    <w:rsid w:val="00BB532A"/>
    <w:rsid w:val="00BB58BE"/>
    <w:rsid w:val="00BB5B34"/>
    <w:rsid w:val="00BB5D77"/>
    <w:rsid w:val="00BB5EE6"/>
    <w:rsid w:val="00BB5EF8"/>
    <w:rsid w:val="00BB6009"/>
    <w:rsid w:val="00BB63EE"/>
    <w:rsid w:val="00BB6419"/>
    <w:rsid w:val="00BB651C"/>
    <w:rsid w:val="00BB65D3"/>
    <w:rsid w:val="00BB6BBD"/>
    <w:rsid w:val="00BB6C0A"/>
    <w:rsid w:val="00BB70AE"/>
    <w:rsid w:val="00BB755F"/>
    <w:rsid w:val="00BB75DC"/>
    <w:rsid w:val="00BB76F7"/>
    <w:rsid w:val="00BB7BB1"/>
    <w:rsid w:val="00BB7E41"/>
    <w:rsid w:val="00BB7E4C"/>
    <w:rsid w:val="00BB7EA2"/>
    <w:rsid w:val="00BC01E2"/>
    <w:rsid w:val="00BC01FF"/>
    <w:rsid w:val="00BC05B4"/>
    <w:rsid w:val="00BC082F"/>
    <w:rsid w:val="00BC0B78"/>
    <w:rsid w:val="00BC0DE7"/>
    <w:rsid w:val="00BC11B6"/>
    <w:rsid w:val="00BC137F"/>
    <w:rsid w:val="00BC14CC"/>
    <w:rsid w:val="00BC157E"/>
    <w:rsid w:val="00BC1690"/>
    <w:rsid w:val="00BC17FC"/>
    <w:rsid w:val="00BC1D11"/>
    <w:rsid w:val="00BC1D6D"/>
    <w:rsid w:val="00BC1DA7"/>
    <w:rsid w:val="00BC2487"/>
    <w:rsid w:val="00BC24C1"/>
    <w:rsid w:val="00BC274A"/>
    <w:rsid w:val="00BC2909"/>
    <w:rsid w:val="00BC2C51"/>
    <w:rsid w:val="00BC318E"/>
    <w:rsid w:val="00BC333A"/>
    <w:rsid w:val="00BC34DC"/>
    <w:rsid w:val="00BC3527"/>
    <w:rsid w:val="00BC372F"/>
    <w:rsid w:val="00BC3733"/>
    <w:rsid w:val="00BC377B"/>
    <w:rsid w:val="00BC384B"/>
    <w:rsid w:val="00BC397B"/>
    <w:rsid w:val="00BC3EC0"/>
    <w:rsid w:val="00BC3ED5"/>
    <w:rsid w:val="00BC424A"/>
    <w:rsid w:val="00BC4265"/>
    <w:rsid w:val="00BC4317"/>
    <w:rsid w:val="00BC44C7"/>
    <w:rsid w:val="00BC473F"/>
    <w:rsid w:val="00BC480E"/>
    <w:rsid w:val="00BC4962"/>
    <w:rsid w:val="00BC49A3"/>
    <w:rsid w:val="00BC4CC6"/>
    <w:rsid w:val="00BC4DF6"/>
    <w:rsid w:val="00BC4F9D"/>
    <w:rsid w:val="00BC5105"/>
    <w:rsid w:val="00BC5794"/>
    <w:rsid w:val="00BC590F"/>
    <w:rsid w:val="00BC5E79"/>
    <w:rsid w:val="00BC5F91"/>
    <w:rsid w:val="00BC638E"/>
    <w:rsid w:val="00BC6457"/>
    <w:rsid w:val="00BC678F"/>
    <w:rsid w:val="00BC7BAF"/>
    <w:rsid w:val="00BC7D8E"/>
    <w:rsid w:val="00BC7F3F"/>
    <w:rsid w:val="00BD0195"/>
    <w:rsid w:val="00BD020E"/>
    <w:rsid w:val="00BD083B"/>
    <w:rsid w:val="00BD0ACE"/>
    <w:rsid w:val="00BD0EED"/>
    <w:rsid w:val="00BD1195"/>
    <w:rsid w:val="00BD1368"/>
    <w:rsid w:val="00BD14D9"/>
    <w:rsid w:val="00BD154F"/>
    <w:rsid w:val="00BD1CB1"/>
    <w:rsid w:val="00BD2047"/>
    <w:rsid w:val="00BD2226"/>
    <w:rsid w:val="00BD244E"/>
    <w:rsid w:val="00BD2DAC"/>
    <w:rsid w:val="00BD2E5A"/>
    <w:rsid w:val="00BD3109"/>
    <w:rsid w:val="00BD3112"/>
    <w:rsid w:val="00BD3218"/>
    <w:rsid w:val="00BD34B2"/>
    <w:rsid w:val="00BD36EF"/>
    <w:rsid w:val="00BD3B58"/>
    <w:rsid w:val="00BD418C"/>
    <w:rsid w:val="00BD4785"/>
    <w:rsid w:val="00BD4BF8"/>
    <w:rsid w:val="00BD4D6B"/>
    <w:rsid w:val="00BD4D7F"/>
    <w:rsid w:val="00BD543C"/>
    <w:rsid w:val="00BD579F"/>
    <w:rsid w:val="00BD5ACD"/>
    <w:rsid w:val="00BD5CBC"/>
    <w:rsid w:val="00BD5D83"/>
    <w:rsid w:val="00BD5E2D"/>
    <w:rsid w:val="00BD60B0"/>
    <w:rsid w:val="00BD6379"/>
    <w:rsid w:val="00BD6490"/>
    <w:rsid w:val="00BD64C6"/>
    <w:rsid w:val="00BD64CA"/>
    <w:rsid w:val="00BD64DB"/>
    <w:rsid w:val="00BD65E5"/>
    <w:rsid w:val="00BD6866"/>
    <w:rsid w:val="00BD69A6"/>
    <w:rsid w:val="00BD6A5F"/>
    <w:rsid w:val="00BD6A6B"/>
    <w:rsid w:val="00BD6AC6"/>
    <w:rsid w:val="00BD6CC1"/>
    <w:rsid w:val="00BD6D00"/>
    <w:rsid w:val="00BD6D69"/>
    <w:rsid w:val="00BD6FC7"/>
    <w:rsid w:val="00BD76A5"/>
    <w:rsid w:val="00BD76AA"/>
    <w:rsid w:val="00BD773F"/>
    <w:rsid w:val="00BD7837"/>
    <w:rsid w:val="00BD7ACE"/>
    <w:rsid w:val="00BD7EC6"/>
    <w:rsid w:val="00BD7F4B"/>
    <w:rsid w:val="00BE03D4"/>
    <w:rsid w:val="00BE05D7"/>
    <w:rsid w:val="00BE090B"/>
    <w:rsid w:val="00BE0A3B"/>
    <w:rsid w:val="00BE0A5C"/>
    <w:rsid w:val="00BE0B05"/>
    <w:rsid w:val="00BE0B9B"/>
    <w:rsid w:val="00BE0BF0"/>
    <w:rsid w:val="00BE1265"/>
    <w:rsid w:val="00BE1548"/>
    <w:rsid w:val="00BE163F"/>
    <w:rsid w:val="00BE16E4"/>
    <w:rsid w:val="00BE18E5"/>
    <w:rsid w:val="00BE1A2D"/>
    <w:rsid w:val="00BE1B97"/>
    <w:rsid w:val="00BE1F28"/>
    <w:rsid w:val="00BE21AD"/>
    <w:rsid w:val="00BE23D4"/>
    <w:rsid w:val="00BE24FF"/>
    <w:rsid w:val="00BE2593"/>
    <w:rsid w:val="00BE279C"/>
    <w:rsid w:val="00BE2A09"/>
    <w:rsid w:val="00BE2A7A"/>
    <w:rsid w:val="00BE2BA1"/>
    <w:rsid w:val="00BE2D61"/>
    <w:rsid w:val="00BE30DA"/>
    <w:rsid w:val="00BE3644"/>
    <w:rsid w:val="00BE38FC"/>
    <w:rsid w:val="00BE3905"/>
    <w:rsid w:val="00BE39AE"/>
    <w:rsid w:val="00BE3FFF"/>
    <w:rsid w:val="00BE455A"/>
    <w:rsid w:val="00BE4914"/>
    <w:rsid w:val="00BE4F21"/>
    <w:rsid w:val="00BE5268"/>
    <w:rsid w:val="00BE538D"/>
    <w:rsid w:val="00BE57A6"/>
    <w:rsid w:val="00BE57C6"/>
    <w:rsid w:val="00BE5A6F"/>
    <w:rsid w:val="00BE5AFB"/>
    <w:rsid w:val="00BE5C0F"/>
    <w:rsid w:val="00BE600F"/>
    <w:rsid w:val="00BE619F"/>
    <w:rsid w:val="00BE6322"/>
    <w:rsid w:val="00BE6B7A"/>
    <w:rsid w:val="00BE6C85"/>
    <w:rsid w:val="00BE70B1"/>
    <w:rsid w:val="00BE715E"/>
    <w:rsid w:val="00BE74CA"/>
    <w:rsid w:val="00BE77B3"/>
    <w:rsid w:val="00BE77F5"/>
    <w:rsid w:val="00BE78AA"/>
    <w:rsid w:val="00BE7A32"/>
    <w:rsid w:val="00BE7A7A"/>
    <w:rsid w:val="00BE7D13"/>
    <w:rsid w:val="00BE7FC9"/>
    <w:rsid w:val="00BF031A"/>
    <w:rsid w:val="00BF0817"/>
    <w:rsid w:val="00BF095B"/>
    <w:rsid w:val="00BF09F1"/>
    <w:rsid w:val="00BF0A0C"/>
    <w:rsid w:val="00BF0AE6"/>
    <w:rsid w:val="00BF0F1F"/>
    <w:rsid w:val="00BF12CF"/>
    <w:rsid w:val="00BF143E"/>
    <w:rsid w:val="00BF147D"/>
    <w:rsid w:val="00BF1537"/>
    <w:rsid w:val="00BF157A"/>
    <w:rsid w:val="00BF186B"/>
    <w:rsid w:val="00BF1C74"/>
    <w:rsid w:val="00BF1D12"/>
    <w:rsid w:val="00BF2126"/>
    <w:rsid w:val="00BF220B"/>
    <w:rsid w:val="00BF2226"/>
    <w:rsid w:val="00BF2B6C"/>
    <w:rsid w:val="00BF2C22"/>
    <w:rsid w:val="00BF2DC2"/>
    <w:rsid w:val="00BF2E84"/>
    <w:rsid w:val="00BF2E8F"/>
    <w:rsid w:val="00BF3089"/>
    <w:rsid w:val="00BF3258"/>
    <w:rsid w:val="00BF350B"/>
    <w:rsid w:val="00BF3510"/>
    <w:rsid w:val="00BF3697"/>
    <w:rsid w:val="00BF381A"/>
    <w:rsid w:val="00BF3ADA"/>
    <w:rsid w:val="00BF3DFD"/>
    <w:rsid w:val="00BF3ED8"/>
    <w:rsid w:val="00BF4047"/>
    <w:rsid w:val="00BF44AE"/>
    <w:rsid w:val="00BF4502"/>
    <w:rsid w:val="00BF4514"/>
    <w:rsid w:val="00BF4AE4"/>
    <w:rsid w:val="00BF4BC2"/>
    <w:rsid w:val="00BF4C46"/>
    <w:rsid w:val="00BF5399"/>
    <w:rsid w:val="00BF58A8"/>
    <w:rsid w:val="00BF5A79"/>
    <w:rsid w:val="00BF5D65"/>
    <w:rsid w:val="00BF5E6C"/>
    <w:rsid w:val="00BF5EBF"/>
    <w:rsid w:val="00BF6759"/>
    <w:rsid w:val="00BF6E6C"/>
    <w:rsid w:val="00BF7038"/>
    <w:rsid w:val="00BF7057"/>
    <w:rsid w:val="00BF746A"/>
    <w:rsid w:val="00BF7604"/>
    <w:rsid w:val="00BF7629"/>
    <w:rsid w:val="00BF7774"/>
    <w:rsid w:val="00BF783E"/>
    <w:rsid w:val="00BF7873"/>
    <w:rsid w:val="00BF7B8C"/>
    <w:rsid w:val="00BF7E14"/>
    <w:rsid w:val="00C00273"/>
    <w:rsid w:val="00C00373"/>
    <w:rsid w:val="00C00AAF"/>
    <w:rsid w:val="00C00B46"/>
    <w:rsid w:val="00C00C5A"/>
    <w:rsid w:val="00C00D0E"/>
    <w:rsid w:val="00C00ED2"/>
    <w:rsid w:val="00C0107F"/>
    <w:rsid w:val="00C01291"/>
    <w:rsid w:val="00C0144D"/>
    <w:rsid w:val="00C01616"/>
    <w:rsid w:val="00C01753"/>
    <w:rsid w:val="00C01EA4"/>
    <w:rsid w:val="00C01EAE"/>
    <w:rsid w:val="00C01FE8"/>
    <w:rsid w:val="00C02044"/>
    <w:rsid w:val="00C020AF"/>
    <w:rsid w:val="00C0214A"/>
    <w:rsid w:val="00C021BD"/>
    <w:rsid w:val="00C021D7"/>
    <w:rsid w:val="00C023BC"/>
    <w:rsid w:val="00C025F5"/>
    <w:rsid w:val="00C02A8F"/>
    <w:rsid w:val="00C02A9E"/>
    <w:rsid w:val="00C02E5D"/>
    <w:rsid w:val="00C02EA2"/>
    <w:rsid w:val="00C02FD4"/>
    <w:rsid w:val="00C03056"/>
    <w:rsid w:val="00C030D0"/>
    <w:rsid w:val="00C031EE"/>
    <w:rsid w:val="00C03852"/>
    <w:rsid w:val="00C03AD6"/>
    <w:rsid w:val="00C03F0B"/>
    <w:rsid w:val="00C03F8A"/>
    <w:rsid w:val="00C040A6"/>
    <w:rsid w:val="00C04174"/>
    <w:rsid w:val="00C04203"/>
    <w:rsid w:val="00C0430B"/>
    <w:rsid w:val="00C04343"/>
    <w:rsid w:val="00C0446E"/>
    <w:rsid w:val="00C04511"/>
    <w:rsid w:val="00C04560"/>
    <w:rsid w:val="00C045C5"/>
    <w:rsid w:val="00C04716"/>
    <w:rsid w:val="00C0493D"/>
    <w:rsid w:val="00C0499D"/>
    <w:rsid w:val="00C04AED"/>
    <w:rsid w:val="00C04C78"/>
    <w:rsid w:val="00C04D04"/>
    <w:rsid w:val="00C04FF7"/>
    <w:rsid w:val="00C0505E"/>
    <w:rsid w:val="00C0510C"/>
    <w:rsid w:val="00C0530D"/>
    <w:rsid w:val="00C05565"/>
    <w:rsid w:val="00C05746"/>
    <w:rsid w:val="00C05C09"/>
    <w:rsid w:val="00C05C43"/>
    <w:rsid w:val="00C05CBB"/>
    <w:rsid w:val="00C0609F"/>
    <w:rsid w:val="00C0612C"/>
    <w:rsid w:val="00C06376"/>
    <w:rsid w:val="00C064BA"/>
    <w:rsid w:val="00C0665E"/>
    <w:rsid w:val="00C06C34"/>
    <w:rsid w:val="00C06F0B"/>
    <w:rsid w:val="00C06F0C"/>
    <w:rsid w:val="00C06FBF"/>
    <w:rsid w:val="00C06FD8"/>
    <w:rsid w:val="00C07096"/>
    <w:rsid w:val="00C07207"/>
    <w:rsid w:val="00C07237"/>
    <w:rsid w:val="00C073C3"/>
    <w:rsid w:val="00C0740A"/>
    <w:rsid w:val="00C0753C"/>
    <w:rsid w:val="00C07646"/>
    <w:rsid w:val="00C07BB6"/>
    <w:rsid w:val="00C07DD1"/>
    <w:rsid w:val="00C10078"/>
    <w:rsid w:val="00C10839"/>
    <w:rsid w:val="00C1085B"/>
    <w:rsid w:val="00C10896"/>
    <w:rsid w:val="00C1099F"/>
    <w:rsid w:val="00C10CD5"/>
    <w:rsid w:val="00C11062"/>
    <w:rsid w:val="00C11349"/>
    <w:rsid w:val="00C114EB"/>
    <w:rsid w:val="00C1157C"/>
    <w:rsid w:val="00C11595"/>
    <w:rsid w:val="00C11DFB"/>
    <w:rsid w:val="00C12368"/>
    <w:rsid w:val="00C1279B"/>
    <w:rsid w:val="00C12831"/>
    <w:rsid w:val="00C12A3C"/>
    <w:rsid w:val="00C12A7B"/>
    <w:rsid w:val="00C12BCF"/>
    <w:rsid w:val="00C12C5B"/>
    <w:rsid w:val="00C1370E"/>
    <w:rsid w:val="00C13717"/>
    <w:rsid w:val="00C13B5D"/>
    <w:rsid w:val="00C13C5F"/>
    <w:rsid w:val="00C144CD"/>
    <w:rsid w:val="00C145E5"/>
    <w:rsid w:val="00C148EB"/>
    <w:rsid w:val="00C14D24"/>
    <w:rsid w:val="00C1507B"/>
    <w:rsid w:val="00C151D9"/>
    <w:rsid w:val="00C1522B"/>
    <w:rsid w:val="00C155C9"/>
    <w:rsid w:val="00C155FB"/>
    <w:rsid w:val="00C15A03"/>
    <w:rsid w:val="00C15D13"/>
    <w:rsid w:val="00C15D14"/>
    <w:rsid w:val="00C15DB2"/>
    <w:rsid w:val="00C15DB4"/>
    <w:rsid w:val="00C161C3"/>
    <w:rsid w:val="00C16368"/>
    <w:rsid w:val="00C16710"/>
    <w:rsid w:val="00C16749"/>
    <w:rsid w:val="00C16A87"/>
    <w:rsid w:val="00C16BF0"/>
    <w:rsid w:val="00C16D97"/>
    <w:rsid w:val="00C16ECF"/>
    <w:rsid w:val="00C16FC7"/>
    <w:rsid w:val="00C1741B"/>
    <w:rsid w:val="00C17420"/>
    <w:rsid w:val="00C17706"/>
    <w:rsid w:val="00C17DCB"/>
    <w:rsid w:val="00C2003A"/>
    <w:rsid w:val="00C201B2"/>
    <w:rsid w:val="00C20403"/>
    <w:rsid w:val="00C2081A"/>
    <w:rsid w:val="00C20865"/>
    <w:rsid w:val="00C208E1"/>
    <w:rsid w:val="00C209B1"/>
    <w:rsid w:val="00C20EDA"/>
    <w:rsid w:val="00C20F0E"/>
    <w:rsid w:val="00C21171"/>
    <w:rsid w:val="00C21324"/>
    <w:rsid w:val="00C213C2"/>
    <w:rsid w:val="00C21782"/>
    <w:rsid w:val="00C21827"/>
    <w:rsid w:val="00C218CE"/>
    <w:rsid w:val="00C218F4"/>
    <w:rsid w:val="00C22154"/>
    <w:rsid w:val="00C224DB"/>
    <w:rsid w:val="00C229EE"/>
    <w:rsid w:val="00C22AF8"/>
    <w:rsid w:val="00C23140"/>
    <w:rsid w:val="00C23185"/>
    <w:rsid w:val="00C232D3"/>
    <w:rsid w:val="00C23304"/>
    <w:rsid w:val="00C23428"/>
    <w:rsid w:val="00C2350D"/>
    <w:rsid w:val="00C237CE"/>
    <w:rsid w:val="00C238CC"/>
    <w:rsid w:val="00C23ABB"/>
    <w:rsid w:val="00C23C01"/>
    <w:rsid w:val="00C23E7B"/>
    <w:rsid w:val="00C240B6"/>
    <w:rsid w:val="00C2419B"/>
    <w:rsid w:val="00C24288"/>
    <w:rsid w:val="00C2449E"/>
    <w:rsid w:val="00C249CD"/>
    <w:rsid w:val="00C24B3A"/>
    <w:rsid w:val="00C24EF1"/>
    <w:rsid w:val="00C24F20"/>
    <w:rsid w:val="00C24F21"/>
    <w:rsid w:val="00C2502D"/>
    <w:rsid w:val="00C250DC"/>
    <w:rsid w:val="00C2510C"/>
    <w:rsid w:val="00C252ED"/>
    <w:rsid w:val="00C2554A"/>
    <w:rsid w:val="00C2554E"/>
    <w:rsid w:val="00C257BD"/>
    <w:rsid w:val="00C257F8"/>
    <w:rsid w:val="00C25E46"/>
    <w:rsid w:val="00C261AC"/>
    <w:rsid w:val="00C26821"/>
    <w:rsid w:val="00C268BC"/>
    <w:rsid w:val="00C26A35"/>
    <w:rsid w:val="00C26A36"/>
    <w:rsid w:val="00C26C28"/>
    <w:rsid w:val="00C26E88"/>
    <w:rsid w:val="00C27B46"/>
    <w:rsid w:val="00C27D27"/>
    <w:rsid w:val="00C27E1F"/>
    <w:rsid w:val="00C27E9F"/>
    <w:rsid w:val="00C27F9D"/>
    <w:rsid w:val="00C27FCF"/>
    <w:rsid w:val="00C301BB"/>
    <w:rsid w:val="00C3023B"/>
    <w:rsid w:val="00C3037A"/>
    <w:rsid w:val="00C30559"/>
    <w:rsid w:val="00C3072A"/>
    <w:rsid w:val="00C309A3"/>
    <w:rsid w:val="00C30C31"/>
    <w:rsid w:val="00C30CE4"/>
    <w:rsid w:val="00C30EED"/>
    <w:rsid w:val="00C31110"/>
    <w:rsid w:val="00C31399"/>
    <w:rsid w:val="00C3158D"/>
    <w:rsid w:val="00C31592"/>
    <w:rsid w:val="00C3189B"/>
    <w:rsid w:val="00C31C43"/>
    <w:rsid w:val="00C31D5B"/>
    <w:rsid w:val="00C32517"/>
    <w:rsid w:val="00C327C1"/>
    <w:rsid w:val="00C32A93"/>
    <w:rsid w:val="00C32C3B"/>
    <w:rsid w:val="00C33006"/>
    <w:rsid w:val="00C3351B"/>
    <w:rsid w:val="00C3359D"/>
    <w:rsid w:val="00C3376A"/>
    <w:rsid w:val="00C33795"/>
    <w:rsid w:val="00C338EA"/>
    <w:rsid w:val="00C33BD4"/>
    <w:rsid w:val="00C33F28"/>
    <w:rsid w:val="00C34327"/>
    <w:rsid w:val="00C34337"/>
    <w:rsid w:val="00C343E6"/>
    <w:rsid w:val="00C34A4C"/>
    <w:rsid w:val="00C34A5E"/>
    <w:rsid w:val="00C34B02"/>
    <w:rsid w:val="00C34C9C"/>
    <w:rsid w:val="00C34E60"/>
    <w:rsid w:val="00C34FE5"/>
    <w:rsid w:val="00C34FF7"/>
    <w:rsid w:val="00C3506D"/>
    <w:rsid w:val="00C350ED"/>
    <w:rsid w:val="00C35298"/>
    <w:rsid w:val="00C35305"/>
    <w:rsid w:val="00C353FA"/>
    <w:rsid w:val="00C35465"/>
    <w:rsid w:val="00C35670"/>
    <w:rsid w:val="00C3594E"/>
    <w:rsid w:val="00C3597B"/>
    <w:rsid w:val="00C359DF"/>
    <w:rsid w:val="00C35C48"/>
    <w:rsid w:val="00C35D09"/>
    <w:rsid w:val="00C35DA1"/>
    <w:rsid w:val="00C36549"/>
    <w:rsid w:val="00C3678D"/>
    <w:rsid w:val="00C36A96"/>
    <w:rsid w:val="00C36C42"/>
    <w:rsid w:val="00C370C4"/>
    <w:rsid w:val="00C370CF"/>
    <w:rsid w:val="00C371BD"/>
    <w:rsid w:val="00C371CF"/>
    <w:rsid w:val="00C3729C"/>
    <w:rsid w:val="00C37305"/>
    <w:rsid w:val="00C3754A"/>
    <w:rsid w:val="00C37763"/>
    <w:rsid w:val="00C379BD"/>
    <w:rsid w:val="00C379CA"/>
    <w:rsid w:val="00C379F6"/>
    <w:rsid w:val="00C37BAD"/>
    <w:rsid w:val="00C37BAF"/>
    <w:rsid w:val="00C37FFD"/>
    <w:rsid w:val="00C400B1"/>
    <w:rsid w:val="00C4088B"/>
    <w:rsid w:val="00C409D4"/>
    <w:rsid w:val="00C40AB1"/>
    <w:rsid w:val="00C40D72"/>
    <w:rsid w:val="00C41145"/>
    <w:rsid w:val="00C411F5"/>
    <w:rsid w:val="00C41203"/>
    <w:rsid w:val="00C414F7"/>
    <w:rsid w:val="00C416F4"/>
    <w:rsid w:val="00C417FE"/>
    <w:rsid w:val="00C419F1"/>
    <w:rsid w:val="00C41F15"/>
    <w:rsid w:val="00C420EB"/>
    <w:rsid w:val="00C42174"/>
    <w:rsid w:val="00C42183"/>
    <w:rsid w:val="00C421F7"/>
    <w:rsid w:val="00C4234E"/>
    <w:rsid w:val="00C42534"/>
    <w:rsid w:val="00C4253B"/>
    <w:rsid w:val="00C4297E"/>
    <w:rsid w:val="00C429F2"/>
    <w:rsid w:val="00C42B33"/>
    <w:rsid w:val="00C4310C"/>
    <w:rsid w:val="00C43165"/>
    <w:rsid w:val="00C43215"/>
    <w:rsid w:val="00C438EE"/>
    <w:rsid w:val="00C44C0E"/>
    <w:rsid w:val="00C44E1B"/>
    <w:rsid w:val="00C45001"/>
    <w:rsid w:val="00C45007"/>
    <w:rsid w:val="00C450C7"/>
    <w:rsid w:val="00C45221"/>
    <w:rsid w:val="00C45255"/>
    <w:rsid w:val="00C45276"/>
    <w:rsid w:val="00C45345"/>
    <w:rsid w:val="00C453C6"/>
    <w:rsid w:val="00C454D1"/>
    <w:rsid w:val="00C454EE"/>
    <w:rsid w:val="00C4573F"/>
    <w:rsid w:val="00C45786"/>
    <w:rsid w:val="00C45A75"/>
    <w:rsid w:val="00C45B37"/>
    <w:rsid w:val="00C45DA9"/>
    <w:rsid w:val="00C45E55"/>
    <w:rsid w:val="00C464C9"/>
    <w:rsid w:val="00C464E4"/>
    <w:rsid w:val="00C4668D"/>
    <w:rsid w:val="00C46844"/>
    <w:rsid w:val="00C4685B"/>
    <w:rsid w:val="00C46993"/>
    <w:rsid w:val="00C469B0"/>
    <w:rsid w:val="00C46AAF"/>
    <w:rsid w:val="00C46DDE"/>
    <w:rsid w:val="00C46DDF"/>
    <w:rsid w:val="00C47126"/>
    <w:rsid w:val="00C47283"/>
    <w:rsid w:val="00C47A18"/>
    <w:rsid w:val="00C47A82"/>
    <w:rsid w:val="00C47D38"/>
    <w:rsid w:val="00C47E80"/>
    <w:rsid w:val="00C50206"/>
    <w:rsid w:val="00C50664"/>
    <w:rsid w:val="00C50C4C"/>
    <w:rsid w:val="00C50D58"/>
    <w:rsid w:val="00C51294"/>
    <w:rsid w:val="00C512EA"/>
    <w:rsid w:val="00C51307"/>
    <w:rsid w:val="00C5158D"/>
    <w:rsid w:val="00C51669"/>
    <w:rsid w:val="00C51ACE"/>
    <w:rsid w:val="00C51B7D"/>
    <w:rsid w:val="00C51C4D"/>
    <w:rsid w:val="00C52000"/>
    <w:rsid w:val="00C5250E"/>
    <w:rsid w:val="00C526F9"/>
    <w:rsid w:val="00C527B4"/>
    <w:rsid w:val="00C53419"/>
    <w:rsid w:val="00C538B4"/>
    <w:rsid w:val="00C53D96"/>
    <w:rsid w:val="00C53E36"/>
    <w:rsid w:val="00C5407D"/>
    <w:rsid w:val="00C5412B"/>
    <w:rsid w:val="00C545E9"/>
    <w:rsid w:val="00C54612"/>
    <w:rsid w:val="00C5464F"/>
    <w:rsid w:val="00C54680"/>
    <w:rsid w:val="00C548B9"/>
    <w:rsid w:val="00C54A45"/>
    <w:rsid w:val="00C54CFF"/>
    <w:rsid w:val="00C54ED4"/>
    <w:rsid w:val="00C55188"/>
    <w:rsid w:val="00C55295"/>
    <w:rsid w:val="00C552C3"/>
    <w:rsid w:val="00C553DC"/>
    <w:rsid w:val="00C55497"/>
    <w:rsid w:val="00C55571"/>
    <w:rsid w:val="00C5583B"/>
    <w:rsid w:val="00C55AC6"/>
    <w:rsid w:val="00C55D16"/>
    <w:rsid w:val="00C562F9"/>
    <w:rsid w:val="00C56408"/>
    <w:rsid w:val="00C564C5"/>
    <w:rsid w:val="00C5674D"/>
    <w:rsid w:val="00C5681A"/>
    <w:rsid w:val="00C56985"/>
    <w:rsid w:val="00C56B9D"/>
    <w:rsid w:val="00C56CF6"/>
    <w:rsid w:val="00C56E9F"/>
    <w:rsid w:val="00C56F21"/>
    <w:rsid w:val="00C573B3"/>
    <w:rsid w:val="00C57856"/>
    <w:rsid w:val="00C57B4B"/>
    <w:rsid w:val="00C57CB9"/>
    <w:rsid w:val="00C604A3"/>
    <w:rsid w:val="00C60A5A"/>
    <w:rsid w:val="00C60B59"/>
    <w:rsid w:val="00C60B94"/>
    <w:rsid w:val="00C60BD2"/>
    <w:rsid w:val="00C60E8E"/>
    <w:rsid w:val="00C60F7F"/>
    <w:rsid w:val="00C611E2"/>
    <w:rsid w:val="00C6135B"/>
    <w:rsid w:val="00C6138B"/>
    <w:rsid w:val="00C613AC"/>
    <w:rsid w:val="00C61865"/>
    <w:rsid w:val="00C618A5"/>
    <w:rsid w:val="00C619A4"/>
    <w:rsid w:val="00C61B06"/>
    <w:rsid w:val="00C61C59"/>
    <w:rsid w:val="00C6204A"/>
    <w:rsid w:val="00C6221C"/>
    <w:rsid w:val="00C626F1"/>
    <w:rsid w:val="00C6273E"/>
    <w:rsid w:val="00C628EC"/>
    <w:rsid w:val="00C62A57"/>
    <w:rsid w:val="00C62C40"/>
    <w:rsid w:val="00C63039"/>
    <w:rsid w:val="00C63126"/>
    <w:rsid w:val="00C63188"/>
    <w:rsid w:val="00C631C4"/>
    <w:rsid w:val="00C63258"/>
    <w:rsid w:val="00C63CE1"/>
    <w:rsid w:val="00C63E4C"/>
    <w:rsid w:val="00C63F7D"/>
    <w:rsid w:val="00C641C0"/>
    <w:rsid w:val="00C64A8E"/>
    <w:rsid w:val="00C64BFE"/>
    <w:rsid w:val="00C64C1E"/>
    <w:rsid w:val="00C64C23"/>
    <w:rsid w:val="00C64D09"/>
    <w:rsid w:val="00C64F0E"/>
    <w:rsid w:val="00C653ED"/>
    <w:rsid w:val="00C654F2"/>
    <w:rsid w:val="00C655CC"/>
    <w:rsid w:val="00C659AE"/>
    <w:rsid w:val="00C65FA9"/>
    <w:rsid w:val="00C661F4"/>
    <w:rsid w:val="00C663FB"/>
    <w:rsid w:val="00C666E0"/>
    <w:rsid w:val="00C66850"/>
    <w:rsid w:val="00C66E62"/>
    <w:rsid w:val="00C66ECA"/>
    <w:rsid w:val="00C66EE4"/>
    <w:rsid w:val="00C670A2"/>
    <w:rsid w:val="00C6730D"/>
    <w:rsid w:val="00C678BA"/>
    <w:rsid w:val="00C67FB6"/>
    <w:rsid w:val="00C7081C"/>
    <w:rsid w:val="00C70882"/>
    <w:rsid w:val="00C70CA1"/>
    <w:rsid w:val="00C717E0"/>
    <w:rsid w:val="00C71822"/>
    <w:rsid w:val="00C71B98"/>
    <w:rsid w:val="00C71C74"/>
    <w:rsid w:val="00C721EC"/>
    <w:rsid w:val="00C72696"/>
    <w:rsid w:val="00C72733"/>
    <w:rsid w:val="00C72C1F"/>
    <w:rsid w:val="00C72D60"/>
    <w:rsid w:val="00C7306F"/>
    <w:rsid w:val="00C733AF"/>
    <w:rsid w:val="00C739B3"/>
    <w:rsid w:val="00C73A60"/>
    <w:rsid w:val="00C73B9B"/>
    <w:rsid w:val="00C73BE0"/>
    <w:rsid w:val="00C73BF4"/>
    <w:rsid w:val="00C74477"/>
    <w:rsid w:val="00C7453D"/>
    <w:rsid w:val="00C7471C"/>
    <w:rsid w:val="00C7477F"/>
    <w:rsid w:val="00C7496D"/>
    <w:rsid w:val="00C74AE2"/>
    <w:rsid w:val="00C74BE1"/>
    <w:rsid w:val="00C74E6B"/>
    <w:rsid w:val="00C74F91"/>
    <w:rsid w:val="00C7530E"/>
    <w:rsid w:val="00C7536B"/>
    <w:rsid w:val="00C75490"/>
    <w:rsid w:val="00C75524"/>
    <w:rsid w:val="00C755D0"/>
    <w:rsid w:val="00C75ADE"/>
    <w:rsid w:val="00C75B15"/>
    <w:rsid w:val="00C75CCE"/>
    <w:rsid w:val="00C763C3"/>
    <w:rsid w:val="00C763E6"/>
    <w:rsid w:val="00C764D2"/>
    <w:rsid w:val="00C76704"/>
    <w:rsid w:val="00C768D5"/>
    <w:rsid w:val="00C76964"/>
    <w:rsid w:val="00C769C4"/>
    <w:rsid w:val="00C76A67"/>
    <w:rsid w:val="00C76ADD"/>
    <w:rsid w:val="00C76B83"/>
    <w:rsid w:val="00C76D82"/>
    <w:rsid w:val="00C76E45"/>
    <w:rsid w:val="00C76E5A"/>
    <w:rsid w:val="00C77372"/>
    <w:rsid w:val="00C773E5"/>
    <w:rsid w:val="00C77434"/>
    <w:rsid w:val="00C775B9"/>
    <w:rsid w:val="00C7780E"/>
    <w:rsid w:val="00C77921"/>
    <w:rsid w:val="00C80220"/>
    <w:rsid w:val="00C806EF"/>
    <w:rsid w:val="00C80851"/>
    <w:rsid w:val="00C80BC0"/>
    <w:rsid w:val="00C8169E"/>
    <w:rsid w:val="00C81711"/>
    <w:rsid w:val="00C817E4"/>
    <w:rsid w:val="00C818E9"/>
    <w:rsid w:val="00C819C4"/>
    <w:rsid w:val="00C81A21"/>
    <w:rsid w:val="00C81EAD"/>
    <w:rsid w:val="00C8244B"/>
    <w:rsid w:val="00C8281B"/>
    <w:rsid w:val="00C8287B"/>
    <w:rsid w:val="00C82A92"/>
    <w:rsid w:val="00C82F63"/>
    <w:rsid w:val="00C83065"/>
    <w:rsid w:val="00C831E3"/>
    <w:rsid w:val="00C83422"/>
    <w:rsid w:val="00C83597"/>
    <w:rsid w:val="00C83A2F"/>
    <w:rsid w:val="00C83A55"/>
    <w:rsid w:val="00C83EF5"/>
    <w:rsid w:val="00C842F1"/>
    <w:rsid w:val="00C84446"/>
    <w:rsid w:val="00C84775"/>
    <w:rsid w:val="00C84917"/>
    <w:rsid w:val="00C84C88"/>
    <w:rsid w:val="00C84D7E"/>
    <w:rsid w:val="00C84DFE"/>
    <w:rsid w:val="00C84FBF"/>
    <w:rsid w:val="00C8580B"/>
    <w:rsid w:val="00C85AC0"/>
    <w:rsid w:val="00C8619E"/>
    <w:rsid w:val="00C8623C"/>
    <w:rsid w:val="00C8634B"/>
    <w:rsid w:val="00C865BC"/>
    <w:rsid w:val="00C865CF"/>
    <w:rsid w:val="00C86775"/>
    <w:rsid w:val="00C8689A"/>
    <w:rsid w:val="00C868B9"/>
    <w:rsid w:val="00C86921"/>
    <w:rsid w:val="00C86925"/>
    <w:rsid w:val="00C86D1F"/>
    <w:rsid w:val="00C86E55"/>
    <w:rsid w:val="00C86F1C"/>
    <w:rsid w:val="00C873F7"/>
    <w:rsid w:val="00C873FF"/>
    <w:rsid w:val="00C875E9"/>
    <w:rsid w:val="00C877F8"/>
    <w:rsid w:val="00C8784E"/>
    <w:rsid w:val="00C87B8A"/>
    <w:rsid w:val="00C87C52"/>
    <w:rsid w:val="00C90D0D"/>
    <w:rsid w:val="00C90F6C"/>
    <w:rsid w:val="00C913F2"/>
    <w:rsid w:val="00C9154B"/>
    <w:rsid w:val="00C91597"/>
    <w:rsid w:val="00C917FA"/>
    <w:rsid w:val="00C91C5A"/>
    <w:rsid w:val="00C91CD6"/>
    <w:rsid w:val="00C91E5F"/>
    <w:rsid w:val="00C921A0"/>
    <w:rsid w:val="00C9229E"/>
    <w:rsid w:val="00C924F9"/>
    <w:rsid w:val="00C92A9F"/>
    <w:rsid w:val="00C92B4F"/>
    <w:rsid w:val="00C92B61"/>
    <w:rsid w:val="00C92C2C"/>
    <w:rsid w:val="00C92E66"/>
    <w:rsid w:val="00C92F67"/>
    <w:rsid w:val="00C9302B"/>
    <w:rsid w:val="00C93227"/>
    <w:rsid w:val="00C932C7"/>
    <w:rsid w:val="00C93380"/>
    <w:rsid w:val="00C935CD"/>
    <w:rsid w:val="00C93607"/>
    <w:rsid w:val="00C9382C"/>
    <w:rsid w:val="00C938B0"/>
    <w:rsid w:val="00C939B6"/>
    <w:rsid w:val="00C93C2F"/>
    <w:rsid w:val="00C93DE9"/>
    <w:rsid w:val="00C93F00"/>
    <w:rsid w:val="00C93F83"/>
    <w:rsid w:val="00C942E1"/>
    <w:rsid w:val="00C9442E"/>
    <w:rsid w:val="00C94462"/>
    <w:rsid w:val="00C944B6"/>
    <w:rsid w:val="00C945F7"/>
    <w:rsid w:val="00C94977"/>
    <w:rsid w:val="00C94AC5"/>
    <w:rsid w:val="00C95132"/>
    <w:rsid w:val="00C953C0"/>
    <w:rsid w:val="00C95844"/>
    <w:rsid w:val="00C9598F"/>
    <w:rsid w:val="00C95C49"/>
    <w:rsid w:val="00C95E88"/>
    <w:rsid w:val="00C95EE4"/>
    <w:rsid w:val="00C960C8"/>
    <w:rsid w:val="00C964A6"/>
    <w:rsid w:val="00C965CE"/>
    <w:rsid w:val="00C96735"/>
    <w:rsid w:val="00C96A5C"/>
    <w:rsid w:val="00C96B3B"/>
    <w:rsid w:val="00C96CBA"/>
    <w:rsid w:val="00C96FD8"/>
    <w:rsid w:val="00C97205"/>
    <w:rsid w:val="00C9761B"/>
    <w:rsid w:val="00C9785C"/>
    <w:rsid w:val="00C97951"/>
    <w:rsid w:val="00CA02B3"/>
    <w:rsid w:val="00CA035D"/>
    <w:rsid w:val="00CA03D5"/>
    <w:rsid w:val="00CA0577"/>
    <w:rsid w:val="00CA0593"/>
    <w:rsid w:val="00CA0A27"/>
    <w:rsid w:val="00CA103E"/>
    <w:rsid w:val="00CA1329"/>
    <w:rsid w:val="00CA137C"/>
    <w:rsid w:val="00CA1772"/>
    <w:rsid w:val="00CA180D"/>
    <w:rsid w:val="00CA1817"/>
    <w:rsid w:val="00CA18BD"/>
    <w:rsid w:val="00CA1B8A"/>
    <w:rsid w:val="00CA1BFA"/>
    <w:rsid w:val="00CA1D97"/>
    <w:rsid w:val="00CA1E55"/>
    <w:rsid w:val="00CA21E8"/>
    <w:rsid w:val="00CA242D"/>
    <w:rsid w:val="00CA276E"/>
    <w:rsid w:val="00CA2A87"/>
    <w:rsid w:val="00CA2AD6"/>
    <w:rsid w:val="00CA2B64"/>
    <w:rsid w:val="00CA300A"/>
    <w:rsid w:val="00CA3305"/>
    <w:rsid w:val="00CA3478"/>
    <w:rsid w:val="00CA35D3"/>
    <w:rsid w:val="00CA3836"/>
    <w:rsid w:val="00CA389C"/>
    <w:rsid w:val="00CA38DD"/>
    <w:rsid w:val="00CA3B24"/>
    <w:rsid w:val="00CA40F3"/>
    <w:rsid w:val="00CA4313"/>
    <w:rsid w:val="00CA48DE"/>
    <w:rsid w:val="00CA4E06"/>
    <w:rsid w:val="00CA4E7F"/>
    <w:rsid w:val="00CA5119"/>
    <w:rsid w:val="00CA52CF"/>
    <w:rsid w:val="00CA54AE"/>
    <w:rsid w:val="00CA54C0"/>
    <w:rsid w:val="00CA5B19"/>
    <w:rsid w:val="00CA5C34"/>
    <w:rsid w:val="00CA5FA3"/>
    <w:rsid w:val="00CA60D8"/>
    <w:rsid w:val="00CA693D"/>
    <w:rsid w:val="00CA6C26"/>
    <w:rsid w:val="00CA6C61"/>
    <w:rsid w:val="00CA711A"/>
    <w:rsid w:val="00CA7407"/>
    <w:rsid w:val="00CA7C02"/>
    <w:rsid w:val="00CA7D99"/>
    <w:rsid w:val="00CA7DE3"/>
    <w:rsid w:val="00CA7F8A"/>
    <w:rsid w:val="00CB01FE"/>
    <w:rsid w:val="00CB06BC"/>
    <w:rsid w:val="00CB09A4"/>
    <w:rsid w:val="00CB0CEA"/>
    <w:rsid w:val="00CB0DDB"/>
    <w:rsid w:val="00CB0ECC"/>
    <w:rsid w:val="00CB0FE0"/>
    <w:rsid w:val="00CB1106"/>
    <w:rsid w:val="00CB153C"/>
    <w:rsid w:val="00CB17C9"/>
    <w:rsid w:val="00CB17E6"/>
    <w:rsid w:val="00CB183F"/>
    <w:rsid w:val="00CB1A81"/>
    <w:rsid w:val="00CB1D27"/>
    <w:rsid w:val="00CB1D9B"/>
    <w:rsid w:val="00CB1EA6"/>
    <w:rsid w:val="00CB1FD2"/>
    <w:rsid w:val="00CB2160"/>
    <w:rsid w:val="00CB241F"/>
    <w:rsid w:val="00CB2898"/>
    <w:rsid w:val="00CB28A1"/>
    <w:rsid w:val="00CB28D3"/>
    <w:rsid w:val="00CB2981"/>
    <w:rsid w:val="00CB2A1F"/>
    <w:rsid w:val="00CB2B02"/>
    <w:rsid w:val="00CB2B4B"/>
    <w:rsid w:val="00CB3150"/>
    <w:rsid w:val="00CB3163"/>
    <w:rsid w:val="00CB3400"/>
    <w:rsid w:val="00CB3648"/>
    <w:rsid w:val="00CB392C"/>
    <w:rsid w:val="00CB3AB9"/>
    <w:rsid w:val="00CB3DA5"/>
    <w:rsid w:val="00CB3FDA"/>
    <w:rsid w:val="00CB40B9"/>
    <w:rsid w:val="00CB43DE"/>
    <w:rsid w:val="00CB43F7"/>
    <w:rsid w:val="00CB4536"/>
    <w:rsid w:val="00CB47B7"/>
    <w:rsid w:val="00CB48FF"/>
    <w:rsid w:val="00CB4D6D"/>
    <w:rsid w:val="00CB500E"/>
    <w:rsid w:val="00CB51DA"/>
    <w:rsid w:val="00CB5217"/>
    <w:rsid w:val="00CB529B"/>
    <w:rsid w:val="00CB533E"/>
    <w:rsid w:val="00CB548F"/>
    <w:rsid w:val="00CB5901"/>
    <w:rsid w:val="00CB5A10"/>
    <w:rsid w:val="00CB5B61"/>
    <w:rsid w:val="00CB5D59"/>
    <w:rsid w:val="00CB5E5B"/>
    <w:rsid w:val="00CB615C"/>
    <w:rsid w:val="00CB61EA"/>
    <w:rsid w:val="00CB63D6"/>
    <w:rsid w:val="00CB6465"/>
    <w:rsid w:val="00CB6564"/>
    <w:rsid w:val="00CB6B3A"/>
    <w:rsid w:val="00CB6B7F"/>
    <w:rsid w:val="00CB6BA1"/>
    <w:rsid w:val="00CB6C97"/>
    <w:rsid w:val="00CB6E5D"/>
    <w:rsid w:val="00CB6FC3"/>
    <w:rsid w:val="00CB71C4"/>
    <w:rsid w:val="00CB74CF"/>
    <w:rsid w:val="00CB7862"/>
    <w:rsid w:val="00CB78A7"/>
    <w:rsid w:val="00CB7977"/>
    <w:rsid w:val="00CB7A30"/>
    <w:rsid w:val="00CB7AFB"/>
    <w:rsid w:val="00CB7D89"/>
    <w:rsid w:val="00CB7E9E"/>
    <w:rsid w:val="00CC00C4"/>
    <w:rsid w:val="00CC0246"/>
    <w:rsid w:val="00CC02C9"/>
    <w:rsid w:val="00CC0510"/>
    <w:rsid w:val="00CC05ED"/>
    <w:rsid w:val="00CC05F4"/>
    <w:rsid w:val="00CC0A81"/>
    <w:rsid w:val="00CC0C56"/>
    <w:rsid w:val="00CC0CD0"/>
    <w:rsid w:val="00CC11A8"/>
    <w:rsid w:val="00CC122D"/>
    <w:rsid w:val="00CC1413"/>
    <w:rsid w:val="00CC14D9"/>
    <w:rsid w:val="00CC189A"/>
    <w:rsid w:val="00CC1B8F"/>
    <w:rsid w:val="00CC26F3"/>
    <w:rsid w:val="00CC27CA"/>
    <w:rsid w:val="00CC28C4"/>
    <w:rsid w:val="00CC3014"/>
    <w:rsid w:val="00CC3C91"/>
    <w:rsid w:val="00CC3DC8"/>
    <w:rsid w:val="00CC3E94"/>
    <w:rsid w:val="00CC417D"/>
    <w:rsid w:val="00CC4359"/>
    <w:rsid w:val="00CC4786"/>
    <w:rsid w:val="00CC48F7"/>
    <w:rsid w:val="00CC4A54"/>
    <w:rsid w:val="00CC4AB6"/>
    <w:rsid w:val="00CC4D4C"/>
    <w:rsid w:val="00CC4DD4"/>
    <w:rsid w:val="00CC5824"/>
    <w:rsid w:val="00CC58F5"/>
    <w:rsid w:val="00CC5B19"/>
    <w:rsid w:val="00CC5B87"/>
    <w:rsid w:val="00CC5C9C"/>
    <w:rsid w:val="00CC6040"/>
    <w:rsid w:val="00CC6050"/>
    <w:rsid w:val="00CC62F7"/>
    <w:rsid w:val="00CC64B8"/>
    <w:rsid w:val="00CC65D9"/>
    <w:rsid w:val="00CC67BE"/>
    <w:rsid w:val="00CC67D2"/>
    <w:rsid w:val="00CC691D"/>
    <w:rsid w:val="00CC69ED"/>
    <w:rsid w:val="00CC6BAF"/>
    <w:rsid w:val="00CC6DFF"/>
    <w:rsid w:val="00CC7729"/>
    <w:rsid w:val="00CC77AE"/>
    <w:rsid w:val="00CC790F"/>
    <w:rsid w:val="00CC7AF1"/>
    <w:rsid w:val="00CC7F31"/>
    <w:rsid w:val="00CD050F"/>
    <w:rsid w:val="00CD0821"/>
    <w:rsid w:val="00CD0829"/>
    <w:rsid w:val="00CD0D3A"/>
    <w:rsid w:val="00CD1240"/>
    <w:rsid w:val="00CD14BE"/>
    <w:rsid w:val="00CD1702"/>
    <w:rsid w:val="00CD18A6"/>
    <w:rsid w:val="00CD1953"/>
    <w:rsid w:val="00CD1BD5"/>
    <w:rsid w:val="00CD1CCC"/>
    <w:rsid w:val="00CD2181"/>
    <w:rsid w:val="00CD21DD"/>
    <w:rsid w:val="00CD22B0"/>
    <w:rsid w:val="00CD2529"/>
    <w:rsid w:val="00CD26F9"/>
    <w:rsid w:val="00CD29E8"/>
    <w:rsid w:val="00CD32B7"/>
    <w:rsid w:val="00CD34FA"/>
    <w:rsid w:val="00CD3537"/>
    <w:rsid w:val="00CD356D"/>
    <w:rsid w:val="00CD357D"/>
    <w:rsid w:val="00CD3666"/>
    <w:rsid w:val="00CD3692"/>
    <w:rsid w:val="00CD3777"/>
    <w:rsid w:val="00CD38F1"/>
    <w:rsid w:val="00CD4314"/>
    <w:rsid w:val="00CD460D"/>
    <w:rsid w:val="00CD4DE0"/>
    <w:rsid w:val="00CD4F60"/>
    <w:rsid w:val="00CD5677"/>
    <w:rsid w:val="00CD58C1"/>
    <w:rsid w:val="00CD590A"/>
    <w:rsid w:val="00CD59C7"/>
    <w:rsid w:val="00CD5DD4"/>
    <w:rsid w:val="00CD5F27"/>
    <w:rsid w:val="00CD6247"/>
    <w:rsid w:val="00CD66FB"/>
    <w:rsid w:val="00CD6858"/>
    <w:rsid w:val="00CD68A6"/>
    <w:rsid w:val="00CD6976"/>
    <w:rsid w:val="00CD6BF4"/>
    <w:rsid w:val="00CD6EFF"/>
    <w:rsid w:val="00CD7734"/>
    <w:rsid w:val="00CD7845"/>
    <w:rsid w:val="00CD78B7"/>
    <w:rsid w:val="00CD79CC"/>
    <w:rsid w:val="00CD7B1E"/>
    <w:rsid w:val="00CD7B25"/>
    <w:rsid w:val="00CD7D48"/>
    <w:rsid w:val="00CE013A"/>
    <w:rsid w:val="00CE01E1"/>
    <w:rsid w:val="00CE0667"/>
    <w:rsid w:val="00CE06F0"/>
    <w:rsid w:val="00CE0ABF"/>
    <w:rsid w:val="00CE0CED"/>
    <w:rsid w:val="00CE0D6D"/>
    <w:rsid w:val="00CE10FD"/>
    <w:rsid w:val="00CE121F"/>
    <w:rsid w:val="00CE1589"/>
    <w:rsid w:val="00CE16E0"/>
    <w:rsid w:val="00CE16E4"/>
    <w:rsid w:val="00CE1763"/>
    <w:rsid w:val="00CE199B"/>
    <w:rsid w:val="00CE1CBB"/>
    <w:rsid w:val="00CE1DD8"/>
    <w:rsid w:val="00CE1DEB"/>
    <w:rsid w:val="00CE1EF6"/>
    <w:rsid w:val="00CE2034"/>
    <w:rsid w:val="00CE21AB"/>
    <w:rsid w:val="00CE22BF"/>
    <w:rsid w:val="00CE241C"/>
    <w:rsid w:val="00CE24CE"/>
    <w:rsid w:val="00CE29ED"/>
    <w:rsid w:val="00CE2A22"/>
    <w:rsid w:val="00CE2B8B"/>
    <w:rsid w:val="00CE2EBC"/>
    <w:rsid w:val="00CE3342"/>
    <w:rsid w:val="00CE33D3"/>
    <w:rsid w:val="00CE37D2"/>
    <w:rsid w:val="00CE3D1B"/>
    <w:rsid w:val="00CE3E2B"/>
    <w:rsid w:val="00CE3E31"/>
    <w:rsid w:val="00CE3F41"/>
    <w:rsid w:val="00CE4045"/>
    <w:rsid w:val="00CE4EA0"/>
    <w:rsid w:val="00CE51D3"/>
    <w:rsid w:val="00CE51FE"/>
    <w:rsid w:val="00CE52B0"/>
    <w:rsid w:val="00CE549A"/>
    <w:rsid w:val="00CE5594"/>
    <w:rsid w:val="00CE55CA"/>
    <w:rsid w:val="00CE580F"/>
    <w:rsid w:val="00CE5D92"/>
    <w:rsid w:val="00CE5E53"/>
    <w:rsid w:val="00CE6086"/>
    <w:rsid w:val="00CE60FB"/>
    <w:rsid w:val="00CE6261"/>
    <w:rsid w:val="00CE627C"/>
    <w:rsid w:val="00CE649B"/>
    <w:rsid w:val="00CE6567"/>
    <w:rsid w:val="00CE6CDC"/>
    <w:rsid w:val="00CE6D00"/>
    <w:rsid w:val="00CE6E47"/>
    <w:rsid w:val="00CE6EAE"/>
    <w:rsid w:val="00CE7050"/>
    <w:rsid w:val="00CE70AB"/>
    <w:rsid w:val="00CE7217"/>
    <w:rsid w:val="00CE72D9"/>
    <w:rsid w:val="00CE7671"/>
    <w:rsid w:val="00CE78A4"/>
    <w:rsid w:val="00CE7AFB"/>
    <w:rsid w:val="00CE7E73"/>
    <w:rsid w:val="00CF02FF"/>
    <w:rsid w:val="00CF034B"/>
    <w:rsid w:val="00CF06BD"/>
    <w:rsid w:val="00CF08A7"/>
    <w:rsid w:val="00CF0A7E"/>
    <w:rsid w:val="00CF1184"/>
    <w:rsid w:val="00CF145E"/>
    <w:rsid w:val="00CF1783"/>
    <w:rsid w:val="00CF181B"/>
    <w:rsid w:val="00CF18DE"/>
    <w:rsid w:val="00CF1CCC"/>
    <w:rsid w:val="00CF1E04"/>
    <w:rsid w:val="00CF2055"/>
    <w:rsid w:val="00CF265D"/>
    <w:rsid w:val="00CF27A1"/>
    <w:rsid w:val="00CF2ECE"/>
    <w:rsid w:val="00CF2F73"/>
    <w:rsid w:val="00CF32FC"/>
    <w:rsid w:val="00CF339B"/>
    <w:rsid w:val="00CF3687"/>
    <w:rsid w:val="00CF3933"/>
    <w:rsid w:val="00CF3B35"/>
    <w:rsid w:val="00CF3DFA"/>
    <w:rsid w:val="00CF40E1"/>
    <w:rsid w:val="00CF425B"/>
    <w:rsid w:val="00CF43DC"/>
    <w:rsid w:val="00CF46D5"/>
    <w:rsid w:val="00CF4BCC"/>
    <w:rsid w:val="00CF504D"/>
    <w:rsid w:val="00CF524B"/>
    <w:rsid w:val="00CF5330"/>
    <w:rsid w:val="00CF56AC"/>
    <w:rsid w:val="00CF5734"/>
    <w:rsid w:val="00CF5865"/>
    <w:rsid w:val="00CF5D10"/>
    <w:rsid w:val="00CF5E37"/>
    <w:rsid w:val="00CF67E5"/>
    <w:rsid w:val="00CF685A"/>
    <w:rsid w:val="00CF6A12"/>
    <w:rsid w:val="00CF6E53"/>
    <w:rsid w:val="00CF6E6A"/>
    <w:rsid w:val="00CF6F9C"/>
    <w:rsid w:val="00CF7186"/>
    <w:rsid w:val="00CF72A7"/>
    <w:rsid w:val="00CF7320"/>
    <w:rsid w:val="00CF74D9"/>
    <w:rsid w:val="00CF7645"/>
    <w:rsid w:val="00CF7815"/>
    <w:rsid w:val="00CF79FB"/>
    <w:rsid w:val="00D00320"/>
    <w:rsid w:val="00D00769"/>
    <w:rsid w:val="00D00892"/>
    <w:rsid w:val="00D00EA0"/>
    <w:rsid w:val="00D00F03"/>
    <w:rsid w:val="00D00F36"/>
    <w:rsid w:val="00D010A6"/>
    <w:rsid w:val="00D010F7"/>
    <w:rsid w:val="00D01512"/>
    <w:rsid w:val="00D019E3"/>
    <w:rsid w:val="00D01A80"/>
    <w:rsid w:val="00D021DE"/>
    <w:rsid w:val="00D02288"/>
    <w:rsid w:val="00D024D5"/>
    <w:rsid w:val="00D025E8"/>
    <w:rsid w:val="00D02662"/>
    <w:rsid w:val="00D02678"/>
    <w:rsid w:val="00D02790"/>
    <w:rsid w:val="00D027A6"/>
    <w:rsid w:val="00D027D4"/>
    <w:rsid w:val="00D028A5"/>
    <w:rsid w:val="00D02A65"/>
    <w:rsid w:val="00D02A78"/>
    <w:rsid w:val="00D02DD6"/>
    <w:rsid w:val="00D02F37"/>
    <w:rsid w:val="00D031BD"/>
    <w:rsid w:val="00D0336F"/>
    <w:rsid w:val="00D0349B"/>
    <w:rsid w:val="00D0374A"/>
    <w:rsid w:val="00D038C6"/>
    <w:rsid w:val="00D03A05"/>
    <w:rsid w:val="00D03C8F"/>
    <w:rsid w:val="00D03E2B"/>
    <w:rsid w:val="00D03E89"/>
    <w:rsid w:val="00D03EB4"/>
    <w:rsid w:val="00D044E2"/>
    <w:rsid w:val="00D045AC"/>
    <w:rsid w:val="00D046A5"/>
    <w:rsid w:val="00D0472F"/>
    <w:rsid w:val="00D04A17"/>
    <w:rsid w:val="00D04A21"/>
    <w:rsid w:val="00D04A9F"/>
    <w:rsid w:val="00D0537E"/>
    <w:rsid w:val="00D05D0E"/>
    <w:rsid w:val="00D05FBE"/>
    <w:rsid w:val="00D062E5"/>
    <w:rsid w:val="00D0669D"/>
    <w:rsid w:val="00D0672F"/>
    <w:rsid w:val="00D06F4C"/>
    <w:rsid w:val="00D06F8A"/>
    <w:rsid w:val="00D071D1"/>
    <w:rsid w:val="00D074C7"/>
    <w:rsid w:val="00D07650"/>
    <w:rsid w:val="00D0781A"/>
    <w:rsid w:val="00D07BD6"/>
    <w:rsid w:val="00D103EA"/>
    <w:rsid w:val="00D104CB"/>
    <w:rsid w:val="00D10521"/>
    <w:rsid w:val="00D10859"/>
    <w:rsid w:val="00D1124F"/>
    <w:rsid w:val="00D116F9"/>
    <w:rsid w:val="00D11C70"/>
    <w:rsid w:val="00D11EFA"/>
    <w:rsid w:val="00D1237A"/>
    <w:rsid w:val="00D1245A"/>
    <w:rsid w:val="00D127FE"/>
    <w:rsid w:val="00D12833"/>
    <w:rsid w:val="00D128E5"/>
    <w:rsid w:val="00D12ACE"/>
    <w:rsid w:val="00D12B0A"/>
    <w:rsid w:val="00D12B7A"/>
    <w:rsid w:val="00D12DB3"/>
    <w:rsid w:val="00D12E00"/>
    <w:rsid w:val="00D13135"/>
    <w:rsid w:val="00D13363"/>
    <w:rsid w:val="00D138DA"/>
    <w:rsid w:val="00D13959"/>
    <w:rsid w:val="00D139E2"/>
    <w:rsid w:val="00D13CA2"/>
    <w:rsid w:val="00D13E67"/>
    <w:rsid w:val="00D140A9"/>
    <w:rsid w:val="00D140EB"/>
    <w:rsid w:val="00D1452B"/>
    <w:rsid w:val="00D14700"/>
    <w:rsid w:val="00D1471A"/>
    <w:rsid w:val="00D14983"/>
    <w:rsid w:val="00D14B34"/>
    <w:rsid w:val="00D14B40"/>
    <w:rsid w:val="00D14B78"/>
    <w:rsid w:val="00D14CA8"/>
    <w:rsid w:val="00D14E49"/>
    <w:rsid w:val="00D1506F"/>
    <w:rsid w:val="00D15866"/>
    <w:rsid w:val="00D15C92"/>
    <w:rsid w:val="00D161DE"/>
    <w:rsid w:val="00D16369"/>
    <w:rsid w:val="00D16670"/>
    <w:rsid w:val="00D16839"/>
    <w:rsid w:val="00D168C0"/>
    <w:rsid w:val="00D16A4A"/>
    <w:rsid w:val="00D16ADD"/>
    <w:rsid w:val="00D16CBD"/>
    <w:rsid w:val="00D17513"/>
    <w:rsid w:val="00D176A4"/>
    <w:rsid w:val="00D176DD"/>
    <w:rsid w:val="00D176F2"/>
    <w:rsid w:val="00D177C2"/>
    <w:rsid w:val="00D1785E"/>
    <w:rsid w:val="00D17BD1"/>
    <w:rsid w:val="00D20229"/>
    <w:rsid w:val="00D2027A"/>
    <w:rsid w:val="00D205AA"/>
    <w:rsid w:val="00D20BF1"/>
    <w:rsid w:val="00D20CFB"/>
    <w:rsid w:val="00D20DBD"/>
    <w:rsid w:val="00D20E05"/>
    <w:rsid w:val="00D21154"/>
    <w:rsid w:val="00D21268"/>
    <w:rsid w:val="00D214E0"/>
    <w:rsid w:val="00D21733"/>
    <w:rsid w:val="00D2174D"/>
    <w:rsid w:val="00D21A8C"/>
    <w:rsid w:val="00D21B18"/>
    <w:rsid w:val="00D21D4C"/>
    <w:rsid w:val="00D2205F"/>
    <w:rsid w:val="00D220B9"/>
    <w:rsid w:val="00D22864"/>
    <w:rsid w:val="00D22A23"/>
    <w:rsid w:val="00D22AD1"/>
    <w:rsid w:val="00D22B8C"/>
    <w:rsid w:val="00D231E4"/>
    <w:rsid w:val="00D23797"/>
    <w:rsid w:val="00D23A7D"/>
    <w:rsid w:val="00D23AB7"/>
    <w:rsid w:val="00D23BBD"/>
    <w:rsid w:val="00D23C75"/>
    <w:rsid w:val="00D23C93"/>
    <w:rsid w:val="00D23DCC"/>
    <w:rsid w:val="00D23FBE"/>
    <w:rsid w:val="00D24653"/>
    <w:rsid w:val="00D248D5"/>
    <w:rsid w:val="00D24BB8"/>
    <w:rsid w:val="00D24BE3"/>
    <w:rsid w:val="00D24DC7"/>
    <w:rsid w:val="00D24EA6"/>
    <w:rsid w:val="00D253C3"/>
    <w:rsid w:val="00D254C4"/>
    <w:rsid w:val="00D258A3"/>
    <w:rsid w:val="00D259FD"/>
    <w:rsid w:val="00D26426"/>
    <w:rsid w:val="00D26479"/>
    <w:rsid w:val="00D26666"/>
    <w:rsid w:val="00D266F6"/>
    <w:rsid w:val="00D26777"/>
    <w:rsid w:val="00D267D5"/>
    <w:rsid w:val="00D2682B"/>
    <w:rsid w:val="00D26922"/>
    <w:rsid w:val="00D26B17"/>
    <w:rsid w:val="00D26C4F"/>
    <w:rsid w:val="00D26CDF"/>
    <w:rsid w:val="00D2702C"/>
    <w:rsid w:val="00D272DA"/>
    <w:rsid w:val="00D277C8"/>
    <w:rsid w:val="00D27BBF"/>
    <w:rsid w:val="00D27D33"/>
    <w:rsid w:val="00D27DAD"/>
    <w:rsid w:val="00D27F34"/>
    <w:rsid w:val="00D30218"/>
    <w:rsid w:val="00D30225"/>
    <w:rsid w:val="00D30259"/>
    <w:rsid w:val="00D30377"/>
    <w:rsid w:val="00D30389"/>
    <w:rsid w:val="00D303F5"/>
    <w:rsid w:val="00D30409"/>
    <w:rsid w:val="00D30474"/>
    <w:rsid w:val="00D305A4"/>
    <w:rsid w:val="00D30729"/>
    <w:rsid w:val="00D30A9C"/>
    <w:rsid w:val="00D30C2E"/>
    <w:rsid w:val="00D30FD3"/>
    <w:rsid w:val="00D3143B"/>
    <w:rsid w:val="00D319DD"/>
    <w:rsid w:val="00D31AD6"/>
    <w:rsid w:val="00D31AFC"/>
    <w:rsid w:val="00D31CA8"/>
    <w:rsid w:val="00D31E98"/>
    <w:rsid w:val="00D31EA8"/>
    <w:rsid w:val="00D31EF4"/>
    <w:rsid w:val="00D31FD0"/>
    <w:rsid w:val="00D32037"/>
    <w:rsid w:val="00D32491"/>
    <w:rsid w:val="00D32681"/>
    <w:rsid w:val="00D32AB5"/>
    <w:rsid w:val="00D32BD6"/>
    <w:rsid w:val="00D32C45"/>
    <w:rsid w:val="00D32D3D"/>
    <w:rsid w:val="00D32D42"/>
    <w:rsid w:val="00D32DCD"/>
    <w:rsid w:val="00D32E22"/>
    <w:rsid w:val="00D334E1"/>
    <w:rsid w:val="00D33669"/>
    <w:rsid w:val="00D33960"/>
    <w:rsid w:val="00D33B38"/>
    <w:rsid w:val="00D33F54"/>
    <w:rsid w:val="00D33FD7"/>
    <w:rsid w:val="00D341F2"/>
    <w:rsid w:val="00D342A0"/>
    <w:rsid w:val="00D34974"/>
    <w:rsid w:val="00D349B0"/>
    <w:rsid w:val="00D349E2"/>
    <w:rsid w:val="00D34A55"/>
    <w:rsid w:val="00D34D25"/>
    <w:rsid w:val="00D34E10"/>
    <w:rsid w:val="00D351E7"/>
    <w:rsid w:val="00D35615"/>
    <w:rsid w:val="00D35BB6"/>
    <w:rsid w:val="00D35DB9"/>
    <w:rsid w:val="00D361A2"/>
    <w:rsid w:val="00D36795"/>
    <w:rsid w:val="00D36FF5"/>
    <w:rsid w:val="00D37300"/>
    <w:rsid w:val="00D37528"/>
    <w:rsid w:val="00D37770"/>
    <w:rsid w:val="00D37817"/>
    <w:rsid w:val="00D37F34"/>
    <w:rsid w:val="00D402EE"/>
    <w:rsid w:val="00D405A4"/>
    <w:rsid w:val="00D4073C"/>
    <w:rsid w:val="00D40765"/>
    <w:rsid w:val="00D40930"/>
    <w:rsid w:val="00D40CCA"/>
    <w:rsid w:val="00D40D3B"/>
    <w:rsid w:val="00D40E1F"/>
    <w:rsid w:val="00D418E2"/>
    <w:rsid w:val="00D41C1B"/>
    <w:rsid w:val="00D42100"/>
    <w:rsid w:val="00D425C4"/>
    <w:rsid w:val="00D4272B"/>
    <w:rsid w:val="00D42CB0"/>
    <w:rsid w:val="00D42FD3"/>
    <w:rsid w:val="00D432F5"/>
    <w:rsid w:val="00D4332D"/>
    <w:rsid w:val="00D43365"/>
    <w:rsid w:val="00D43536"/>
    <w:rsid w:val="00D44303"/>
    <w:rsid w:val="00D447C3"/>
    <w:rsid w:val="00D44860"/>
    <w:rsid w:val="00D44D83"/>
    <w:rsid w:val="00D44EEB"/>
    <w:rsid w:val="00D45451"/>
    <w:rsid w:val="00D4548B"/>
    <w:rsid w:val="00D4590F"/>
    <w:rsid w:val="00D45F9B"/>
    <w:rsid w:val="00D45FCB"/>
    <w:rsid w:val="00D46332"/>
    <w:rsid w:val="00D4638E"/>
    <w:rsid w:val="00D4641B"/>
    <w:rsid w:val="00D464DB"/>
    <w:rsid w:val="00D466A2"/>
    <w:rsid w:val="00D466D6"/>
    <w:rsid w:val="00D46BAE"/>
    <w:rsid w:val="00D46DB7"/>
    <w:rsid w:val="00D46F51"/>
    <w:rsid w:val="00D4721A"/>
    <w:rsid w:val="00D47713"/>
    <w:rsid w:val="00D47B92"/>
    <w:rsid w:val="00D47BC4"/>
    <w:rsid w:val="00D47F79"/>
    <w:rsid w:val="00D501FC"/>
    <w:rsid w:val="00D5021E"/>
    <w:rsid w:val="00D506C8"/>
    <w:rsid w:val="00D507B4"/>
    <w:rsid w:val="00D50804"/>
    <w:rsid w:val="00D50DB6"/>
    <w:rsid w:val="00D51149"/>
    <w:rsid w:val="00D5116E"/>
    <w:rsid w:val="00D5146E"/>
    <w:rsid w:val="00D516AC"/>
    <w:rsid w:val="00D51700"/>
    <w:rsid w:val="00D519A0"/>
    <w:rsid w:val="00D51B18"/>
    <w:rsid w:val="00D51B7D"/>
    <w:rsid w:val="00D51D13"/>
    <w:rsid w:val="00D51E54"/>
    <w:rsid w:val="00D5223E"/>
    <w:rsid w:val="00D52495"/>
    <w:rsid w:val="00D524E9"/>
    <w:rsid w:val="00D52631"/>
    <w:rsid w:val="00D528E9"/>
    <w:rsid w:val="00D52FC5"/>
    <w:rsid w:val="00D5318E"/>
    <w:rsid w:val="00D5320D"/>
    <w:rsid w:val="00D533EA"/>
    <w:rsid w:val="00D5350F"/>
    <w:rsid w:val="00D5362F"/>
    <w:rsid w:val="00D53963"/>
    <w:rsid w:val="00D53B6A"/>
    <w:rsid w:val="00D54029"/>
    <w:rsid w:val="00D540DC"/>
    <w:rsid w:val="00D54518"/>
    <w:rsid w:val="00D547BC"/>
    <w:rsid w:val="00D549A8"/>
    <w:rsid w:val="00D54A4D"/>
    <w:rsid w:val="00D54E07"/>
    <w:rsid w:val="00D54E10"/>
    <w:rsid w:val="00D54F59"/>
    <w:rsid w:val="00D55676"/>
    <w:rsid w:val="00D55B69"/>
    <w:rsid w:val="00D55C38"/>
    <w:rsid w:val="00D55FD8"/>
    <w:rsid w:val="00D564EA"/>
    <w:rsid w:val="00D568B4"/>
    <w:rsid w:val="00D56A68"/>
    <w:rsid w:val="00D56DD9"/>
    <w:rsid w:val="00D56E4A"/>
    <w:rsid w:val="00D574AB"/>
    <w:rsid w:val="00D574E6"/>
    <w:rsid w:val="00D5753E"/>
    <w:rsid w:val="00D577F1"/>
    <w:rsid w:val="00D5797F"/>
    <w:rsid w:val="00D57BCF"/>
    <w:rsid w:val="00D57C73"/>
    <w:rsid w:val="00D57DDC"/>
    <w:rsid w:val="00D57FBF"/>
    <w:rsid w:val="00D6016E"/>
    <w:rsid w:val="00D60384"/>
    <w:rsid w:val="00D604B8"/>
    <w:rsid w:val="00D60579"/>
    <w:rsid w:val="00D60744"/>
    <w:rsid w:val="00D60D8C"/>
    <w:rsid w:val="00D6106B"/>
    <w:rsid w:val="00D61268"/>
    <w:rsid w:val="00D61450"/>
    <w:rsid w:val="00D618B2"/>
    <w:rsid w:val="00D61B18"/>
    <w:rsid w:val="00D61F12"/>
    <w:rsid w:val="00D61FDE"/>
    <w:rsid w:val="00D62332"/>
    <w:rsid w:val="00D6239B"/>
    <w:rsid w:val="00D623BD"/>
    <w:rsid w:val="00D623E4"/>
    <w:rsid w:val="00D624AA"/>
    <w:rsid w:val="00D625AA"/>
    <w:rsid w:val="00D62616"/>
    <w:rsid w:val="00D6267C"/>
    <w:rsid w:val="00D62A91"/>
    <w:rsid w:val="00D62E58"/>
    <w:rsid w:val="00D62EBE"/>
    <w:rsid w:val="00D62FE8"/>
    <w:rsid w:val="00D630CC"/>
    <w:rsid w:val="00D6311F"/>
    <w:rsid w:val="00D633E0"/>
    <w:rsid w:val="00D6366A"/>
    <w:rsid w:val="00D637D9"/>
    <w:rsid w:val="00D639E8"/>
    <w:rsid w:val="00D63B97"/>
    <w:rsid w:val="00D63BCB"/>
    <w:rsid w:val="00D63FFF"/>
    <w:rsid w:val="00D6402F"/>
    <w:rsid w:val="00D641CB"/>
    <w:rsid w:val="00D6435F"/>
    <w:rsid w:val="00D64671"/>
    <w:rsid w:val="00D64769"/>
    <w:rsid w:val="00D64797"/>
    <w:rsid w:val="00D647D8"/>
    <w:rsid w:val="00D64B33"/>
    <w:rsid w:val="00D64C66"/>
    <w:rsid w:val="00D6535C"/>
    <w:rsid w:val="00D65680"/>
    <w:rsid w:val="00D656FA"/>
    <w:rsid w:val="00D6596A"/>
    <w:rsid w:val="00D66339"/>
    <w:rsid w:val="00D6677C"/>
    <w:rsid w:val="00D66CA5"/>
    <w:rsid w:val="00D66CB1"/>
    <w:rsid w:val="00D670AD"/>
    <w:rsid w:val="00D67515"/>
    <w:rsid w:val="00D676FD"/>
    <w:rsid w:val="00D677B4"/>
    <w:rsid w:val="00D6795F"/>
    <w:rsid w:val="00D67C1E"/>
    <w:rsid w:val="00D67D8B"/>
    <w:rsid w:val="00D67DE5"/>
    <w:rsid w:val="00D67E85"/>
    <w:rsid w:val="00D67FCA"/>
    <w:rsid w:val="00D7026A"/>
    <w:rsid w:val="00D704F8"/>
    <w:rsid w:val="00D70666"/>
    <w:rsid w:val="00D70903"/>
    <w:rsid w:val="00D710C2"/>
    <w:rsid w:val="00D713DA"/>
    <w:rsid w:val="00D71454"/>
    <w:rsid w:val="00D71858"/>
    <w:rsid w:val="00D71CC9"/>
    <w:rsid w:val="00D71F3D"/>
    <w:rsid w:val="00D71F8B"/>
    <w:rsid w:val="00D72284"/>
    <w:rsid w:val="00D725B4"/>
    <w:rsid w:val="00D72734"/>
    <w:rsid w:val="00D72897"/>
    <w:rsid w:val="00D72954"/>
    <w:rsid w:val="00D72CCE"/>
    <w:rsid w:val="00D72D57"/>
    <w:rsid w:val="00D72F0B"/>
    <w:rsid w:val="00D73153"/>
    <w:rsid w:val="00D731D8"/>
    <w:rsid w:val="00D7386C"/>
    <w:rsid w:val="00D73926"/>
    <w:rsid w:val="00D73B3F"/>
    <w:rsid w:val="00D73B78"/>
    <w:rsid w:val="00D73D58"/>
    <w:rsid w:val="00D73E60"/>
    <w:rsid w:val="00D73EB9"/>
    <w:rsid w:val="00D73F19"/>
    <w:rsid w:val="00D7419B"/>
    <w:rsid w:val="00D74358"/>
    <w:rsid w:val="00D74429"/>
    <w:rsid w:val="00D74442"/>
    <w:rsid w:val="00D7482F"/>
    <w:rsid w:val="00D74AB1"/>
    <w:rsid w:val="00D74B24"/>
    <w:rsid w:val="00D74B56"/>
    <w:rsid w:val="00D7523E"/>
    <w:rsid w:val="00D7565F"/>
    <w:rsid w:val="00D75923"/>
    <w:rsid w:val="00D75B29"/>
    <w:rsid w:val="00D75C00"/>
    <w:rsid w:val="00D7625A"/>
    <w:rsid w:val="00D763EE"/>
    <w:rsid w:val="00D76547"/>
    <w:rsid w:val="00D76717"/>
    <w:rsid w:val="00D76770"/>
    <w:rsid w:val="00D7678E"/>
    <w:rsid w:val="00D768D1"/>
    <w:rsid w:val="00D7696B"/>
    <w:rsid w:val="00D7724E"/>
    <w:rsid w:val="00D77308"/>
    <w:rsid w:val="00D77408"/>
    <w:rsid w:val="00D77829"/>
    <w:rsid w:val="00D7787C"/>
    <w:rsid w:val="00D7799C"/>
    <w:rsid w:val="00D77B65"/>
    <w:rsid w:val="00D77D84"/>
    <w:rsid w:val="00D77FBF"/>
    <w:rsid w:val="00D8010C"/>
    <w:rsid w:val="00D80137"/>
    <w:rsid w:val="00D80261"/>
    <w:rsid w:val="00D80586"/>
    <w:rsid w:val="00D8059E"/>
    <w:rsid w:val="00D8068D"/>
    <w:rsid w:val="00D80814"/>
    <w:rsid w:val="00D8082B"/>
    <w:rsid w:val="00D80D52"/>
    <w:rsid w:val="00D812B4"/>
    <w:rsid w:val="00D81522"/>
    <w:rsid w:val="00D818E5"/>
    <w:rsid w:val="00D818F3"/>
    <w:rsid w:val="00D81AA7"/>
    <w:rsid w:val="00D81D4F"/>
    <w:rsid w:val="00D81F12"/>
    <w:rsid w:val="00D8290E"/>
    <w:rsid w:val="00D82A1D"/>
    <w:rsid w:val="00D82CEF"/>
    <w:rsid w:val="00D82FA6"/>
    <w:rsid w:val="00D830F3"/>
    <w:rsid w:val="00D8312D"/>
    <w:rsid w:val="00D83331"/>
    <w:rsid w:val="00D833E4"/>
    <w:rsid w:val="00D83523"/>
    <w:rsid w:val="00D835EF"/>
    <w:rsid w:val="00D8372D"/>
    <w:rsid w:val="00D83CF2"/>
    <w:rsid w:val="00D840B8"/>
    <w:rsid w:val="00D84326"/>
    <w:rsid w:val="00D844BF"/>
    <w:rsid w:val="00D84958"/>
    <w:rsid w:val="00D84A0C"/>
    <w:rsid w:val="00D850B8"/>
    <w:rsid w:val="00D8518D"/>
    <w:rsid w:val="00D85353"/>
    <w:rsid w:val="00D855F7"/>
    <w:rsid w:val="00D8591B"/>
    <w:rsid w:val="00D85984"/>
    <w:rsid w:val="00D85D7F"/>
    <w:rsid w:val="00D85E92"/>
    <w:rsid w:val="00D86276"/>
    <w:rsid w:val="00D8646D"/>
    <w:rsid w:val="00D864C0"/>
    <w:rsid w:val="00D86579"/>
    <w:rsid w:val="00D86B5F"/>
    <w:rsid w:val="00D86E23"/>
    <w:rsid w:val="00D86EAE"/>
    <w:rsid w:val="00D86FF6"/>
    <w:rsid w:val="00D87164"/>
    <w:rsid w:val="00D87359"/>
    <w:rsid w:val="00D877CB"/>
    <w:rsid w:val="00D87804"/>
    <w:rsid w:val="00D87880"/>
    <w:rsid w:val="00D878E1"/>
    <w:rsid w:val="00D87BD1"/>
    <w:rsid w:val="00D87E7B"/>
    <w:rsid w:val="00D90415"/>
    <w:rsid w:val="00D9047B"/>
    <w:rsid w:val="00D906AF"/>
    <w:rsid w:val="00D90812"/>
    <w:rsid w:val="00D90A3E"/>
    <w:rsid w:val="00D90C43"/>
    <w:rsid w:val="00D90ED0"/>
    <w:rsid w:val="00D90FFE"/>
    <w:rsid w:val="00D91940"/>
    <w:rsid w:val="00D91987"/>
    <w:rsid w:val="00D923D2"/>
    <w:rsid w:val="00D92628"/>
    <w:rsid w:val="00D92D7C"/>
    <w:rsid w:val="00D92EEF"/>
    <w:rsid w:val="00D93124"/>
    <w:rsid w:val="00D934CE"/>
    <w:rsid w:val="00D93650"/>
    <w:rsid w:val="00D938E5"/>
    <w:rsid w:val="00D93CFD"/>
    <w:rsid w:val="00D93E6A"/>
    <w:rsid w:val="00D93ED0"/>
    <w:rsid w:val="00D946C8"/>
    <w:rsid w:val="00D94C45"/>
    <w:rsid w:val="00D94D07"/>
    <w:rsid w:val="00D94D5A"/>
    <w:rsid w:val="00D94FD8"/>
    <w:rsid w:val="00D950DD"/>
    <w:rsid w:val="00D95153"/>
    <w:rsid w:val="00D95338"/>
    <w:rsid w:val="00D956AE"/>
    <w:rsid w:val="00D957C7"/>
    <w:rsid w:val="00D95834"/>
    <w:rsid w:val="00D95A70"/>
    <w:rsid w:val="00D95E2B"/>
    <w:rsid w:val="00D95FE4"/>
    <w:rsid w:val="00D9633D"/>
    <w:rsid w:val="00D967CA"/>
    <w:rsid w:val="00D96884"/>
    <w:rsid w:val="00D96AC2"/>
    <w:rsid w:val="00D96B2C"/>
    <w:rsid w:val="00D96B41"/>
    <w:rsid w:val="00D96D25"/>
    <w:rsid w:val="00D96E87"/>
    <w:rsid w:val="00D96F53"/>
    <w:rsid w:val="00D97171"/>
    <w:rsid w:val="00D974A4"/>
    <w:rsid w:val="00D9751F"/>
    <w:rsid w:val="00D9764C"/>
    <w:rsid w:val="00D97A6C"/>
    <w:rsid w:val="00D97D33"/>
    <w:rsid w:val="00DA000D"/>
    <w:rsid w:val="00DA029E"/>
    <w:rsid w:val="00DA090D"/>
    <w:rsid w:val="00DA09AD"/>
    <w:rsid w:val="00DA09FD"/>
    <w:rsid w:val="00DA0BEC"/>
    <w:rsid w:val="00DA0F65"/>
    <w:rsid w:val="00DA101F"/>
    <w:rsid w:val="00DA10EB"/>
    <w:rsid w:val="00DA1196"/>
    <w:rsid w:val="00DA1252"/>
    <w:rsid w:val="00DA13AE"/>
    <w:rsid w:val="00DA1465"/>
    <w:rsid w:val="00DA1504"/>
    <w:rsid w:val="00DA1857"/>
    <w:rsid w:val="00DA18A1"/>
    <w:rsid w:val="00DA18B8"/>
    <w:rsid w:val="00DA1CD4"/>
    <w:rsid w:val="00DA1DA8"/>
    <w:rsid w:val="00DA1E01"/>
    <w:rsid w:val="00DA1F3D"/>
    <w:rsid w:val="00DA215B"/>
    <w:rsid w:val="00DA262D"/>
    <w:rsid w:val="00DA2800"/>
    <w:rsid w:val="00DA29CF"/>
    <w:rsid w:val="00DA2A47"/>
    <w:rsid w:val="00DA2ADC"/>
    <w:rsid w:val="00DA2D17"/>
    <w:rsid w:val="00DA320A"/>
    <w:rsid w:val="00DA36F7"/>
    <w:rsid w:val="00DA396F"/>
    <w:rsid w:val="00DA3A33"/>
    <w:rsid w:val="00DA3DBE"/>
    <w:rsid w:val="00DA4160"/>
    <w:rsid w:val="00DA423F"/>
    <w:rsid w:val="00DA445C"/>
    <w:rsid w:val="00DA458D"/>
    <w:rsid w:val="00DA45BB"/>
    <w:rsid w:val="00DA4EFF"/>
    <w:rsid w:val="00DA4FDA"/>
    <w:rsid w:val="00DA52F3"/>
    <w:rsid w:val="00DA5649"/>
    <w:rsid w:val="00DA5766"/>
    <w:rsid w:val="00DA57F5"/>
    <w:rsid w:val="00DA5B16"/>
    <w:rsid w:val="00DA5D9C"/>
    <w:rsid w:val="00DA64DF"/>
    <w:rsid w:val="00DA6718"/>
    <w:rsid w:val="00DA6869"/>
    <w:rsid w:val="00DA6C68"/>
    <w:rsid w:val="00DA6C79"/>
    <w:rsid w:val="00DA72E7"/>
    <w:rsid w:val="00DA7369"/>
    <w:rsid w:val="00DA77C9"/>
    <w:rsid w:val="00DA7A98"/>
    <w:rsid w:val="00DA7BD8"/>
    <w:rsid w:val="00DB0130"/>
    <w:rsid w:val="00DB01EC"/>
    <w:rsid w:val="00DB07AB"/>
    <w:rsid w:val="00DB08BB"/>
    <w:rsid w:val="00DB08C1"/>
    <w:rsid w:val="00DB09A5"/>
    <w:rsid w:val="00DB09E2"/>
    <w:rsid w:val="00DB0B7B"/>
    <w:rsid w:val="00DB0BFF"/>
    <w:rsid w:val="00DB0C59"/>
    <w:rsid w:val="00DB0E38"/>
    <w:rsid w:val="00DB0FF7"/>
    <w:rsid w:val="00DB1110"/>
    <w:rsid w:val="00DB1CA9"/>
    <w:rsid w:val="00DB1F33"/>
    <w:rsid w:val="00DB1FB0"/>
    <w:rsid w:val="00DB2169"/>
    <w:rsid w:val="00DB22AA"/>
    <w:rsid w:val="00DB23D5"/>
    <w:rsid w:val="00DB260A"/>
    <w:rsid w:val="00DB2B67"/>
    <w:rsid w:val="00DB2EF6"/>
    <w:rsid w:val="00DB3251"/>
    <w:rsid w:val="00DB335B"/>
    <w:rsid w:val="00DB3527"/>
    <w:rsid w:val="00DB3770"/>
    <w:rsid w:val="00DB3842"/>
    <w:rsid w:val="00DB3BB4"/>
    <w:rsid w:val="00DB3E41"/>
    <w:rsid w:val="00DB3EF2"/>
    <w:rsid w:val="00DB426E"/>
    <w:rsid w:val="00DB4498"/>
    <w:rsid w:val="00DB4B38"/>
    <w:rsid w:val="00DB4CC4"/>
    <w:rsid w:val="00DB4D0D"/>
    <w:rsid w:val="00DB4ED7"/>
    <w:rsid w:val="00DB53A8"/>
    <w:rsid w:val="00DB56D1"/>
    <w:rsid w:val="00DB5A47"/>
    <w:rsid w:val="00DB5B4D"/>
    <w:rsid w:val="00DB5D3B"/>
    <w:rsid w:val="00DB5DB9"/>
    <w:rsid w:val="00DB5E17"/>
    <w:rsid w:val="00DB5E86"/>
    <w:rsid w:val="00DB639D"/>
    <w:rsid w:val="00DB6598"/>
    <w:rsid w:val="00DB6A7C"/>
    <w:rsid w:val="00DB6AD5"/>
    <w:rsid w:val="00DB6AEE"/>
    <w:rsid w:val="00DB6D60"/>
    <w:rsid w:val="00DB6DC2"/>
    <w:rsid w:val="00DB6DD0"/>
    <w:rsid w:val="00DB7083"/>
    <w:rsid w:val="00DB729E"/>
    <w:rsid w:val="00DB7EB4"/>
    <w:rsid w:val="00DC0D9C"/>
    <w:rsid w:val="00DC0DE1"/>
    <w:rsid w:val="00DC13A2"/>
    <w:rsid w:val="00DC13F6"/>
    <w:rsid w:val="00DC14C8"/>
    <w:rsid w:val="00DC16BC"/>
    <w:rsid w:val="00DC17D5"/>
    <w:rsid w:val="00DC1AEA"/>
    <w:rsid w:val="00DC1B00"/>
    <w:rsid w:val="00DC21F1"/>
    <w:rsid w:val="00DC250A"/>
    <w:rsid w:val="00DC2910"/>
    <w:rsid w:val="00DC2944"/>
    <w:rsid w:val="00DC29B2"/>
    <w:rsid w:val="00DC2A3A"/>
    <w:rsid w:val="00DC2AD3"/>
    <w:rsid w:val="00DC2CB6"/>
    <w:rsid w:val="00DC3186"/>
    <w:rsid w:val="00DC34F1"/>
    <w:rsid w:val="00DC35DA"/>
    <w:rsid w:val="00DC35DD"/>
    <w:rsid w:val="00DC36AC"/>
    <w:rsid w:val="00DC3994"/>
    <w:rsid w:val="00DC3E93"/>
    <w:rsid w:val="00DC3FA6"/>
    <w:rsid w:val="00DC480F"/>
    <w:rsid w:val="00DC499E"/>
    <w:rsid w:val="00DC4EA7"/>
    <w:rsid w:val="00DC4ED4"/>
    <w:rsid w:val="00DC4FD5"/>
    <w:rsid w:val="00DC51B3"/>
    <w:rsid w:val="00DC5415"/>
    <w:rsid w:val="00DC5659"/>
    <w:rsid w:val="00DC58DA"/>
    <w:rsid w:val="00DC5986"/>
    <w:rsid w:val="00DC5C0A"/>
    <w:rsid w:val="00DC5C2C"/>
    <w:rsid w:val="00DC5F82"/>
    <w:rsid w:val="00DC656D"/>
    <w:rsid w:val="00DC65F0"/>
    <w:rsid w:val="00DC66BB"/>
    <w:rsid w:val="00DC678B"/>
    <w:rsid w:val="00DC680A"/>
    <w:rsid w:val="00DC6896"/>
    <w:rsid w:val="00DC69E8"/>
    <w:rsid w:val="00DC69EC"/>
    <w:rsid w:val="00DC703D"/>
    <w:rsid w:val="00DC70B8"/>
    <w:rsid w:val="00DC7170"/>
    <w:rsid w:val="00DC7559"/>
    <w:rsid w:val="00DC76F0"/>
    <w:rsid w:val="00DC7A77"/>
    <w:rsid w:val="00DC7BC3"/>
    <w:rsid w:val="00DC7C8F"/>
    <w:rsid w:val="00DC7D92"/>
    <w:rsid w:val="00DC7E62"/>
    <w:rsid w:val="00DC7FFE"/>
    <w:rsid w:val="00DD010A"/>
    <w:rsid w:val="00DD0429"/>
    <w:rsid w:val="00DD0546"/>
    <w:rsid w:val="00DD05DB"/>
    <w:rsid w:val="00DD06A5"/>
    <w:rsid w:val="00DD07A5"/>
    <w:rsid w:val="00DD08C9"/>
    <w:rsid w:val="00DD0A71"/>
    <w:rsid w:val="00DD0C96"/>
    <w:rsid w:val="00DD0EAF"/>
    <w:rsid w:val="00DD102A"/>
    <w:rsid w:val="00DD1108"/>
    <w:rsid w:val="00DD11FD"/>
    <w:rsid w:val="00DD1531"/>
    <w:rsid w:val="00DD1C71"/>
    <w:rsid w:val="00DD1C88"/>
    <w:rsid w:val="00DD219E"/>
    <w:rsid w:val="00DD230D"/>
    <w:rsid w:val="00DD27DA"/>
    <w:rsid w:val="00DD2B6A"/>
    <w:rsid w:val="00DD2B74"/>
    <w:rsid w:val="00DD2FE8"/>
    <w:rsid w:val="00DD3544"/>
    <w:rsid w:val="00DD386E"/>
    <w:rsid w:val="00DD3BF2"/>
    <w:rsid w:val="00DD4127"/>
    <w:rsid w:val="00DD436D"/>
    <w:rsid w:val="00DD44A6"/>
    <w:rsid w:val="00DD44CE"/>
    <w:rsid w:val="00DD450F"/>
    <w:rsid w:val="00DD470E"/>
    <w:rsid w:val="00DD491B"/>
    <w:rsid w:val="00DD4BC7"/>
    <w:rsid w:val="00DD4C22"/>
    <w:rsid w:val="00DD4D1F"/>
    <w:rsid w:val="00DD518A"/>
    <w:rsid w:val="00DD52C6"/>
    <w:rsid w:val="00DD5C8C"/>
    <w:rsid w:val="00DD5DD8"/>
    <w:rsid w:val="00DD6055"/>
    <w:rsid w:val="00DD65A9"/>
    <w:rsid w:val="00DD6C15"/>
    <w:rsid w:val="00DD6DB6"/>
    <w:rsid w:val="00DD70A5"/>
    <w:rsid w:val="00DD738D"/>
    <w:rsid w:val="00DD7969"/>
    <w:rsid w:val="00DD7A92"/>
    <w:rsid w:val="00DD7E24"/>
    <w:rsid w:val="00DE0133"/>
    <w:rsid w:val="00DE04EB"/>
    <w:rsid w:val="00DE0DB0"/>
    <w:rsid w:val="00DE11B3"/>
    <w:rsid w:val="00DE11B6"/>
    <w:rsid w:val="00DE129B"/>
    <w:rsid w:val="00DE12B9"/>
    <w:rsid w:val="00DE13BA"/>
    <w:rsid w:val="00DE1450"/>
    <w:rsid w:val="00DE1497"/>
    <w:rsid w:val="00DE1545"/>
    <w:rsid w:val="00DE156D"/>
    <w:rsid w:val="00DE1760"/>
    <w:rsid w:val="00DE1C7C"/>
    <w:rsid w:val="00DE1E00"/>
    <w:rsid w:val="00DE1E68"/>
    <w:rsid w:val="00DE1EEF"/>
    <w:rsid w:val="00DE2110"/>
    <w:rsid w:val="00DE269C"/>
    <w:rsid w:val="00DE281C"/>
    <w:rsid w:val="00DE2946"/>
    <w:rsid w:val="00DE2982"/>
    <w:rsid w:val="00DE2AC7"/>
    <w:rsid w:val="00DE2B03"/>
    <w:rsid w:val="00DE2B1B"/>
    <w:rsid w:val="00DE2BF1"/>
    <w:rsid w:val="00DE2E33"/>
    <w:rsid w:val="00DE328F"/>
    <w:rsid w:val="00DE338A"/>
    <w:rsid w:val="00DE3669"/>
    <w:rsid w:val="00DE36C6"/>
    <w:rsid w:val="00DE387E"/>
    <w:rsid w:val="00DE38A7"/>
    <w:rsid w:val="00DE39C8"/>
    <w:rsid w:val="00DE3BD9"/>
    <w:rsid w:val="00DE3E6D"/>
    <w:rsid w:val="00DE3FBF"/>
    <w:rsid w:val="00DE42EB"/>
    <w:rsid w:val="00DE442B"/>
    <w:rsid w:val="00DE49B7"/>
    <w:rsid w:val="00DE4AE8"/>
    <w:rsid w:val="00DE4D5E"/>
    <w:rsid w:val="00DE512A"/>
    <w:rsid w:val="00DE5699"/>
    <w:rsid w:val="00DE5AEE"/>
    <w:rsid w:val="00DE5B6C"/>
    <w:rsid w:val="00DE5C03"/>
    <w:rsid w:val="00DE5C8B"/>
    <w:rsid w:val="00DE612E"/>
    <w:rsid w:val="00DE6765"/>
    <w:rsid w:val="00DE6B30"/>
    <w:rsid w:val="00DE6C2E"/>
    <w:rsid w:val="00DE74F6"/>
    <w:rsid w:val="00DE7525"/>
    <w:rsid w:val="00DE7601"/>
    <w:rsid w:val="00DE7AD4"/>
    <w:rsid w:val="00DE7B39"/>
    <w:rsid w:val="00DE7FD8"/>
    <w:rsid w:val="00DF038D"/>
    <w:rsid w:val="00DF03FC"/>
    <w:rsid w:val="00DF053E"/>
    <w:rsid w:val="00DF0591"/>
    <w:rsid w:val="00DF07A7"/>
    <w:rsid w:val="00DF07F9"/>
    <w:rsid w:val="00DF0AD3"/>
    <w:rsid w:val="00DF0B22"/>
    <w:rsid w:val="00DF0BAF"/>
    <w:rsid w:val="00DF0D8A"/>
    <w:rsid w:val="00DF0E06"/>
    <w:rsid w:val="00DF10C4"/>
    <w:rsid w:val="00DF1320"/>
    <w:rsid w:val="00DF1411"/>
    <w:rsid w:val="00DF1413"/>
    <w:rsid w:val="00DF17D0"/>
    <w:rsid w:val="00DF2334"/>
    <w:rsid w:val="00DF27FB"/>
    <w:rsid w:val="00DF281D"/>
    <w:rsid w:val="00DF2D69"/>
    <w:rsid w:val="00DF30FB"/>
    <w:rsid w:val="00DF31C8"/>
    <w:rsid w:val="00DF3546"/>
    <w:rsid w:val="00DF3662"/>
    <w:rsid w:val="00DF371C"/>
    <w:rsid w:val="00DF37C7"/>
    <w:rsid w:val="00DF3A52"/>
    <w:rsid w:val="00DF3CC4"/>
    <w:rsid w:val="00DF3EE5"/>
    <w:rsid w:val="00DF427F"/>
    <w:rsid w:val="00DF4707"/>
    <w:rsid w:val="00DF491F"/>
    <w:rsid w:val="00DF4A07"/>
    <w:rsid w:val="00DF4B27"/>
    <w:rsid w:val="00DF4FB6"/>
    <w:rsid w:val="00DF513E"/>
    <w:rsid w:val="00DF5164"/>
    <w:rsid w:val="00DF5246"/>
    <w:rsid w:val="00DF52B2"/>
    <w:rsid w:val="00DF53C5"/>
    <w:rsid w:val="00DF5466"/>
    <w:rsid w:val="00DF5595"/>
    <w:rsid w:val="00DF59CF"/>
    <w:rsid w:val="00DF5A53"/>
    <w:rsid w:val="00DF5AD4"/>
    <w:rsid w:val="00DF5B43"/>
    <w:rsid w:val="00DF5DCB"/>
    <w:rsid w:val="00DF5E5D"/>
    <w:rsid w:val="00DF5FAC"/>
    <w:rsid w:val="00DF6318"/>
    <w:rsid w:val="00DF64A5"/>
    <w:rsid w:val="00DF6573"/>
    <w:rsid w:val="00DF6577"/>
    <w:rsid w:val="00DF66F9"/>
    <w:rsid w:val="00DF6F1A"/>
    <w:rsid w:val="00DF70AA"/>
    <w:rsid w:val="00DF718A"/>
    <w:rsid w:val="00DF71AF"/>
    <w:rsid w:val="00DF71F8"/>
    <w:rsid w:val="00DF7605"/>
    <w:rsid w:val="00DF783E"/>
    <w:rsid w:val="00DF788A"/>
    <w:rsid w:val="00DF7B33"/>
    <w:rsid w:val="00DF7CDC"/>
    <w:rsid w:val="00DF7E77"/>
    <w:rsid w:val="00E00090"/>
    <w:rsid w:val="00E000C5"/>
    <w:rsid w:val="00E0020D"/>
    <w:rsid w:val="00E003AE"/>
    <w:rsid w:val="00E00B89"/>
    <w:rsid w:val="00E00ED4"/>
    <w:rsid w:val="00E0108D"/>
    <w:rsid w:val="00E010B5"/>
    <w:rsid w:val="00E01334"/>
    <w:rsid w:val="00E0154F"/>
    <w:rsid w:val="00E016B6"/>
    <w:rsid w:val="00E018A2"/>
    <w:rsid w:val="00E01A8E"/>
    <w:rsid w:val="00E01E4D"/>
    <w:rsid w:val="00E01E4E"/>
    <w:rsid w:val="00E021C2"/>
    <w:rsid w:val="00E02250"/>
    <w:rsid w:val="00E024F1"/>
    <w:rsid w:val="00E027ED"/>
    <w:rsid w:val="00E0296D"/>
    <w:rsid w:val="00E02A2A"/>
    <w:rsid w:val="00E0318E"/>
    <w:rsid w:val="00E036E7"/>
    <w:rsid w:val="00E037B1"/>
    <w:rsid w:val="00E0392B"/>
    <w:rsid w:val="00E03CD1"/>
    <w:rsid w:val="00E03E81"/>
    <w:rsid w:val="00E03EAF"/>
    <w:rsid w:val="00E0401D"/>
    <w:rsid w:val="00E041EE"/>
    <w:rsid w:val="00E043DD"/>
    <w:rsid w:val="00E0446D"/>
    <w:rsid w:val="00E04661"/>
    <w:rsid w:val="00E0475F"/>
    <w:rsid w:val="00E04CDD"/>
    <w:rsid w:val="00E0532A"/>
    <w:rsid w:val="00E0540B"/>
    <w:rsid w:val="00E056A7"/>
    <w:rsid w:val="00E05743"/>
    <w:rsid w:val="00E057D8"/>
    <w:rsid w:val="00E05A06"/>
    <w:rsid w:val="00E05DD6"/>
    <w:rsid w:val="00E05EC9"/>
    <w:rsid w:val="00E05FDD"/>
    <w:rsid w:val="00E06006"/>
    <w:rsid w:val="00E060C9"/>
    <w:rsid w:val="00E060E5"/>
    <w:rsid w:val="00E067D7"/>
    <w:rsid w:val="00E06A60"/>
    <w:rsid w:val="00E06B41"/>
    <w:rsid w:val="00E06DB8"/>
    <w:rsid w:val="00E06F9A"/>
    <w:rsid w:val="00E070F1"/>
    <w:rsid w:val="00E07206"/>
    <w:rsid w:val="00E0724C"/>
    <w:rsid w:val="00E073BB"/>
    <w:rsid w:val="00E07436"/>
    <w:rsid w:val="00E07635"/>
    <w:rsid w:val="00E07B0D"/>
    <w:rsid w:val="00E07E31"/>
    <w:rsid w:val="00E07EAA"/>
    <w:rsid w:val="00E101B3"/>
    <w:rsid w:val="00E10443"/>
    <w:rsid w:val="00E10626"/>
    <w:rsid w:val="00E10A41"/>
    <w:rsid w:val="00E10CB2"/>
    <w:rsid w:val="00E110AD"/>
    <w:rsid w:val="00E111EE"/>
    <w:rsid w:val="00E117C9"/>
    <w:rsid w:val="00E119D4"/>
    <w:rsid w:val="00E11BD4"/>
    <w:rsid w:val="00E11D2B"/>
    <w:rsid w:val="00E11ED8"/>
    <w:rsid w:val="00E11F52"/>
    <w:rsid w:val="00E120F6"/>
    <w:rsid w:val="00E12310"/>
    <w:rsid w:val="00E1239A"/>
    <w:rsid w:val="00E123EA"/>
    <w:rsid w:val="00E12599"/>
    <w:rsid w:val="00E126DB"/>
    <w:rsid w:val="00E128B2"/>
    <w:rsid w:val="00E12DAC"/>
    <w:rsid w:val="00E12EFE"/>
    <w:rsid w:val="00E1300B"/>
    <w:rsid w:val="00E1304C"/>
    <w:rsid w:val="00E1311B"/>
    <w:rsid w:val="00E1353E"/>
    <w:rsid w:val="00E1382B"/>
    <w:rsid w:val="00E13A2A"/>
    <w:rsid w:val="00E13B3D"/>
    <w:rsid w:val="00E1405A"/>
    <w:rsid w:val="00E14062"/>
    <w:rsid w:val="00E14226"/>
    <w:rsid w:val="00E14251"/>
    <w:rsid w:val="00E14267"/>
    <w:rsid w:val="00E14299"/>
    <w:rsid w:val="00E14D70"/>
    <w:rsid w:val="00E14F6B"/>
    <w:rsid w:val="00E151CA"/>
    <w:rsid w:val="00E153B1"/>
    <w:rsid w:val="00E154D9"/>
    <w:rsid w:val="00E155A6"/>
    <w:rsid w:val="00E15A87"/>
    <w:rsid w:val="00E15C3F"/>
    <w:rsid w:val="00E15DE4"/>
    <w:rsid w:val="00E15EAB"/>
    <w:rsid w:val="00E160F5"/>
    <w:rsid w:val="00E1641C"/>
    <w:rsid w:val="00E16421"/>
    <w:rsid w:val="00E164E6"/>
    <w:rsid w:val="00E166D0"/>
    <w:rsid w:val="00E1681D"/>
    <w:rsid w:val="00E16835"/>
    <w:rsid w:val="00E168DE"/>
    <w:rsid w:val="00E171B9"/>
    <w:rsid w:val="00E173E0"/>
    <w:rsid w:val="00E176CB"/>
    <w:rsid w:val="00E17959"/>
    <w:rsid w:val="00E17A35"/>
    <w:rsid w:val="00E17A3D"/>
    <w:rsid w:val="00E17B90"/>
    <w:rsid w:val="00E17D31"/>
    <w:rsid w:val="00E17D5A"/>
    <w:rsid w:val="00E17FE7"/>
    <w:rsid w:val="00E20413"/>
    <w:rsid w:val="00E204B3"/>
    <w:rsid w:val="00E205D1"/>
    <w:rsid w:val="00E20928"/>
    <w:rsid w:val="00E20986"/>
    <w:rsid w:val="00E20AFE"/>
    <w:rsid w:val="00E20CBE"/>
    <w:rsid w:val="00E210ED"/>
    <w:rsid w:val="00E2112B"/>
    <w:rsid w:val="00E21BD4"/>
    <w:rsid w:val="00E221C0"/>
    <w:rsid w:val="00E2225B"/>
    <w:rsid w:val="00E222CE"/>
    <w:rsid w:val="00E2254E"/>
    <w:rsid w:val="00E226D6"/>
    <w:rsid w:val="00E2271D"/>
    <w:rsid w:val="00E22A27"/>
    <w:rsid w:val="00E22D92"/>
    <w:rsid w:val="00E22F96"/>
    <w:rsid w:val="00E23224"/>
    <w:rsid w:val="00E23385"/>
    <w:rsid w:val="00E236BE"/>
    <w:rsid w:val="00E23810"/>
    <w:rsid w:val="00E238BB"/>
    <w:rsid w:val="00E23C8C"/>
    <w:rsid w:val="00E23D98"/>
    <w:rsid w:val="00E23E2E"/>
    <w:rsid w:val="00E24425"/>
    <w:rsid w:val="00E24462"/>
    <w:rsid w:val="00E2464A"/>
    <w:rsid w:val="00E249E7"/>
    <w:rsid w:val="00E24AE3"/>
    <w:rsid w:val="00E24B29"/>
    <w:rsid w:val="00E24C31"/>
    <w:rsid w:val="00E24C4A"/>
    <w:rsid w:val="00E24C4B"/>
    <w:rsid w:val="00E25094"/>
    <w:rsid w:val="00E2558F"/>
    <w:rsid w:val="00E255DA"/>
    <w:rsid w:val="00E256D8"/>
    <w:rsid w:val="00E25A57"/>
    <w:rsid w:val="00E26515"/>
    <w:rsid w:val="00E26BD0"/>
    <w:rsid w:val="00E26C0F"/>
    <w:rsid w:val="00E26F88"/>
    <w:rsid w:val="00E2700D"/>
    <w:rsid w:val="00E27533"/>
    <w:rsid w:val="00E27B0B"/>
    <w:rsid w:val="00E27B0D"/>
    <w:rsid w:val="00E27B56"/>
    <w:rsid w:val="00E27C46"/>
    <w:rsid w:val="00E27CD6"/>
    <w:rsid w:val="00E27E0C"/>
    <w:rsid w:val="00E27F40"/>
    <w:rsid w:val="00E303F7"/>
    <w:rsid w:val="00E306DE"/>
    <w:rsid w:val="00E307B0"/>
    <w:rsid w:val="00E30ED7"/>
    <w:rsid w:val="00E30F6D"/>
    <w:rsid w:val="00E31094"/>
    <w:rsid w:val="00E314CD"/>
    <w:rsid w:val="00E31626"/>
    <w:rsid w:val="00E316C6"/>
    <w:rsid w:val="00E317AE"/>
    <w:rsid w:val="00E31A4D"/>
    <w:rsid w:val="00E31E0B"/>
    <w:rsid w:val="00E32292"/>
    <w:rsid w:val="00E3231B"/>
    <w:rsid w:val="00E325A8"/>
    <w:rsid w:val="00E32628"/>
    <w:rsid w:val="00E32774"/>
    <w:rsid w:val="00E32B16"/>
    <w:rsid w:val="00E32B73"/>
    <w:rsid w:val="00E32D8A"/>
    <w:rsid w:val="00E32E70"/>
    <w:rsid w:val="00E32EE1"/>
    <w:rsid w:val="00E32F55"/>
    <w:rsid w:val="00E33257"/>
    <w:rsid w:val="00E333E3"/>
    <w:rsid w:val="00E33C77"/>
    <w:rsid w:val="00E33F94"/>
    <w:rsid w:val="00E3400F"/>
    <w:rsid w:val="00E3432B"/>
    <w:rsid w:val="00E344E2"/>
    <w:rsid w:val="00E346AB"/>
    <w:rsid w:val="00E34CC0"/>
    <w:rsid w:val="00E34D02"/>
    <w:rsid w:val="00E34FBA"/>
    <w:rsid w:val="00E3502F"/>
    <w:rsid w:val="00E350B8"/>
    <w:rsid w:val="00E35377"/>
    <w:rsid w:val="00E35577"/>
    <w:rsid w:val="00E3581B"/>
    <w:rsid w:val="00E35847"/>
    <w:rsid w:val="00E35875"/>
    <w:rsid w:val="00E35B1B"/>
    <w:rsid w:val="00E35C34"/>
    <w:rsid w:val="00E35EBE"/>
    <w:rsid w:val="00E361A7"/>
    <w:rsid w:val="00E36671"/>
    <w:rsid w:val="00E36CDE"/>
    <w:rsid w:val="00E36F9F"/>
    <w:rsid w:val="00E3715D"/>
    <w:rsid w:val="00E3733D"/>
    <w:rsid w:val="00E37709"/>
    <w:rsid w:val="00E378E8"/>
    <w:rsid w:val="00E37903"/>
    <w:rsid w:val="00E379DB"/>
    <w:rsid w:val="00E379E6"/>
    <w:rsid w:val="00E37A33"/>
    <w:rsid w:val="00E37A76"/>
    <w:rsid w:val="00E37E42"/>
    <w:rsid w:val="00E37FDC"/>
    <w:rsid w:val="00E40080"/>
    <w:rsid w:val="00E401D7"/>
    <w:rsid w:val="00E40D22"/>
    <w:rsid w:val="00E40FBE"/>
    <w:rsid w:val="00E4108C"/>
    <w:rsid w:val="00E412E4"/>
    <w:rsid w:val="00E417A1"/>
    <w:rsid w:val="00E41875"/>
    <w:rsid w:val="00E4189B"/>
    <w:rsid w:val="00E41AB7"/>
    <w:rsid w:val="00E41C7D"/>
    <w:rsid w:val="00E41DC7"/>
    <w:rsid w:val="00E41ED0"/>
    <w:rsid w:val="00E42071"/>
    <w:rsid w:val="00E42B8C"/>
    <w:rsid w:val="00E42BAD"/>
    <w:rsid w:val="00E42E94"/>
    <w:rsid w:val="00E43416"/>
    <w:rsid w:val="00E4376C"/>
    <w:rsid w:val="00E43B1D"/>
    <w:rsid w:val="00E43C1C"/>
    <w:rsid w:val="00E43E67"/>
    <w:rsid w:val="00E43F99"/>
    <w:rsid w:val="00E43FB5"/>
    <w:rsid w:val="00E44112"/>
    <w:rsid w:val="00E44218"/>
    <w:rsid w:val="00E44371"/>
    <w:rsid w:val="00E4461F"/>
    <w:rsid w:val="00E44790"/>
    <w:rsid w:val="00E447E2"/>
    <w:rsid w:val="00E44873"/>
    <w:rsid w:val="00E44C39"/>
    <w:rsid w:val="00E44C4D"/>
    <w:rsid w:val="00E44C87"/>
    <w:rsid w:val="00E44D8F"/>
    <w:rsid w:val="00E44E89"/>
    <w:rsid w:val="00E45035"/>
    <w:rsid w:val="00E453AA"/>
    <w:rsid w:val="00E45450"/>
    <w:rsid w:val="00E454FB"/>
    <w:rsid w:val="00E45667"/>
    <w:rsid w:val="00E4597B"/>
    <w:rsid w:val="00E459F6"/>
    <w:rsid w:val="00E45E78"/>
    <w:rsid w:val="00E45FE9"/>
    <w:rsid w:val="00E460A8"/>
    <w:rsid w:val="00E4675B"/>
    <w:rsid w:val="00E46930"/>
    <w:rsid w:val="00E46DB4"/>
    <w:rsid w:val="00E46DCD"/>
    <w:rsid w:val="00E46DE6"/>
    <w:rsid w:val="00E46E1F"/>
    <w:rsid w:val="00E4715C"/>
    <w:rsid w:val="00E471E3"/>
    <w:rsid w:val="00E472F0"/>
    <w:rsid w:val="00E47327"/>
    <w:rsid w:val="00E47474"/>
    <w:rsid w:val="00E47520"/>
    <w:rsid w:val="00E475BE"/>
    <w:rsid w:val="00E47936"/>
    <w:rsid w:val="00E479B7"/>
    <w:rsid w:val="00E47BFE"/>
    <w:rsid w:val="00E503B3"/>
    <w:rsid w:val="00E50461"/>
    <w:rsid w:val="00E507AF"/>
    <w:rsid w:val="00E50AC2"/>
    <w:rsid w:val="00E50B58"/>
    <w:rsid w:val="00E50BC5"/>
    <w:rsid w:val="00E50E27"/>
    <w:rsid w:val="00E50F29"/>
    <w:rsid w:val="00E50F4E"/>
    <w:rsid w:val="00E513F2"/>
    <w:rsid w:val="00E514DF"/>
    <w:rsid w:val="00E5167F"/>
    <w:rsid w:val="00E519CE"/>
    <w:rsid w:val="00E519E4"/>
    <w:rsid w:val="00E519E8"/>
    <w:rsid w:val="00E51D01"/>
    <w:rsid w:val="00E51DD0"/>
    <w:rsid w:val="00E51DE8"/>
    <w:rsid w:val="00E520C9"/>
    <w:rsid w:val="00E52413"/>
    <w:rsid w:val="00E52474"/>
    <w:rsid w:val="00E5253A"/>
    <w:rsid w:val="00E526E4"/>
    <w:rsid w:val="00E527B9"/>
    <w:rsid w:val="00E52815"/>
    <w:rsid w:val="00E528D1"/>
    <w:rsid w:val="00E529BF"/>
    <w:rsid w:val="00E52AFB"/>
    <w:rsid w:val="00E52D79"/>
    <w:rsid w:val="00E5307E"/>
    <w:rsid w:val="00E53101"/>
    <w:rsid w:val="00E53169"/>
    <w:rsid w:val="00E53324"/>
    <w:rsid w:val="00E5353E"/>
    <w:rsid w:val="00E5399E"/>
    <w:rsid w:val="00E53A74"/>
    <w:rsid w:val="00E54416"/>
    <w:rsid w:val="00E5453E"/>
    <w:rsid w:val="00E54779"/>
    <w:rsid w:val="00E5480E"/>
    <w:rsid w:val="00E54E70"/>
    <w:rsid w:val="00E55060"/>
    <w:rsid w:val="00E55117"/>
    <w:rsid w:val="00E554D4"/>
    <w:rsid w:val="00E55574"/>
    <w:rsid w:val="00E55819"/>
    <w:rsid w:val="00E55869"/>
    <w:rsid w:val="00E562FA"/>
    <w:rsid w:val="00E565FE"/>
    <w:rsid w:val="00E56628"/>
    <w:rsid w:val="00E568DC"/>
    <w:rsid w:val="00E571EC"/>
    <w:rsid w:val="00E57240"/>
    <w:rsid w:val="00E57497"/>
    <w:rsid w:val="00E575C8"/>
    <w:rsid w:val="00E578EE"/>
    <w:rsid w:val="00E57BBA"/>
    <w:rsid w:val="00E57C2E"/>
    <w:rsid w:val="00E57D1F"/>
    <w:rsid w:val="00E57DF7"/>
    <w:rsid w:val="00E57EE9"/>
    <w:rsid w:val="00E60232"/>
    <w:rsid w:val="00E605D5"/>
    <w:rsid w:val="00E6072F"/>
    <w:rsid w:val="00E6082A"/>
    <w:rsid w:val="00E60E54"/>
    <w:rsid w:val="00E60F25"/>
    <w:rsid w:val="00E60FF5"/>
    <w:rsid w:val="00E6108B"/>
    <w:rsid w:val="00E6149E"/>
    <w:rsid w:val="00E61A69"/>
    <w:rsid w:val="00E61DFB"/>
    <w:rsid w:val="00E61F4A"/>
    <w:rsid w:val="00E62626"/>
    <w:rsid w:val="00E62773"/>
    <w:rsid w:val="00E62795"/>
    <w:rsid w:val="00E62A21"/>
    <w:rsid w:val="00E62BF1"/>
    <w:rsid w:val="00E630D1"/>
    <w:rsid w:val="00E632C0"/>
    <w:rsid w:val="00E634B6"/>
    <w:rsid w:val="00E6350D"/>
    <w:rsid w:val="00E6352D"/>
    <w:rsid w:val="00E63744"/>
    <w:rsid w:val="00E63836"/>
    <w:rsid w:val="00E638E7"/>
    <w:rsid w:val="00E63DE4"/>
    <w:rsid w:val="00E63EB8"/>
    <w:rsid w:val="00E63EF8"/>
    <w:rsid w:val="00E642C8"/>
    <w:rsid w:val="00E64381"/>
    <w:rsid w:val="00E64638"/>
    <w:rsid w:val="00E64665"/>
    <w:rsid w:val="00E64FAB"/>
    <w:rsid w:val="00E650BE"/>
    <w:rsid w:val="00E65225"/>
    <w:rsid w:val="00E65375"/>
    <w:rsid w:val="00E65654"/>
    <w:rsid w:val="00E65AF6"/>
    <w:rsid w:val="00E65DCE"/>
    <w:rsid w:val="00E65F46"/>
    <w:rsid w:val="00E6601F"/>
    <w:rsid w:val="00E6634E"/>
    <w:rsid w:val="00E66590"/>
    <w:rsid w:val="00E66A40"/>
    <w:rsid w:val="00E66C36"/>
    <w:rsid w:val="00E67489"/>
    <w:rsid w:val="00E67494"/>
    <w:rsid w:val="00E675A8"/>
    <w:rsid w:val="00E67E93"/>
    <w:rsid w:val="00E67F29"/>
    <w:rsid w:val="00E67FAA"/>
    <w:rsid w:val="00E702C5"/>
    <w:rsid w:val="00E703EC"/>
    <w:rsid w:val="00E7067D"/>
    <w:rsid w:val="00E706F0"/>
    <w:rsid w:val="00E707FC"/>
    <w:rsid w:val="00E709C0"/>
    <w:rsid w:val="00E70CB6"/>
    <w:rsid w:val="00E70DC9"/>
    <w:rsid w:val="00E70F1F"/>
    <w:rsid w:val="00E71365"/>
    <w:rsid w:val="00E718B4"/>
    <w:rsid w:val="00E71A06"/>
    <w:rsid w:val="00E71C02"/>
    <w:rsid w:val="00E72114"/>
    <w:rsid w:val="00E723FE"/>
    <w:rsid w:val="00E72E4C"/>
    <w:rsid w:val="00E72F3B"/>
    <w:rsid w:val="00E72FC7"/>
    <w:rsid w:val="00E73463"/>
    <w:rsid w:val="00E735B0"/>
    <w:rsid w:val="00E736D9"/>
    <w:rsid w:val="00E737BE"/>
    <w:rsid w:val="00E73986"/>
    <w:rsid w:val="00E73BCF"/>
    <w:rsid w:val="00E73D68"/>
    <w:rsid w:val="00E73FF2"/>
    <w:rsid w:val="00E74364"/>
    <w:rsid w:val="00E74441"/>
    <w:rsid w:val="00E74B0B"/>
    <w:rsid w:val="00E74B7E"/>
    <w:rsid w:val="00E75057"/>
    <w:rsid w:val="00E7506C"/>
    <w:rsid w:val="00E75266"/>
    <w:rsid w:val="00E752C4"/>
    <w:rsid w:val="00E75809"/>
    <w:rsid w:val="00E75A6E"/>
    <w:rsid w:val="00E75AD2"/>
    <w:rsid w:val="00E75BB8"/>
    <w:rsid w:val="00E76136"/>
    <w:rsid w:val="00E76251"/>
    <w:rsid w:val="00E76263"/>
    <w:rsid w:val="00E76A97"/>
    <w:rsid w:val="00E76AD7"/>
    <w:rsid w:val="00E76D23"/>
    <w:rsid w:val="00E76E5D"/>
    <w:rsid w:val="00E770C8"/>
    <w:rsid w:val="00E77266"/>
    <w:rsid w:val="00E773EB"/>
    <w:rsid w:val="00E7747B"/>
    <w:rsid w:val="00E779D2"/>
    <w:rsid w:val="00E77B54"/>
    <w:rsid w:val="00E800A1"/>
    <w:rsid w:val="00E80198"/>
    <w:rsid w:val="00E80419"/>
    <w:rsid w:val="00E80640"/>
    <w:rsid w:val="00E80B54"/>
    <w:rsid w:val="00E80EAF"/>
    <w:rsid w:val="00E810D6"/>
    <w:rsid w:val="00E811E7"/>
    <w:rsid w:val="00E81276"/>
    <w:rsid w:val="00E812D8"/>
    <w:rsid w:val="00E8149F"/>
    <w:rsid w:val="00E814CC"/>
    <w:rsid w:val="00E816AB"/>
    <w:rsid w:val="00E816D8"/>
    <w:rsid w:val="00E8174E"/>
    <w:rsid w:val="00E81D91"/>
    <w:rsid w:val="00E820F6"/>
    <w:rsid w:val="00E826D7"/>
    <w:rsid w:val="00E82755"/>
    <w:rsid w:val="00E83075"/>
    <w:rsid w:val="00E8316D"/>
    <w:rsid w:val="00E832F8"/>
    <w:rsid w:val="00E83666"/>
    <w:rsid w:val="00E836CA"/>
    <w:rsid w:val="00E836F4"/>
    <w:rsid w:val="00E8382D"/>
    <w:rsid w:val="00E839E6"/>
    <w:rsid w:val="00E839ED"/>
    <w:rsid w:val="00E83A32"/>
    <w:rsid w:val="00E83C54"/>
    <w:rsid w:val="00E8419B"/>
    <w:rsid w:val="00E841FE"/>
    <w:rsid w:val="00E84216"/>
    <w:rsid w:val="00E84360"/>
    <w:rsid w:val="00E84CC2"/>
    <w:rsid w:val="00E84CD0"/>
    <w:rsid w:val="00E85229"/>
    <w:rsid w:val="00E853A5"/>
    <w:rsid w:val="00E854D8"/>
    <w:rsid w:val="00E855D7"/>
    <w:rsid w:val="00E85700"/>
    <w:rsid w:val="00E85755"/>
    <w:rsid w:val="00E85947"/>
    <w:rsid w:val="00E85A53"/>
    <w:rsid w:val="00E85BC6"/>
    <w:rsid w:val="00E86081"/>
    <w:rsid w:val="00E864F5"/>
    <w:rsid w:val="00E865B9"/>
    <w:rsid w:val="00E865C8"/>
    <w:rsid w:val="00E8667D"/>
    <w:rsid w:val="00E86745"/>
    <w:rsid w:val="00E86759"/>
    <w:rsid w:val="00E868F3"/>
    <w:rsid w:val="00E8712C"/>
    <w:rsid w:val="00E8716F"/>
    <w:rsid w:val="00E873F6"/>
    <w:rsid w:val="00E87490"/>
    <w:rsid w:val="00E875D7"/>
    <w:rsid w:val="00E876EA"/>
    <w:rsid w:val="00E87859"/>
    <w:rsid w:val="00E87969"/>
    <w:rsid w:val="00E87A03"/>
    <w:rsid w:val="00E87FFD"/>
    <w:rsid w:val="00E90321"/>
    <w:rsid w:val="00E904DF"/>
    <w:rsid w:val="00E90628"/>
    <w:rsid w:val="00E906EF"/>
    <w:rsid w:val="00E90B4A"/>
    <w:rsid w:val="00E90C10"/>
    <w:rsid w:val="00E90CBE"/>
    <w:rsid w:val="00E90E04"/>
    <w:rsid w:val="00E910E1"/>
    <w:rsid w:val="00E912BF"/>
    <w:rsid w:val="00E91569"/>
    <w:rsid w:val="00E91581"/>
    <w:rsid w:val="00E916D7"/>
    <w:rsid w:val="00E91775"/>
    <w:rsid w:val="00E91797"/>
    <w:rsid w:val="00E91CAA"/>
    <w:rsid w:val="00E91E7E"/>
    <w:rsid w:val="00E9202A"/>
    <w:rsid w:val="00E921B8"/>
    <w:rsid w:val="00E922A1"/>
    <w:rsid w:val="00E92610"/>
    <w:rsid w:val="00E9311C"/>
    <w:rsid w:val="00E93433"/>
    <w:rsid w:val="00E9355D"/>
    <w:rsid w:val="00E93764"/>
    <w:rsid w:val="00E93840"/>
    <w:rsid w:val="00E93D2D"/>
    <w:rsid w:val="00E93DC7"/>
    <w:rsid w:val="00E93FD8"/>
    <w:rsid w:val="00E9434B"/>
    <w:rsid w:val="00E94496"/>
    <w:rsid w:val="00E9495A"/>
    <w:rsid w:val="00E94A0F"/>
    <w:rsid w:val="00E94B7D"/>
    <w:rsid w:val="00E94D40"/>
    <w:rsid w:val="00E9530C"/>
    <w:rsid w:val="00E956FF"/>
    <w:rsid w:val="00E9575D"/>
    <w:rsid w:val="00E95842"/>
    <w:rsid w:val="00E9585F"/>
    <w:rsid w:val="00E95F58"/>
    <w:rsid w:val="00E96250"/>
    <w:rsid w:val="00E96472"/>
    <w:rsid w:val="00E96711"/>
    <w:rsid w:val="00E9693A"/>
    <w:rsid w:val="00E96DF5"/>
    <w:rsid w:val="00E97514"/>
    <w:rsid w:val="00E9784D"/>
    <w:rsid w:val="00E97B38"/>
    <w:rsid w:val="00E97F17"/>
    <w:rsid w:val="00E97FDF"/>
    <w:rsid w:val="00EA0116"/>
    <w:rsid w:val="00EA01CF"/>
    <w:rsid w:val="00EA0214"/>
    <w:rsid w:val="00EA0416"/>
    <w:rsid w:val="00EA0480"/>
    <w:rsid w:val="00EA078E"/>
    <w:rsid w:val="00EA0B60"/>
    <w:rsid w:val="00EA0C24"/>
    <w:rsid w:val="00EA0CCC"/>
    <w:rsid w:val="00EA1377"/>
    <w:rsid w:val="00EA161D"/>
    <w:rsid w:val="00EA1A8A"/>
    <w:rsid w:val="00EA1FDB"/>
    <w:rsid w:val="00EA20DC"/>
    <w:rsid w:val="00EA218C"/>
    <w:rsid w:val="00EA2229"/>
    <w:rsid w:val="00EA2334"/>
    <w:rsid w:val="00EA269B"/>
    <w:rsid w:val="00EA2700"/>
    <w:rsid w:val="00EA27C3"/>
    <w:rsid w:val="00EA2953"/>
    <w:rsid w:val="00EA2AD9"/>
    <w:rsid w:val="00EA2B0D"/>
    <w:rsid w:val="00EA2B45"/>
    <w:rsid w:val="00EA2DD8"/>
    <w:rsid w:val="00EA2DF2"/>
    <w:rsid w:val="00EA2E67"/>
    <w:rsid w:val="00EA2E98"/>
    <w:rsid w:val="00EA33EB"/>
    <w:rsid w:val="00EA355A"/>
    <w:rsid w:val="00EA3630"/>
    <w:rsid w:val="00EA3650"/>
    <w:rsid w:val="00EA367A"/>
    <w:rsid w:val="00EA374B"/>
    <w:rsid w:val="00EA398D"/>
    <w:rsid w:val="00EA3A49"/>
    <w:rsid w:val="00EA4044"/>
    <w:rsid w:val="00EA43EA"/>
    <w:rsid w:val="00EA4453"/>
    <w:rsid w:val="00EA44A5"/>
    <w:rsid w:val="00EA458F"/>
    <w:rsid w:val="00EA46F9"/>
    <w:rsid w:val="00EA4725"/>
    <w:rsid w:val="00EA48F0"/>
    <w:rsid w:val="00EA4942"/>
    <w:rsid w:val="00EA4BBC"/>
    <w:rsid w:val="00EA4CC4"/>
    <w:rsid w:val="00EA4EF1"/>
    <w:rsid w:val="00EA4F83"/>
    <w:rsid w:val="00EA4FC0"/>
    <w:rsid w:val="00EA5707"/>
    <w:rsid w:val="00EA5858"/>
    <w:rsid w:val="00EA5C16"/>
    <w:rsid w:val="00EA600A"/>
    <w:rsid w:val="00EA602D"/>
    <w:rsid w:val="00EA62A4"/>
    <w:rsid w:val="00EA62C8"/>
    <w:rsid w:val="00EA636C"/>
    <w:rsid w:val="00EA696A"/>
    <w:rsid w:val="00EA699D"/>
    <w:rsid w:val="00EA6FE5"/>
    <w:rsid w:val="00EA73D3"/>
    <w:rsid w:val="00EA7588"/>
    <w:rsid w:val="00EA789A"/>
    <w:rsid w:val="00EA7C68"/>
    <w:rsid w:val="00EA7D53"/>
    <w:rsid w:val="00EA7E19"/>
    <w:rsid w:val="00EA7FAA"/>
    <w:rsid w:val="00EB010A"/>
    <w:rsid w:val="00EB01EB"/>
    <w:rsid w:val="00EB041D"/>
    <w:rsid w:val="00EB080A"/>
    <w:rsid w:val="00EB0B04"/>
    <w:rsid w:val="00EB0BA6"/>
    <w:rsid w:val="00EB0CF7"/>
    <w:rsid w:val="00EB0ECF"/>
    <w:rsid w:val="00EB1072"/>
    <w:rsid w:val="00EB10E7"/>
    <w:rsid w:val="00EB17B2"/>
    <w:rsid w:val="00EB195F"/>
    <w:rsid w:val="00EB24AB"/>
    <w:rsid w:val="00EB261E"/>
    <w:rsid w:val="00EB271F"/>
    <w:rsid w:val="00EB2900"/>
    <w:rsid w:val="00EB29A3"/>
    <w:rsid w:val="00EB2A4F"/>
    <w:rsid w:val="00EB2C44"/>
    <w:rsid w:val="00EB2F5E"/>
    <w:rsid w:val="00EB3213"/>
    <w:rsid w:val="00EB3325"/>
    <w:rsid w:val="00EB3677"/>
    <w:rsid w:val="00EB3E10"/>
    <w:rsid w:val="00EB4290"/>
    <w:rsid w:val="00EB4742"/>
    <w:rsid w:val="00EB4975"/>
    <w:rsid w:val="00EB4976"/>
    <w:rsid w:val="00EB49A9"/>
    <w:rsid w:val="00EB4D16"/>
    <w:rsid w:val="00EB5407"/>
    <w:rsid w:val="00EB577F"/>
    <w:rsid w:val="00EB5D62"/>
    <w:rsid w:val="00EB6054"/>
    <w:rsid w:val="00EB60A1"/>
    <w:rsid w:val="00EB60C1"/>
    <w:rsid w:val="00EB60D4"/>
    <w:rsid w:val="00EB6149"/>
    <w:rsid w:val="00EB6207"/>
    <w:rsid w:val="00EB6225"/>
    <w:rsid w:val="00EB65E1"/>
    <w:rsid w:val="00EB665C"/>
    <w:rsid w:val="00EB698B"/>
    <w:rsid w:val="00EB6B7D"/>
    <w:rsid w:val="00EB6D29"/>
    <w:rsid w:val="00EB6F53"/>
    <w:rsid w:val="00EB6FDD"/>
    <w:rsid w:val="00EB706F"/>
    <w:rsid w:val="00EB70DE"/>
    <w:rsid w:val="00EB720D"/>
    <w:rsid w:val="00EB7253"/>
    <w:rsid w:val="00EB727B"/>
    <w:rsid w:val="00EB74D2"/>
    <w:rsid w:val="00EB7666"/>
    <w:rsid w:val="00EB7B28"/>
    <w:rsid w:val="00EB7C65"/>
    <w:rsid w:val="00EC026B"/>
    <w:rsid w:val="00EC028D"/>
    <w:rsid w:val="00EC0508"/>
    <w:rsid w:val="00EC0A37"/>
    <w:rsid w:val="00EC0C7C"/>
    <w:rsid w:val="00EC0E34"/>
    <w:rsid w:val="00EC0E40"/>
    <w:rsid w:val="00EC0ED0"/>
    <w:rsid w:val="00EC1025"/>
    <w:rsid w:val="00EC1166"/>
    <w:rsid w:val="00EC12B6"/>
    <w:rsid w:val="00EC1595"/>
    <w:rsid w:val="00EC199B"/>
    <w:rsid w:val="00EC20C4"/>
    <w:rsid w:val="00EC24A1"/>
    <w:rsid w:val="00EC2555"/>
    <w:rsid w:val="00EC26D6"/>
    <w:rsid w:val="00EC2ABC"/>
    <w:rsid w:val="00EC2B70"/>
    <w:rsid w:val="00EC2CD5"/>
    <w:rsid w:val="00EC30D1"/>
    <w:rsid w:val="00EC315F"/>
    <w:rsid w:val="00EC3378"/>
    <w:rsid w:val="00EC3678"/>
    <w:rsid w:val="00EC3987"/>
    <w:rsid w:val="00EC3FBB"/>
    <w:rsid w:val="00EC43BC"/>
    <w:rsid w:val="00EC43E2"/>
    <w:rsid w:val="00EC4B90"/>
    <w:rsid w:val="00EC5046"/>
    <w:rsid w:val="00EC56B2"/>
    <w:rsid w:val="00EC5908"/>
    <w:rsid w:val="00EC5C00"/>
    <w:rsid w:val="00EC5DB8"/>
    <w:rsid w:val="00EC5E71"/>
    <w:rsid w:val="00EC5EF1"/>
    <w:rsid w:val="00EC6442"/>
    <w:rsid w:val="00EC648E"/>
    <w:rsid w:val="00EC6926"/>
    <w:rsid w:val="00EC6A5B"/>
    <w:rsid w:val="00EC6F99"/>
    <w:rsid w:val="00EC721B"/>
    <w:rsid w:val="00EC740C"/>
    <w:rsid w:val="00EC7607"/>
    <w:rsid w:val="00EC78B9"/>
    <w:rsid w:val="00EC7B71"/>
    <w:rsid w:val="00EC7B87"/>
    <w:rsid w:val="00EC7C59"/>
    <w:rsid w:val="00EC7C85"/>
    <w:rsid w:val="00EC7CE4"/>
    <w:rsid w:val="00EC7F50"/>
    <w:rsid w:val="00ED0017"/>
    <w:rsid w:val="00ED045C"/>
    <w:rsid w:val="00ED061B"/>
    <w:rsid w:val="00ED0A63"/>
    <w:rsid w:val="00ED0C4C"/>
    <w:rsid w:val="00ED0D01"/>
    <w:rsid w:val="00ED117A"/>
    <w:rsid w:val="00ED1218"/>
    <w:rsid w:val="00ED163D"/>
    <w:rsid w:val="00ED1737"/>
    <w:rsid w:val="00ED1AE0"/>
    <w:rsid w:val="00ED2773"/>
    <w:rsid w:val="00ED293B"/>
    <w:rsid w:val="00ED2BA6"/>
    <w:rsid w:val="00ED2C1A"/>
    <w:rsid w:val="00ED3378"/>
    <w:rsid w:val="00ED350B"/>
    <w:rsid w:val="00ED378B"/>
    <w:rsid w:val="00ED379A"/>
    <w:rsid w:val="00ED38C4"/>
    <w:rsid w:val="00ED39D1"/>
    <w:rsid w:val="00ED3CC2"/>
    <w:rsid w:val="00ED3F6A"/>
    <w:rsid w:val="00ED4063"/>
    <w:rsid w:val="00ED412B"/>
    <w:rsid w:val="00ED41DA"/>
    <w:rsid w:val="00ED424C"/>
    <w:rsid w:val="00ED47B5"/>
    <w:rsid w:val="00ED4948"/>
    <w:rsid w:val="00ED4E8A"/>
    <w:rsid w:val="00ED50F2"/>
    <w:rsid w:val="00ED54D1"/>
    <w:rsid w:val="00ED54EB"/>
    <w:rsid w:val="00ED59C7"/>
    <w:rsid w:val="00ED5A3D"/>
    <w:rsid w:val="00ED5CB7"/>
    <w:rsid w:val="00ED6089"/>
    <w:rsid w:val="00ED6193"/>
    <w:rsid w:val="00ED634A"/>
    <w:rsid w:val="00ED63B3"/>
    <w:rsid w:val="00ED668C"/>
    <w:rsid w:val="00ED6963"/>
    <w:rsid w:val="00ED708C"/>
    <w:rsid w:val="00ED70E3"/>
    <w:rsid w:val="00ED7150"/>
    <w:rsid w:val="00ED731C"/>
    <w:rsid w:val="00ED7536"/>
    <w:rsid w:val="00ED76E5"/>
    <w:rsid w:val="00ED797C"/>
    <w:rsid w:val="00ED7A55"/>
    <w:rsid w:val="00ED7B26"/>
    <w:rsid w:val="00ED7B78"/>
    <w:rsid w:val="00ED7D7A"/>
    <w:rsid w:val="00ED7FB1"/>
    <w:rsid w:val="00EE0108"/>
    <w:rsid w:val="00EE031A"/>
    <w:rsid w:val="00EE0576"/>
    <w:rsid w:val="00EE0A3E"/>
    <w:rsid w:val="00EE0A63"/>
    <w:rsid w:val="00EE0A79"/>
    <w:rsid w:val="00EE0C89"/>
    <w:rsid w:val="00EE0FA0"/>
    <w:rsid w:val="00EE102A"/>
    <w:rsid w:val="00EE104B"/>
    <w:rsid w:val="00EE115E"/>
    <w:rsid w:val="00EE1165"/>
    <w:rsid w:val="00EE17A6"/>
    <w:rsid w:val="00EE1B10"/>
    <w:rsid w:val="00EE1C5A"/>
    <w:rsid w:val="00EE22CD"/>
    <w:rsid w:val="00EE238A"/>
    <w:rsid w:val="00EE255A"/>
    <w:rsid w:val="00EE2571"/>
    <w:rsid w:val="00EE2731"/>
    <w:rsid w:val="00EE2C04"/>
    <w:rsid w:val="00EE2C85"/>
    <w:rsid w:val="00EE2D97"/>
    <w:rsid w:val="00EE31EB"/>
    <w:rsid w:val="00EE32AE"/>
    <w:rsid w:val="00EE336A"/>
    <w:rsid w:val="00EE3494"/>
    <w:rsid w:val="00EE352B"/>
    <w:rsid w:val="00EE3A95"/>
    <w:rsid w:val="00EE3E87"/>
    <w:rsid w:val="00EE3EBC"/>
    <w:rsid w:val="00EE42CF"/>
    <w:rsid w:val="00EE4306"/>
    <w:rsid w:val="00EE448B"/>
    <w:rsid w:val="00EE4751"/>
    <w:rsid w:val="00EE4BC3"/>
    <w:rsid w:val="00EE4E0D"/>
    <w:rsid w:val="00EE4F9F"/>
    <w:rsid w:val="00EE52A6"/>
    <w:rsid w:val="00EE53AF"/>
    <w:rsid w:val="00EE5401"/>
    <w:rsid w:val="00EE5629"/>
    <w:rsid w:val="00EE5C72"/>
    <w:rsid w:val="00EE5D0F"/>
    <w:rsid w:val="00EE5F7A"/>
    <w:rsid w:val="00EE6253"/>
    <w:rsid w:val="00EE6A5A"/>
    <w:rsid w:val="00EE6AB3"/>
    <w:rsid w:val="00EE6D32"/>
    <w:rsid w:val="00EE6D74"/>
    <w:rsid w:val="00EE7131"/>
    <w:rsid w:val="00EE716F"/>
    <w:rsid w:val="00EE7483"/>
    <w:rsid w:val="00EE7557"/>
    <w:rsid w:val="00EE7FC4"/>
    <w:rsid w:val="00EF0265"/>
    <w:rsid w:val="00EF0523"/>
    <w:rsid w:val="00EF0DE5"/>
    <w:rsid w:val="00EF1334"/>
    <w:rsid w:val="00EF158D"/>
    <w:rsid w:val="00EF1763"/>
    <w:rsid w:val="00EF1B62"/>
    <w:rsid w:val="00EF1D47"/>
    <w:rsid w:val="00EF1DB1"/>
    <w:rsid w:val="00EF1EB7"/>
    <w:rsid w:val="00EF2194"/>
    <w:rsid w:val="00EF2275"/>
    <w:rsid w:val="00EF2523"/>
    <w:rsid w:val="00EF27B2"/>
    <w:rsid w:val="00EF2CF0"/>
    <w:rsid w:val="00EF2E63"/>
    <w:rsid w:val="00EF2E6F"/>
    <w:rsid w:val="00EF2FC6"/>
    <w:rsid w:val="00EF3466"/>
    <w:rsid w:val="00EF35EA"/>
    <w:rsid w:val="00EF3615"/>
    <w:rsid w:val="00EF364B"/>
    <w:rsid w:val="00EF368D"/>
    <w:rsid w:val="00EF3843"/>
    <w:rsid w:val="00EF3884"/>
    <w:rsid w:val="00EF38E2"/>
    <w:rsid w:val="00EF3AC1"/>
    <w:rsid w:val="00EF41E5"/>
    <w:rsid w:val="00EF4369"/>
    <w:rsid w:val="00EF439C"/>
    <w:rsid w:val="00EF43E2"/>
    <w:rsid w:val="00EF4B38"/>
    <w:rsid w:val="00EF4CE2"/>
    <w:rsid w:val="00EF4F41"/>
    <w:rsid w:val="00EF4F7F"/>
    <w:rsid w:val="00EF51E6"/>
    <w:rsid w:val="00EF52F0"/>
    <w:rsid w:val="00EF5EEE"/>
    <w:rsid w:val="00EF61F8"/>
    <w:rsid w:val="00EF64D9"/>
    <w:rsid w:val="00EF68F2"/>
    <w:rsid w:val="00EF699D"/>
    <w:rsid w:val="00EF6AAF"/>
    <w:rsid w:val="00EF703E"/>
    <w:rsid w:val="00EF73BE"/>
    <w:rsid w:val="00EF73F7"/>
    <w:rsid w:val="00EF74AD"/>
    <w:rsid w:val="00EF74E5"/>
    <w:rsid w:val="00EF76B1"/>
    <w:rsid w:val="00EF786C"/>
    <w:rsid w:val="00EF7B42"/>
    <w:rsid w:val="00F00554"/>
    <w:rsid w:val="00F0057F"/>
    <w:rsid w:val="00F00629"/>
    <w:rsid w:val="00F0078A"/>
    <w:rsid w:val="00F008DE"/>
    <w:rsid w:val="00F009FD"/>
    <w:rsid w:val="00F00D68"/>
    <w:rsid w:val="00F00E24"/>
    <w:rsid w:val="00F012EF"/>
    <w:rsid w:val="00F01328"/>
    <w:rsid w:val="00F01403"/>
    <w:rsid w:val="00F0161B"/>
    <w:rsid w:val="00F01769"/>
    <w:rsid w:val="00F018A0"/>
    <w:rsid w:val="00F01E4D"/>
    <w:rsid w:val="00F020F4"/>
    <w:rsid w:val="00F025BA"/>
    <w:rsid w:val="00F02886"/>
    <w:rsid w:val="00F02A40"/>
    <w:rsid w:val="00F02EDA"/>
    <w:rsid w:val="00F0328B"/>
    <w:rsid w:val="00F033D9"/>
    <w:rsid w:val="00F03433"/>
    <w:rsid w:val="00F037FB"/>
    <w:rsid w:val="00F038D0"/>
    <w:rsid w:val="00F03A2D"/>
    <w:rsid w:val="00F03C43"/>
    <w:rsid w:val="00F04220"/>
    <w:rsid w:val="00F0436E"/>
    <w:rsid w:val="00F0465D"/>
    <w:rsid w:val="00F0482E"/>
    <w:rsid w:val="00F048A7"/>
    <w:rsid w:val="00F04AA0"/>
    <w:rsid w:val="00F04AB7"/>
    <w:rsid w:val="00F04B6F"/>
    <w:rsid w:val="00F04CC0"/>
    <w:rsid w:val="00F04EEF"/>
    <w:rsid w:val="00F04F2D"/>
    <w:rsid w:val="00F0503E"/>
    <w:rsid w:val="00F052EE"/>
    <w:rsid w:val="00F05D2A"/>
    <w:rsid w:val="00F05F67"/>
    <w:rsid w:val="00F05FC3"/>
    <w:rsid w:val="00F06046"/>
    <w:rsid w:val="00F06176"/>
    <w:rsid w:val="00F06405"/>
    <w:rsid w:val="00F06440"/>
    <w:rsid w:val="00F06783"/>
    <w:rsid w:val="00F067C3"/>
    <w:rsid w:val="00F06842"/>
    <w:rsid w:val="00F073F2"/>
    <w:rsid w:val="00F07770"/>
    <w:rsid w:val="00F0777E"/>
    <w:rsid w:val="00F078E5"/>
    <w:rsid w:val="00F07D5D"/>
    <w:rsid w:val="00F07D70"/>
    <w:rsid w:val="00F07D99"/>
    <w:rsid w:val="00F07DAA"/>
    <w:rsid w:val="00F10143"/>
    <w:rsid w:val="00F10238"/>
    <w:rsid w:val="00F102E7"/>
    <w:rsid w:val="00F10401"/>
    <w:rsid w:val="00F1045E"/>
    <w:rsid w:val="00F104A1"/>
    <w:rsid w:val="00F106F6"/>
    <w:rsid w:val="00F10A23"/>
    <w:rsid w:val="00F10B70"/>
    <w:rsid w:val="00F10DFB"/>
    <w:rsid w:val="00F110C6"/>
    <w:rsid w:val="00F11191"/>
    <w:rsid w:val="00F112CC"/>
    <w:rsid w:val="00F11309"/>
    <w:rsid w:val="00F11472"/>
    <w:rsid w:val="00F1148B"/>
    <w:rsid w:val="00F11D8E"/>
    <w:rsid w:val="00F12185"/>
    <w:rsid w:val="00F12643"/>
    <w:rsid w:val="00F12B64"/>
    <w:rsid w:val="00F12DFA"/>
    <w:rsid w:val="00F12F52"/>
    <w:rsid w:val="00F12FDA"/>
    <w:rsid w:val="00F1306A"/>
    <w:rsid w:val="00F13126"/>
    <w:rsid w:val="00F131C4"/>
    <w:rsid w:val="00F136A8"/>
    <w:rsid w:val="00F136B7"/>
    <w:rsid w:val="00F13B8D"/>
    <w:rsid w:val="00F14516"/>
    <w:rsid w:val="00F14750"/>
    <w:rsid w:val="00F148F3"/>
    <w:rsid w:val="00F1492D"/>
    <w:rsid w:val="00F14EB1"/>
    <w:rsid w:val="00F1531D"/>
    <w:rsid w:val="00F15389"/>
    <w:rsid w:val="00F1550D"/>
    <w:rsid w:val="00F1551B"/>
    <w:rsid w:val="00F15BE3"/>
    <w:rsid w:val="00F15E3B"/>
    <w:rsid w:val="00F16112"/>
    <w:rsid w:val="00F165FF"/>
    <w:rsid w:val="00F16676"/>
    <w:rsid w:val="00F16882"/>
    <w:rsid w:val="00F16A4B"/>
    <w:rsid w:val="00F16A88"/>
    <w:rsid w:val="00F16BCC"/>
    <w:rsid w:val="00F16C37"/>
    <w:rsid w:val="00F16D30"/>
    <w:rsid w:val="00F16E0C"/>
    <w:rsid w:val="00F173EB"/>
    <w:rsid w:val="00F17542"/>
    <w:rsid w:val="00F177E7"/>
    <w:rsid w:val="00F17926"/>
    <w:rsid w:val="00F17992"/>
    <w:rsid w:val="00F17B4A"/>
    <w:rsid w:val="00F2007B"/>
    <w:rsid w:val="00F200C5"/>
    <w:rsid w:val="00F202C6"/>
    <w:rsid w:val="00F203BF"/>
    <w:rsid w:val="00F20561"/>
    <w:rsid w:val="00F20563"/>
    <w:rsid w:val="00F2077E"/>
    <w:rsid w:val="00F20792"/>
    <w:rsid w:val="00F20945"/>
    <w:rsid w:val="00F20A0E"/>
    <w:rsid w:val="00F20EB4"/>
    <w:rsid w:val="00F2135C"/>
    <w:rsid w:val="00F21460"/>
    <w:rsid w:val="00F214AB"/>
    <w:rsid w:val="00F214BC"/>
    <w:rsid w:val="00F21786"/>
    <w:rsid w:val="00F2179E"/>
    <w:rsid w:val="00F219AB"/>
    <w:rsid w:val="00F21B0F"/>
    <w:rsid w:val="00F21D56"/>
    <w:rsid w:val="00F21FAC"/>
    <w:rsid w:val="00F2249C"/>
    <w:rsid w:val="00F22507"/>
    <w:rsid w:val="00F22748"/>
    <w:rsid w:val="00F228AF"/>
    <w:rsid w:val="00F22930"/>
    <w:rsid w:val="00F22C3F"/>
    <w:rsid w:val="00F22F89"/>
    <w:rsid w:val="00F230BF"/>
    <w:rsid w:val="00F2369B"/>
    <w:rsid w:val="00F23792"/>
    <w:rsid w:val="00F237A0"/>
    <w:rsid w:val="00F237B8"/>
    <w:rsid w:val="00F237CB"/>
    <w:rsid w:val="00F237FE"/>
    <w:rsid w:val="00F23B48"/>
    <w:rsid w:val="00F23CDF"/>
    <w:rsid w:val="00F23D63"/>
    <w:rsid w:val="00F247E8"/>
    <w:rsid w:val="00F2494F"/>
    <w:rsid w:val="00F24C48"/>
    <w:rsid w:val="00F24C86"/>
    <w:rsid w:val="00F24CB5"/>
    <w:rsid w:val="00F250EA"/>
    <w:rsid w:val="00F255B7"/>
    <w:rsid w:val="00F26149"/>
    <w:rsid w:val="00F262C8"/>
    <w:rsid w:val="00F26537"/>
    <w:rsid w:val="00F26553"/>
    <w:rsid w:val="00F2658A"/>
    <w:rsid w:val="00F26CF0"/>
    <w:rsid w:val="00F27342"/>
    <w:rsid w:val="00F2743E"/>
    <w:rsid w:val="00F275F8"/>
    <w:rsid w:val="00F27697"/>
    <w:rsid w:val="00F2782F"/>
    <w:rsid w:val="00F2796D"/>
    <w:rsid w:val="00F27BA9"/>
    <w:rsid w:val="00F27CF7"/>
    <w:rsid w:val="00F3035D"/>
    <w:rsid w:val="00F305B2"/>
    <w:rsid w:val="00F30EF9"/>
    <w:rsid w:val="00F31002"/>
    <w:rsid w:val="00F31003"/>
    <w:rsid w:val="00F31019"/>
    <w:rsid w:val="00F31783"/>
    <w:rsid w:val="00F31A02"/>
    <w:rsid w:val="00F31CFC"/>
    <w:rsid w:val="00F31DDD"/>
    <w:rsid w:val="00F32002"/>
    <w:rsid w:val="00F32959"/>
    <w:rsid w:val="00F329F8"/>
    <w:rsid w:val="00F32CA4"/>
    <w:rsid w:val="00F32D14"/>
    <w:rsid w:val="00F32F77"/>
    <w:rsid w:val="00F3369C"/>
    <w:rsid w:val="00F33779"/>
    <w:rsid w:val="00F33808"/>
    <w:rsid w:val="00F33839"/>
    <w:rsid w:val="00F33952"/>
    <w:rsid w:val="00F34069"/>
    <w:rsid w:val="00F34076"/>
    <w:rsid w:val="00F3407C"/>
    <w:rsid w:val="00F34093"/>
    <w:rsid w:val="00F345FC"/>
    <w:rsid w:val="00F347C3"/>
    <w:rsid w:val="00F34A47"/>
    <w:rsid w:val="00F35122"/>
    <w:rsid w:val="00F353F7"/>
    <w:rsid w:val="00F35C2F"/>
    <w:rsid w:val="00F35E56"/>
    <w:rsid w:val="00F35E98"/>
    <w:rsid w:val="00F35F25"/>
    <w:rsid w:val="00F3621D"/>
    <w:rsid w:val="00F367EB"/>
    <w:rsid w:val="00F3680E"/>
    <w:rsid w:val="00F36945"/>
    <w:rsid w:val="00F36D0D"/>
    <w:rsid w:val="00F36D60"/>
    <w:rsid w:val="00F36DA1"/>
    <w:rsid w:val="00F36E86"/>
    <w:rsid w:val="00F3741F"/>
    <w:rsid w:val="00F37755"/>
    <w:rsid w:val="00F377F7"/>
    <w:rsid w:val="00F37D10"/>
    <w:rsid w:val="00F37E0F"/>
    <w:rsid w:val="00F37E81"/>
    <w:rsid w:val="00F4032D"/>
    <w:rsid w:val="00F405C3"/>
    <w:rsid w:val="00F40D33"/>
    <w:rsid w:val="00F40E27"/>
    <w:rsid w:val="00F41005"/>
    <w:rsid w:val="00F410B1"/>
    <w:rsid w:val="00F41116"/>
    <w:rsid w:val="00F41189"/>
    <w:rsid w:val="00F41329"/>
    <w:rsid w:val="00F41361"/>
    <w:rsid w:val="00F4156F"/>
    <w:rsid w:val="00F41995"/>
    <w:rsid w:val="00F41AD2"/>
    <w:rsid w:val="00F41E6B"/>
    <w:rsid w:val="00F4208E"/>
    <w:rsid w:val="00F423A2"/>
    <w:rsid w:val="00F424CB"/>
    <w:rsid w:val="00F42532"/>
    <w:rsid w:val="00F42F16"/>
    <w:rsid w:val="00F430FB"/>
    <w:rsid w:val="00F43286"/>
    <w:rsid w:val="00F432A0"/>
    <w:rsid w:val="00F43620"/>
    <w:rsid w:val="00F43684"/>
    <w:rsid w:val="00F43760"/>
    <w:rsid w:val="00F43D97"/>
    <w:rsid w:val="00F43DB7"/>
    <w:rsid w:val="00F43F85"/>
    <w:rsid w:val="00F449E6"/>
    <w:rsid w:val="00F44C26"/>
    <w:rsid w:val="00F44DAE"/>
    <w:rsid w:val="00F44FB1"/>
    <w:rsid w:val="00F4564B"/>
    <w:rsid w:val="00F458AB"/>
    <w:rsid w:val="00F4598B"/>
    <w:rsid w:val="00F45A41"/>
    <w:rsid w:val="00F45B08"/>
    <w:rsid w:val="00F45C2B"/>
    <w:rsid w:val="00F460EB"/>
    <w:rsid w:val="00F46177"/>
    <w:rsid w:val="00F461E3"/>
    <w:rsid w:val="00F46548"/>
    <w:rsid w:val="00F467DF"/>
    <w:rsid w:val="00F46867"/>
    <w:rsid w:val="00F46E91"/>
    <w:rsid w:val="00F471A4"/>
    <w:rsid w:val="00F472A2"/>
    <w:rsid w:val="00F47391"/>
    <w:rsid w:val="00F47741"/>
    <w:rsid w:val="00F47B7F"/>
    <w:rsid w:val="00F50155"/>
    <w:rsid w:val="00F50345"/>
    <w:rsid w:val="00F503B6"/>
    <w:rsid w:val="00F505C2"/>
    <w:rsid w:val="00F50865"/>
    <w:rsid w:val="00F50935"/>
    <w:rsid w:val="00F50E22"/>
    <w:rsid w:val="00F50F58"/>
    <w:rsid w:val="00F50FA5"/>
    <w:rsid w:val="00F5106E"/>
    <w:rsid w:val="00F51362"/>
    <w:rsid w:val="00F51518"/>
    <w:rsid w:val="00F5187E"/>
    <w:rsid w:val="00F519A6"/>
    <w:rsid w:val="00F51AFC"/>
    <w:rsid w:val="00F51BE1"/>
    <w:rsid w:val="00F51BE9"/>
    <w:rsid w:val="00F51BED"/>
    <w:rsid w:val="00F524D8"/>
    <w:rsid w:val="00F5290C"/>
    <w:rsid w:val="00F52BAE"/>
    <w:rsid w:val="00F52C69"/>
    <w:rsid w:val="00F530F4"/>
    <w:rsid w:val="00F533B5"/>
    <w:rsid w:val="00F534D7"/>
    <w:rsid w:val="00F534E9"/>
    <w:rsid w:val="00F53721"/>
    <w:rsid w:val="00F53B35"/>
    <w:rsid w:val="00F53CFD"/>
    <w:rsid w:val="00F53D34"/>
    <w:rsid w:val="00F53FF1"/>
    <w:rsid w:val="00F54031"/>
    <w:rsid w:val="00F54150"/>
    <w:rsid w:val="00F542C7"/>
    <w:rsid w:val="00F54331"/>
    <w:rsid w:val="00F544D7"/>
    <w:rsid w:val="00F545AA"/>
    <w:rsid w:val="00F54730"/>
    <w:rsid w:val="00F54BFA"/>
    <w:rsid w:val="00F54E00"/>
    <w:rsid w:val="00F54E53"/>
    <w:rsid w:val="00F54F79"/>
    <w:rsid w:val="00F554E4"/>
    <w:rsid w:val="00F55625"/>
    <w:rsid w:val="00F558DC"/>
    <w:rsid w:val="00F55A9A"/>
    <w:rsid w:val="00F55D41"/>
    <w:rsid w:val="00F55E99"/>
    <w:rsid w:val="00F55EDA"/>
    <w:rsid w:val="00F56036"/>
    <w:rsid w:val="00F560D0"/>
    <w:rsid w:val="00F56A9E"/>
    <w:rsid w:val="00F56AA3"/>
    <w:rsid w:val="00F56C50"/>
    <w:rsid w:val="00F56E48"/>
    <w:rsid w:val="00F56FD1"/>
    <w:rsid w:val="00F57171"/>
    <w:rsid w:val="00F57385"/>
    <w:rsid w:val="00F57586"/>
    <w:rsid w:val="00F57910"/>
    <w:rsid w:val="00F57B42"/>
    <w:rsid w:val="00F57B63"/>
    <w:rsid w:val="00F600FB"/>
    <w:rsid w:val="00F603FD"/>
    <w:rsid w:val="00F60697"/>
    <w:rsid w:val="00F606DD"/>
    <w:rsid w:val="00F608C4"/>
    <w:rsid w:val="00F60BB1"/>
    <w:rsid w:val="00F60F96"/>
    <w:rsid w:val="00F61291"/>
    <w:rsid w:val="00F61533"/>
    <w:rsid w:val="00F61E5F"/>
    <w:rsid w:val="00F61F3C"/>
    <w:rsid w:val="00F622AC"/>
    <w:rsid w:val="00F6286E"/>
    <w:rsid w:val="00F62B61"/>
    <w:rsid w:val="00F62DF4"/>
    <w:rsid w:val="00F62FA5"/>
    <w:rsid w:val="00F63176"/>
    <w:rsid w:val="00F63359"/>
    <w:rsid w:val="00F63456"/>
    <w:rsid w:val="00F634A1"/>
    <w:rsid w:val="00F636DB"/>
    <w:rsid w:val="00F639CD"/>
    <w:rsid w:val="00F63E23"/>
    <w:rsid w:val="00F63E79"/>
    <w:rsid w:val="00F63F2F"/>
    <w:rsid w:val="00F640B4"/>
    <w:rsid w:val="00F6411F"/>
    <w:rsid w:val="00F64266"/>
    <w:rsid w:val="00F64546"/>
    <w:rsid w:val="00F64C1E"/>
    <w:rsid w:val="00F64EBF"/>
    <w:rsid w:val="00F6504F"/>
    <w:rsid w:val="00F65168"/>
    <w:rsid w:val="00F65603"/>
    <w:rsid w:val="00F65749"/>
    <w:rsid w:val="00F657BF"/>
    <w:rsid w:val="00F65AE1"/>
    <w:rsid w:val="00F65B8D"/>
    <w:rsid w:val="00F66032"/>
    <w:rsid w:val="00F66446"/>
    <w:rsid w:val="00F66465"/>
    <w:rsid w:val="00F66474"/>
    <w:rsid w:val="00F66547"/>
    <w:rsid w:val="00F66585"/>
    <w:rsid w:val="00F66662"/>
    <w:rsid w:val="00F66853"/>
    <w:rsid w:val="00F66A3E"/>
    <w:rsid w:val="00F66A4F"/>
    <w:rsid w:val="00F66A63"/>
    <w:rsid w:val="00F66A6A"/>
    <w:rsid w:val="00F66C1C"/>
    <w:rsid w:val="00F66E32"/>
    <w:rsid w:val="00F67285"/>
    <w:rsid w:val="00F67344"/>
    <w:rsid w:val="00F67411"/>
    <w:rsid w:val="00F67579"/>
    <w:rsid w:val="00F6759B"/>
    <w:rsid w:val="00F67955"/>
    <w:rsid w:val="00F67AB2"/>
    <w:rsid w:val="00F67DF9"/>
    <w:rsid w:val="00F700F8"/>
    <w:rsid w:val="00F702D9"/>
    <w:rsid w:val="00F703C0"/>
    <w:rsid w:val="00F703C7"/>
    <w:rsid w:val="00F70538"/>
    <w:rsid w:val="00F7078C"/>
    <w:rsid w:val="00F7087D"/>
    <w:rsid w:val="00F70A06"/>
    <w:rsid w:val="00F70CDE"/>
    <w:rsid w:val="00F70DD3"/>
    <w:rsid w:val="00F70E17"/>
    <w:rsid w:val="00F70E4B"/>
    <w:rsid w:val="00F7111B"/>
    <w:rsid w:val="00F715F5"/>
    <w:rsid w:val="00F7165A"/>
    <w:rsid w:val="00F7184C"/>
    <w:rsid w:val="00F7186E"/>
    <w:rsid w:val="00F719CD"/>
    <w:rsid w:val="00F71A7E"/>
    <w:rsid w:val="00F71AEB"/>
    <w:rsid w:val="00F71B7F"/>
    <w:rsid w:val="00F71D4C"/>
    <w:rsid w:val="00F71E1F"/>
    <w:rsid w:val="00F71EBE"/>
    <w:rsid w:val="00F71F2C"/>
    <w:rsid w:val="00F71F45"/>
    <w:rsid w:val="00F720AD"/>
    <w:rsid w:val="00F72187"/>
    <w:rsid w:val="00F721FD"/>
    <w:rsid w:val="00F722E0"/>
    <w:rsid w:val="00F7262A"/>
    <w:rsid w:val="00F7299A"/>
    <w:rsid w:val="00F72C15"/>
    <w:rsid w:val="00F72D6B"/>
    <w:rsid w:val="00F73030"/>
    <w:rsid w:val="00F731E8"/>
    <w:rsid w:val="00F7323B"/>
    <w:rsid w:val="00F738C5"/>
    <w:rsid w:val="00F73DF0"/>
    <w:rsid w:val="00F73E60"/>
    <w:rsid w:val="00F74233"/>
    <w:rsid w:val="00F74385"/>
    <w:rsid w:val="00F7441E"/>
    <w:rsid w:val="00F74916"/>
    <w:rsid w:val="00F74B54"/>
    <w:rsid w:val="00F74F27"/>
    <w:rsid w:val="00F74F45"/>
    <w:rsid w:val="00F7544B"/>
    <w:rsid w:val="00F757F6"/>
    <w:rsid w:val="00F7590B"/>
    <w:rsid w:val="00F759F8"/>
    <w:rsid w:val="00F75C68"/>
    <w:rsid w:val="00F76258"/>
    <w:rsid w:val="00F769FD"/>
    <w:rsid w:val="00F76B63"/>
    <w:rsid w:val="00F76DC5"/>
    <w:rsid w:val="00F76ED0"/>
    <w:rsid w:val="00F7734A"/>
    <w:rsid w:val="00F77505"/>
    <w:rsid w:val="00F775A8"/>
    <w:rsid w:val="00F77702"/>
    <w:rsid w:val="00F77750"/>
    <w:rsid w:val="00F77951"/>
    <w:rsid w:val="00F77C1B"/>
    <w:rsid w:val="00F800DF"/>
    <w:rsid w:val="00F801C5"/>
    <w:rsid w:val="00F8035B"/>
    <w:rsid w:val="00F804DF"/>
    <w:rsid w:val="00F80AD0"/>
    <w:rsid w:val="00F80AF8"/>
    <w:rsid w:val="00F811FA"/>
    <w:rsid w:val="00F81CEE"/>
    <w:rsid w:val="00F82293"/>
    <w:rsid w:val="00F822AF"/>
    <w:rsid w:val="00F8241B"/>
    <w:rsid w:val="00F8262B"/>
    <w:rsid w:val="00F827D3"/>
    <w:rsid w:val="00F82E9F"/>
    <w:rsid w:val="00F82EE7"/>
    <w:rsid w:val="00F8312F"/>
    <w:rsid w:val="00F83342"/>
    <w:rsid w:val="00F834BA"/>
    <w:rsid w:val="00F834BD"/>
    <w:rsid w:val="00F839C9"/>
    <w:rsid w:val="00F84328"/>
    <w:rsid w:val="00F843C1"/>
    <w:rsid w:val="00F84A96"/>
    <w:rsid w:val="00F84DBB"/>
    <w:rsid w:val="00F84EAF"/>
    <w:rsid w:val="00F84ED0"/>
    <w:rsid w:val="00F850E4"/>
    <w:rsid w:val="00F85103"/>
    <w:rsid w:val="00F851C5"/>
    <w:rsid w:val="00F85490"/>
    <w:rsid w:val="00F85C05"/>
    <w:rsid w:val="00F85E9B"/>
    <w:rsid w:val="00F8601E"/>
    <w:rsid w:val="00F864B2"/>
    <w:rsid w:val="00F8661B"/>
    <w:rsid w:val="00F8675D"/>
    <w:rsid w:val="00F86B3E"/>
    <w:rsid w:val="00F86F3C"/>
    <w:rsid w:val="00F86F75"/>
    <w:rsid w:val="00F870F1"/>
    <w:rsid w:val="00F872AA"/>
    <w:rsid w:val="00F87491"/>
    <w:rsid w:val="00F8784C"/>
    <w:rsid w:val="00F8787D"/>
    <w:rsid w:val="00F8797A"/>
    <w:rsid w:val="00F87C6E"/>
    <w:rsid w:val="00F900D4"/>
    <w:rsid w:val="00F906D5"/>
    <w:rsid w:val="00F908AE"/>
    <w:rsid w:val="00F90A05"/>
    <w:rsid w:val="00F90A6E"/>
    <w:rsid w:val="00F90EE6"/>
    <w:rsid w:val="00F90F4D"/>
    <w:rsid w:val="00F90F7A"/>
    <w:rsid w:val="00F91002"/>
    <w:rsid w:val="00F910BC"/>
    <w:rsid w:val="00F914EB"/>
    <w:rsid w:val="00F91502"/>
    <w:rsid w:val="00F9175F"/>
    <w:rsid w:val="00F91970"/>
    <w:rsid w:val="00F919F7"/>
    <w:rsid w:val="00F91E02"/>
    <w:rsid w:val="00F92049"/>
    <w:rsid w:val="00F924A0"/>
    <w:rsid w:val="00F928CD"/>
    <w:rsid w:val="00F92957"/>
    <w:rsid w:val="00F92D98"/>
    <w:rsid w:val="00F92EB4"/>
    <w:rsid w:val="00F93132"/>
    <w:rsid w:val="00F9333E"/>
    <w:rsid w:val="00F93486"/>
    <w:rsid w:val="00F935F5"/>
    <w:rsid w:val="00F936F2"/>
    <w:rsid w:val="00F9370F"/>
    <w:rsid w:val="00F9390D"/>
    <w:rsid w:val="00F93A95"/>
    <w:rsid w:val="00F93C86"/>
    <w:rsid w:val="00F93F48"/>
    <w:rsid w:val="00F94349"/>
    <w:rsid w:val="00F945FF"/>
    <w:rsid w:val="00F94751"/>
    <w:rsid w:val="00F94BAC"/>
    <w:rsid w:val="00F951F5"/>
    <w:rsid w:val="00F95873"/>
    <w:rsid w:val="00F95BE7"/>
    <w:rsid w:val="00F95FDB"/>
    <w:rsid w:val="00F96061"/>
    <w:rsid w:val="00F96092"/>
    <w:rsid w:val="00F96138"/>
    <w:rsid w:val="00F9616D"/>
    <w:rsid w:val="00F9624F"/>
    <w:rsid w:val="00F96322"/>
    <w:rsid w:val="00F9639D"/>
    <w:rsid w:val="00F96551"/>
    <w:rsid w:val="00F96628"/>
    <w:rsid w:val="00F96629"/>
    <w:rsid w:val="00F966D6"/>
    <w:rsid w:val="00F966DF"/>
    <w:rsid w:val="00F96B38"/>
    <w:rsid w:val="00F96B92"/>
    <w:rsid w:val="00F96BD7"/>
    <w:rsid w:val="00F96D14"/>
    <w:rsid w:val="00F96DB7"/>
    <w:rsid w:val="00F97453"/>
    <w:rsid w:val="00F974C6"/>
    <w:rsid w:val="00F975F5"/>
    <w:rsid w:val="00F9773A"/>
    <w:rsid w:val="00FA02B5"/>
    <w:rsid w:val="00FA0560"/>
    <w:rsid w:val="00FA059C"/>
    <w:rsid w:val="00FA0828"/>
    <w:rsid w:val="00FA0ABE"/>
    <w:rsid w:val="00FA0B5F"/>
    <w:rsid w:val="00FA0D00"/>
    <w:rsid w:val="00FA0DC4"/>
    <w:rsid w:val="00FA1085"/>
    <w:rsid w:val="00FA142B"/>
    <w:rsid w:val="00FA149E"/>
    <w:rsid w:val="00FA1762"/>
    <w:rsid w:val="00FA1B7A"/>
    <w:rsid w:val="00FA1C1A"/>
    <w:rsid w:val="00FA1C42"/>
    <w:rsid w:val="00FA1E13"/>
    <w:rsid w:val="00FA1EB3"/>
    <w:rsid w:val="00FA1F27"/>
    <w:rsid w:val="00FA2029"/>
    <w:rsid w:val="00FA2258"/>
    <w:rsid w:val="00FA22FA"/>
    <w:rsid w:val="00FA246F"/>
    <w:rsid w:val="00FA26AB"/>
    <w:rsid w:val="00FA26E9"/>
    <w:rsid w:val="00FA292A"/>
    <w:rsid w:val="00FA2A95"/>
    <w:rsid w:val="00FA2B04"/>
    <w:rsid w:val="00FA2BAB"/>
    <w:rsid w:val="00FA30B4"/>
    <w:rsid w:val="00FA330A"/>
    <w:rsid w:val="00FA3468"/>
    <w:rsid w:val="00FA36DF"/>
    <w:rsid w:val="00FA36ED"/>
    <w:rsid w:val="00FA37D0"/>
    <w:rsid w:val="00FA3894"/>
    <w:rsid w:val="00FA3C26"/>
    <w:rsid w:val="00FA4450"/>
    <w:rsid w:val="00FA454D"/>
    <w:rsid w:val="00FA46A5"/>
    <w:rsid w:val="00FA498D"/>
    <w:rsid w:val="00FA49B4"/>
    <w:rsid w:val="00FA4ACF"/>
    <w:rsid w:val="00FA4B4D"/>
    <w:rsid w:val="00FA4C36"/>
    <w:rsid w:val="00FA4D89"/>
    <w:rsid w:val="00FA4DD7"/>
    <w:rsid w:val="00FA4EA3"/>
    <w:rsid w:val="00FA4EAC"/>
    <w:rsid w:val="00FA4EBD"/>
    <w:rsid w:val="00FA5066"/>
    <w:rsid w:val="00FA5453"/>
    <w:rsid w:val="00FA5924"/>
    <w:rsid w:val="00FA5957"/>
    <w:rsid w:val="00FA59CC"/>
    <w:rsid w:val="00FA59E7"/>
    <w:rsid w:val="00FA5DBF"/>
    <w:rsid w:val="00FA60B4"/>
    <w:rsid w:val="00FA6426"/>
    <w:rsid w:val="00FA67BC"/>
    <w:rsid w:val="00FA67D5"/>
    <w:rsid w:val="00FA693B"/>
    <w:rsid w:val="00FA6A0C"/>
    <w:rsid w:val="00FA7016"/>
    <w:rsid w:val="00FA76E5"/>
    <w:rsid w:val="00FA79E1"/>
    <w:rsid w:val="00FA7AEF"/>
    <w:rsid w:val="00FA7DA1"/>
    <w:rsid w:val="00FB0171"/>
    <w:rsid w:val="00FB05C9"/>
    <w:rsid w:val="00FB08B4"/>
    <w:rsid w:val="00FB0A61"/>
    <w:rsid w:val="00FB0C13"/>
    <w:rsid w:val="00FB0ECF"/>
    <w:rsid w:val="00FB0FEC"/>
    <w:rsid w:val="00FB1174"/>
    <w:rsid w:val="00FB117D"/>
    <w:rsid w:val="00FB139F"/>
    <w:rsid w:val="00FB1561"/>
    <w:rsid w:val="00FB171F"/>
    <w:rsid w:val="00FB18B6"/>
    <w:rsid w:val="00FB1B82"/>
    <w:rsid w:val="00FB1C42"/>
    <w:rsid w:val="00FB1C4A"/>
    <w:rsid w:val="00FB1E32"/>
    <w:rsid w:val="00FB22AF"/>
    <w:rsid w:val="00FB2515"/>
    <w:rsid w:val="00FB259B"/>
    <w:rsid w:val="00FB2675"/>
    <w:rsid w:val="00FB2729"/>
    <w:rsid w:val="00FB2960"/>
    <w:rsid w:val="00FB2D37"/>
    <w:rsid w:val="00FB3535"/>
    <w:rsid w:val="00FB394F"/>
    <w:rsid w:val="00FB3B3F"/>
    <w:rsid w:val="00FB3C69"/>
    <w:rsid w:val="00FB3CD2"/>
    <w:rsid w:val="00FB3D29"/>
    <w:rsid w:val="00FB3DBE"/>
    <w:rsid w:val="00FB40C0"/>
    <w:rsid w:val="00FB4286"/>
    <w:rsid w:val="00FB4468"/>
    <w:rsid w:val="00FB4555"/>
    <w:rsid w:val="00FB45D9"/>
    <w:rsid w:val="00FB4B76"/>
    <w:rsid w:val="00FB5024"/>
    <w:rsid w:val="00FB502A"/>
    <w:rsid w:val="00FB5401"/>
    <w:rsid w:val="00FB5416"/>
    <w:rsid w:val="00FB54DD"/>
    <w:rsid w:val="00FB5725"/>
    <w:rsid w:val="00FB5AFE"/>
    <w:rsid w:val="00FB5DB8"/>
    <w:rsid w:val="00FB63A4"/>
    <w:rsid w:val="00FB66F7"/>
    <w:rsid w:val="00FB6785"/>
    <w:rsid w:val="00FB69A8"/>
    <w:rsid w:val="00FB6AFE"/>
    <w:rsid w:val="00FB6EF9"/>
    <w:rsid w:val="00FB6F46"/>
    <w:rsid w:val="00FB716A"/>
    <w:rsid w:val="00FC0210"/>
    <w:rsid w:val="00FC0551"/>
    <w:rsid w:val="00FC05F0"/>
    <w:rsid w:val="00FC069C"/>
    <w:rsid w:val="00FC0A51"/>
    <w:rsid w:val="00FC0E93"/>
    <w:rsid w:val="00FC1034"/>
    <w:rsid w:val="00FC12CF"/>
    <w:rsid w:val="00FC13C6"/>
    <w:rsid w:val="00FC13ED"/>
    <w:rsid w:val="00FC1552"/>
    <w:rsid w:val="00FC15A5"/>
    <w:rsid w:val="00FC1606"/>
    <w:rsid w:val="00FC1945"/>
    <w:rsid w:val="00FC1BC9"/>
    <w:rsid w:val="00FC1C74"/>
    <w:rsid w:val="00FC22AA"/>
    <w:rsid w:val="00FC2546"/>
    <w:rsid w:val="00FC2588"/>
    <w:rsid w:val="00FC278F"/>
    <w:rsid w:val="00FC29B2"/>
    <w:rsid w:val="00FC2B24"/>
    <w:rsid w:val="00FC2BD1"/>
    <w:rsid w:val="00FC2FE3"/>
    <w:rsid w:val="00FC3113"/>
    <w:rsid w:val="00FC3186"/>
    <w:rsid w:val="00FC37A7"/>
    <w:rsid w:val="00FC398C"/>
    <w:rsid w:val="00FC3B53"/>
    <w:rsid w:val="00FC3C7B"/>
    <w:rsid w:val="00FC3F7A"/>
    <w:rsid w:val="00FC3FC6"/>
    <w:rsid w:val="00FC3FD8"/>
    <w:rsid w:val="00FC40F3"/>
    <w:rsid w:val="00FC4100"/>
    <w:rsid w:val="00FC4288"/>
    <w:rsid w:val="00FC42A9"/>
    <w:rsid w:val="00FC4344"/>
    <w:rsid w:val="00FC437C"/>
    <w:rsid w:val="00FC46BC"/>
    <w:rsid w:val="00FC47E2"/>
    <w:rsid w:val="00FC492B"/>
    <w:rsid w:val="00FC585F"/>
    <w:rsid w:val="00FC5920"/>
    <w:rsid w:val="00FC5BF5"/>
    <w:rsid w:val="00FC5D07"/>
    <w:rsid w:val="00FC5EE8"/>
    <w:rsid w:val="00FC6481"/>
    <w:rsid w:val="00FC652E"/>
    <w:rsid w:val="00FC6605"/>
    <w:rsid w:val="00FC670E"/>
    <w:rsid w:val="00FC7159"/>
    <w:rsid w:val="00FC7186"/>
    <w:rsid w:val="00FC72A9"/>
    <w:rsid w:val="00FC745B"/>
    <w:rsid w:val="00FC757A"/>
    <w:rsid w:val="00FC78DD"/>
    <w:rsid w:val="00FC7B3E"/>
    <w:rsid w:val="00FC7B92"/>
    <w:rsid w:val="00FC7E14"/>
    <w:rsid w:val="00FC7E22"/>
    <w:rsid w:val="00FC7E8C"/>
    <w:rsid w:val="00FD07C5"/>
    <w:rsid w:val="00FD0919"/>
    <w:rsid w:val="00FD09F2"/>
    <w:rsid w:val="00FD0B15"/>
    <w:rsid w:val="00FD0BD0"/>
    <w:rsid w:val="00FD0DB3"/>
    <w:rsid w:val="00FD0DD0"/>
    <w:rsid w:val="00FD0F0F"/>
    <w:rsid w:val="00FD0FDE"/>
    <w:rsid w:val="00FD106F"/>
    <w:rsid w:val="00FD1513"/>
    <w:rsid w:val="00FD1A47"/>
    <w:rsid w:val="00FD1B32"/>
    <w:rsid w:val="00FD1DB8"/>
    <w:rsid w:val="00FD1E46"/>
    <w:rsid w:val="00FD1F6F"/>
    <w:rsid w:val="00FD21B8"/>
    <w:rsid w:val="00FD2419"/>
    <w:rsid w:val="00FD261E"/>
    <w:rsid w:val="00FD2886"/>
    <w:rsid w:val="00FD29AC"/>
    <w:rsid w:val="00FD2BB3"/>
    <w:rsid w:val="00FD2CDC"/>
    <w:rsid w:val="00FD2EC2"/>
    <w:rsid w:val="00FD2F07"/>
    <w:rsid w:val="00FD3497"/>
    <w:rsid w:val="00FD35CD"/>
    <w:rsid w:val="00FD3816"/>
    <w:rsid w:val="00FD38DB"/>
    <w:rsid w:val="00FD3DC7"/>
    <w:rsid w:val="00FD3E8B"/>
    <w:rsid w:val="00FD4153"/>
    <w:rsid w:val="00FD41A5"/>
    <w:rsid w:val="00FD42D5"/>
    <w:rsid w:val="00FD474E"/>
    <w:rsid w:val="00FD4CA9"/>
    <w:rsid w:val="00FD4D3D"/>
    <w:rsid w:val="00FD4FB5"/>
    <w:rsid w:val="00FD542D"/>
    <w:rsid w:val="00FD591E"/>
    <w:rsid w:val="00FD59FD"/>
    <w:rsid w:val="00FD5CA5"/>
    <w:rsid w:val="00FD6073"/>
    <w:rsid w:val="00FD62B0"/>
    <w:rsid w:val="00FD6366"/>
    <w:rsid w:val="00FD6637"/>
    <w:rsid w:val="00FD675A"/>
    <w:rsid w:val="00FD6832"/>
    <w:rsid w:val="00FD6949"/>
    <w:rsid w:val="00FD6BE9"/>
    <w:rsid w:val="00FD6F33"/>
    <w:rsid w:val="00FD7120"/>
    <w:rsid w:val="00FD7331"/>
    <w:rsid w:val="00FD7D2C"/>
    <w:rsid w:val="00FE0252"/>
    <w:rsid w:val="00FE03DD"/>
    <w:rsid w:val="00FE058D"/>
    <w:rsid w:val="00FE06A3"/>
    <w:rsid w:val="00FE0A66"/>
    <w:rsid w:val="00FE0AED"/>
    <w:rsid w:val="00FE0CA8"/>
    <w:rsid w:val="00FE0D74"/>
    <w:rsid w:val="00FE0E1D"/>
    <w:rsid w:val="00FE0ED9"/>
    <w:rsid w:val="00FE10A5"/>
    <w:rsid w:val="00FE1215"/>
    <w:rsid w:val="00FE13E2"/>
    <w:rsid w:val="00FE1874"/>
    <w:rsid w:val="00FE1B2F"/>
    <w:rsid w:val="00FE1C8C"/>
    <w:rsid w:val="00FE1D6E"/>
    <w:rsid w:val="00FE1DEA"/>
    <w:rsid w:val="00FE1F17"/>
    <w:rsid w:val="00FE2154"/>
    <w:rsid w:val="00FE21FF"/>
    <w:rsid w:val="00FE270A"/>
    <w:rsid w:val="00FE2719"/>
    <w:rsid w:val="00FE27EF"/>
    <w:rsid w:val="00FE2888"/>
    <w:rsid w:val="00FE2929"/>
    <w:rsid w:val="00FE2A77"/>
    <w:rsid w:val="00FE2D49"/>
    <w:rsid w:val="00FE316C"/>
    <w:rsid w:val="00FE3525"/>
    <w:rsid w:val="00FE3AAF"/>
    <w:rsid w:val="00FE3B95"/>
    <w:rsid w:val="00FE403E"/>
    <w:rsid w:val="00FE4361"/>
    <w:rsid w:val="00FE453A"/>
    <w:rsid w:val="00FE4978"/>
    <w:rsid w:val="00FE4986"/>
    <w:rsid w:val="00FE4D7C"/>
    <w:rsid w:val="00FE5082"/>
    <w:rsid w:val="00FE5221"/>
    <w:rsid w:val="00FE529C"/>
    <w:rsid w:val="00FE53B5"/>
    <w:rsid w:val="00FE5499"/>
    <w:rsid w:val="00FE5B12"/>
    <w:rsid w:val="00FE60CC"/>
    <w:rsid w:val="00FE62F7"/>
    <w:rsid w:val="00FE633C"/>
    <w:rsid w:val="00FE6381"/>
    <w:rsid w:val="00FE666E"/>
    <w:rsid w:val="00FE669A"/>
    <w:rsid w:val="00FE677E"/>
    <w:rsid w:val="00FE6801"/>
    <w:rsid w:val="00FE6836"/>
    <w:rsid w:val="00FE698F"/>
    <w:rsid w:val="00FE6A9E"/>
    <w:rsid w:val="00FE6C2A"/>
    <w:rsid w:val="00FE6C93"/>
    <w:rsid w:val="00FE6CB7"/>
    <w:rsid w:val="00FE6D0A"/>
    <w:rsid w:val="00FE6EED"/>
    <w:rsid w:val="00FE6EFE"/>
    <w:rsid w:val="00FE6F0F"/>
    <w:rsid w:val="00FE72B9"/>
    <w:rsid w:val="00FE7339"/>
    <w:rsid w:val="00FE7530"/>
    <w:rsid w:val="00FE75F2"/>
    <w:rsid w:val="00FE762A"/>
    <w:rsid w:val="00FE7781"/>
    <w:rsid w:val="00FE7895"/>
    <w:rsid w:val="00FE79E1"/>
    <w:rsid w:val="00FE7A15"/>
    <w:rsid w:val="00FE7A20"/>
    <w:rsid w:val="00FE7A5A"/>
    <w:rsid w:val="00FE7F28"/>
    <w:rsid w:val="00FF05DC"/>
    <w:rsid w:val="00FF0CDB"/>
    <w:rsid w:val="00FF0DD1"/>
    <w:rsid w:val="00FF106A"/>
    <w:rsid w:val="00FF11C9"/>
    <w:rsid w:val="00FF1250"/>
    <w:rsid w:val="00FF14C1"/>
    <w:rsid w:val="00FF1642"/>
    <w:rsid w:val="00FF1D72"/>
    <w:rsid w:val="00FF21AB"/>
    <w:rsid w:val="00FF22DB"/>
    <w:rsid w:val="00FF2679"/>
    <w:rsid w:val="00FF308C"/>
    <w:rsid w:val="00FF32F5"/>
    <w:rsid w:val="00FF32FB"/>
    <w:rsid w:val="00FF341F"/>
    <w:rsid w:val="00FF3463"/>
    <w:rsid w:val="00FF38CA"/>
    <w:rsid w:val="00FF4005"/>
    <w:rsid w:val="00FF419D"/>
    <w:rsid w:val="00FF4674"/>
    <w:rsid w:val="00FF4728"/>
    <w:rsid w:val="00FF478B"/>
    <w:rsid w:val="00FF48AE"/>
    <w:rsid w:val="00FF4ADD"/>
    <w:rsid w:val="00FF4B5E"/>
    <w:rsid w:val="00FF4B9A"/>
    <w:rsid w:val="00FF50B4"/>
    <w:rsid w:val="00FF5241"/>
    <w:rsid w:val="00FF52C5"/>
    <w:rsid w:val="00FF52D1"/>
    <w:rsid w:val="00FF5351"/>
    <w:rsid w:val="00FF569E"/>
    <w:rsid w:val="00FF57EE"/>
    <w:rsid w:val="00FF58C9"/>
    <w:rsid w:val="00FF5A74"/>
    <w:rsid w:val="00FF5F16"/>
    <w:rsid w:val="00FF5F6D"/>
    <w:rsid w:val="00FF61A6"/>
    <w:rsid w:val="00FF6EBA"/>
    <w:rsid w:val="00FF7045"/>
    <w:rsid w:val="00FF7AC2"/>
    <w:rsid w:val="00FF7CD4"/>
    <w:rsid w:val="00FF7D52"/>
    <w:rsid w:val="00FF7D92"/>
    <w:rsid w:val="00FF7D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767EFE"/>
  <w15:chartTrackingRefBased/>
  <w15:docId w15:val="{395169A6-280E-42B4-8B82-1298F4244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50C"/>
    <w:rPr>
      <w:rFonts w:ascii="Arial" w:hAnsi="Arial"/>
      <w:sz w:val="22"/>
      <w:szCs w:val="22"/>
    </w:rPr>
  </w:style>
  <w:style w:type="paragraph" w:styleId="Heading1">
    <w:name w:val="heading 1"/>
    <w:basedOn w:val="Normal"/>
    <w:next w:val="Normal"/>
    <w:link w:val="Heading1Char"/>
    <w:qFormat/>
    <w:rsid w:val="007703D3"/>
    <w:pPr>
      <w:keepNext/>
      <w:spacing w:before="240" w:after="60"/>
      <w:outlineLvl w:val="0"/>
    </w:pPr>
    <w:rPr>
      <w:rFonts w:ascii="Times New Roman" w:hAnsi="Times New Roman"/>
      <w:b/>
      <w:bCs/>
      <w:kern w:val="32"/>
      <w:sz w:val="32"/>
      <w:szCs w:val="32"/>
      <w:lang w:val="x-none" w:eastAsia="x-none"/>
    </w:rPr>
  </w:style>
  <w:style w:type="paragraph" w:styleId="Heading2">
    <w:name w:val="heading 2"/>
    <w:basedOn w:val="Normal"/>
    <w:next w:val="Normal"/>
    <w:link w:val="Heading2Char"/>
    <w:unhideWhenUsed/>
    <w:qFormat/>
    <w:rsid w:val="00CB7977"/>
    <w:pPr>
      <w:keepNext/>
      <w:keepLines/>
      <w:spacing w:before="40"/>
      <w:outlineLvl w:val="1"/>
    </w:pPr>
    <w:rPr>
      <w:rFonts w:ascii="Times New Roman" w:hAnsi="Times New Roman"/>
      <w:b/>
      <w:sz w:val="28"/>
      <w:szCs w:val="26"/>
      <w:lang w:eastAsia="en-US"/>
    </w:rPr>
  </w:style>
  <w:style w:type="paragraph" w:styleId="Heading3">
    <w:name w:val="heading 3"/>
    <w:basedOn w:val="Normal"/>
    <w:next w:val="Normal"/>
    <w:link w:val="Heading3Char"/>
    <w:uiPriority w:val="9"/>
    <w:unhideWhenUsed/>
    <w:qFormat/>
    <w:rsid w:val="00F2782F"/>
    <w:pPr>
      <w:keepNext/>
      <w:keepLines/>
      <w:spacing w:before="40" w:line="259" w:lineRule="auto"/>
      <w:outlineLvl w:val="2"/>
    </w:pPr>
    <w:rPr>
      <w:rFonts w:asciiTheme="majorHAnsi" w:eastAsiaTheme="majorEastAsia" w:hAnsiTheme="majorHAnsi" w:cstheme="majorBidi"/>
      <w:color w:val="1F3763"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enseQuote1">
    <w:name w:val="Intense Quote1"/>
    <w:basedOn w:val="Normal"/>
    <w:next w:val="Normal"/>
    <w:link w:val="IntenseQuoteChar"/>
    <w:uiPriority w:val="30"/>
    <w:qFormat/>
    <w:rsid w:val="00CD34FA"/>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1"/>
    <w:uiPriority w:val="30"/>
    <w:rsid w:val="00CD34FA"/>
    <w:rPr>
      <w:rFonts w:ascii="Arial" w:hAnsi="Arial"/>
      <w:b/>
      <w:bCs/>
      <w:i/>
      <w:iCs/>
      <w:color w:val="4F81BD"/>
      <w:sz w:val="22"/>
      <w:szCs w:val="22"/>
    </w:rPr>
  </w:style>
  <w:style w:type="character" w:customStyle="1" w:styleId="Heading1Char">
    <w:name w:val="Heading 1 Char"/>
    <w:link w:val="Heading1"/>
    <w:rsid w:val="007703D3"/>
    <w:rPr>
      <w:b/>
      <w:bCs/>
      <w:kern w:val="32"/>
      <w:sz w:val="32"/>
      <w:szCs w:val="32"/>
      <w:lang w:val="x-none" w:eastAsia="x-none"/>
    </w:rPr>
  </w:style>
  <w:style w:type="paragraph" w:styleId="BalloonText">
    <w:name w:val="Balloon Text"/>
    <w:basedOn w:val="Normal"/>
    <w:link w:val="BalloonTextChar"/>
    <w:uiPriority w:val="99"/>
    <w:rsid w:val="008210F2"/>
    <w:rPr>
      <w:rFonts w:ascii="Tahoma" w:hAnsi="Tahoma"/>
      <w:sz w:val="16"/>
      <w:szCs w:val="16"/>
      <w:lang w:val="x-none" w:eastAsia="x-none"/>
    </w:rPr>
  </w:style>
  <w:style w:type="character" w:customStyle="1" w:styleId="BalloonTextChar">
    <w:name w:val="Balloon Text Char"/>
    <w:link w:val="BalloonText"/>
    <w:uiPriority w:val="99"/>
    <w:rsid w:val="008210F2"/>
    <w:rPr>
      <w:rFonts w:ascii="Tahoma" w:hAnsi="Tahoma" w:cs="Tahoma"/>
      <w:sz w:val="16"/>
      <w:szCs w:val="16"/>
    </w:rPr>
  </w:style>
  <w:style w:type="character" w:customStyle="1" w:styleId="IntenseEmphasis1">
    <w:name w:val="Intense Emphasis1"/>
    <w:uiPriority w:val="21"/>
    <w:qFormat/>
    <w:rsid w:val="002F2870"/>
    <w:rPr>
      <w:b/>
      <w:bCs/>
      <w:i/>
      <w:iCs/>
      <w:color w:val="4F81BD"/>
    </w:rPr>
  </w:style>
  <w:style w:type="paragraph" w:styleId="Header">
    <w:name w:val="header"/>
    <w:basedOn w:val="Normal"/>
    <w:link w:val="HeaderChar"/>
    <w:uiPriority w:val="99"/>
    <w:rsid w:val="005B2588"/>
    <w:pPr>
      <w:tabs>
        <w:tab w:val="center" w:pos="4536"/>
        <w:tab w:val="right" w:pos="9072"/>
      </w:tabs>
    </w:pPr>
    <w:rPr>
      <w:lang w:val="x-none" w:eastAsia="x-none"/>
    </w:rPr>
  </w:style>
  <w:style w:type="character" w:customStyle="1" w:styleId="HeaderChar">
    <w:name w:val="Header Char"/>
    <w:link w:val="Header"/>
    <w:uiPriority w:val="99"/>
    <w:rsid w:val="005B2588"/>
    <w:rPr>
      <w:rFonts w:ascii="Arial" w:hAnsi="Arial"/>
      <w:sz w:val="22"/>
      <w:szCs w:val="22"/>
    </w:rPr>
  </w:style>
  <w:style w:type="paragraph" w:styleId="Footer">
    <w:name w:val="footer"/>
    <w:basedOn w:val="Normal"/>
    <w:link w:val="FooterChar"/>
    <w:uiPriority w:val="99"/>
    <w:rsid w:val="005B2588"/>
    <w:pPr>
      <w:tabs>
        <w:tab w:val="center" w:pos="4536"/>
        <w:tab w:val="right" w:pos="9072"/>
      </w:tabs>
    </w:pPr>
    <w:rPr>
      <w:lang w:val="x-none" w:eastAsia="x-none"/>
    </w:rPr>
  </w:style>
  <w:style w:type="character" w:customStyle="1" w:styleId="FooterChar">
    <w:name w:val="Footer Char"/>
    <w:link w:val="Footer"/>
    <w:uiPriority w:val="99"/>
    <w:rsid w:val="005B2588"/>
    <w:rPr>
      <w:rFonts w:ascii="Arial" w:hAnsi="Arial"/>
      <w:sz w:val="22"/>
      <w:szCs w:val="22"/>
    </w:rPr>
  </w:style>
  <w:style w:type="paragraph" w:customStyle="1" w:styleId="NoSpacing1">
    <w:name w:val="No Spacing1"/>
    <w:link w:val="NoSpacingChar"/>
    <w:uiPriority w:val="1"/>
    <w:qFormat/>
    <w:rsid w:val="005B2588"/>
    <w:rPr>
      <w:rFonts w:ascii="Calibri" w:eastAsia="MS Mincho" w:hAnsi="Calibri"/>
      <w:sz w:val="22"/>
      <w:szCs w:val="22"/>
      <w:lang w:val="en-US" w:eastAsia="ja-JP"/>
    </w:rPr>
  </w:style>
  <w:style w:type="character" w:customStyle="1" w:styleId="NoSpacingChar">
    <w:name w:val="No Spacing Char"/>
    <w:link w:val="NoSpacing1"/>
    <w:uiPriority w:val="1"/>
    <w:rsid w:val="005B2588"/>
    <w:rPr>
      <w:rFonts w:ascii="Calibri" w:eastAsia="MS Mincho" w:hAnsi="Calibri"/>
      <w:sz w:val="22"/>
      <w:szCs w:val="22"/>
      <w:lang w:val="en-US" w:eastAsia="ja-JP" w:bidi="ar-SA"/>
    </w:rPr>
  </w:style>
  <w:style w:type="paragraph" w:customStyle="1" w:styleId="HeaderOdd">
    <w:name w:val="Header Odd"/>
    <w:basedOn w:val="NoSpacing1"/>
    <w:qFormat/>
    <w:rsid w:val="0081276E"/>
    <w:pPr>
      <w:pBdr>
        <w:bottom w:val="single" w:sz="4" w:space="1" w:color="4F81BD"/>
      </w:pBdr>
      <w:jc w:val="right"/>
    </w:pPr>
    <w:rPr>
      <w:rFonts w:eastAsia="Calibri"/>
      <w:b/>
      <w:color w:val="1F497D"/>
      <w:sz w:val="20"/>
      <w:szCs w:val="20"/>
    </w:rPr>
  </w:style>
  <w:style w:type="paragraph" w:customStyle="1" w:styleId="Char1CharCharChar">
    <w:name w:val="Char1 Char Char Char"/>
    <w:basedOn w:val="Normal"/>
    <w:rsid w:val="00302E99"/>
    <w:pPr>
      <w:tabs>
        <w:tab w:val="num" w:pos="2126"/>
      </w:tabs>
      <w:spacing w:after="160" w:line="240" w:lineRule="exact"/>
      <w:ind w:left="2126" w:hanging="567"/>
    </w:pPr>
    <w:rPr>
      <w:rFonts w:ascii="Times New Roman" w:hAnsi="Times New Roman"/>
      <w:sz w:val="24"/>
      <w:szCs w:val="20"/>
      <w:lang w:val="en-US"/>
    </w:rPr>
  </w:style>
  <w:style w:type="character" w:styleId="Hyperlink">
    <w:name w:val="Hyperlink"/>
    <w:uiPriority w:val="99"/>
    <w:rsid w:val="00302E99"/>
    <w:rPr>
      <w:color w:val="0000FF"/>
      <w:u w:val="single"/>
    </w:rPr>
  </w:style>
  <w:style w:type="paragraph" w:customStyle="1" w:styleId="ListParagraph1">
    <w:name w:val="List Paragraph1"/>
    <w:basedOn w:val="Normal"/>
    <w:rsid w:val="00302E99"/>
    <w:pPr>
      <w:ind w:left="720"/>
    </w:pPr>
    <w:rPr>
      <w:rFonts w:cs="Arial"/>
      <w:lang w:eastAsia="en-US"/>
    </w:rPr>
  </w:style>
  <w:style w:type="paragraph" w:customStyle="1" w:styleId="msolistparagraph0">
    <w:name w:val="msolistparagraph"/>
    <w:basedOn w:val="Normal"/>
    <w:rsid w:val="004B6F4D"/>
    <w:pPr>
      <w:ind w:left="720"/>
    </w:pPr>
    <w:rPr>
      <w:rFonts w:ascii="Calibri" w:hAnsi="Calibri"/>
      <w:lang w:eastAsia="en-US"/>
    </w:rPr>
  </w:style>
  <w:style w:type="paragraph" w:styleId="ListParagraph">
    <w:name w:val="List Paragraph"/>
    <w:basedOn w:val="Normal"/>
    <w:link w:val="ListParagraphChar"/>
    <w:uiPriority w:val="34"/>
    <w:qFormat/>
    <w:rsid w:val="005B6F17"/>
    <w:pPr>
      <w:spacing w:after="160" w:line="259" w:lineRule="auto"/>
      <w:ind w:left="720"/>
      <w:contextualSpacing/>
    </w:pPr>
    <w:rPr>
      <w:rFonts w:ascii="Calibri" w:eastAsia="Calibri" w:hAnsi="Calibri"/>
      <w:lang w:eastAsia="en-US"/>
    </w:rPr>
  </w:style>
  <w:style w:type="paragraph" w:styleId="FootnoteText">
    <w:name w:val="footnote text"/>
    <w:basedOn w:val="Normal"/>
    <w:link w:val="FootnoteTextChar"/>
    <w:uiPriority w:val="99"/>
    <w:unhideWhenUsed/>
    <w:rsid w:val="006432C0"/>
    <w:rPr>
      <w:sz w:val="20"/>
      <w:szCs w:val="20"/>
    </w:rPr>
  </w:style>
  <w:style w:type="character" w:customStyle="1" w:styleId="FootnoteTextChar">
    <w:name w:val="Footnote Text Char"/>
    <w:link w:val="FootnoteText"/>
    <w:uiPriority w:val="99"/>
    <w:rsid w:val="006432C0"/>
    <w:rPr>
      <w:rFonts w:ascii="Arial" w:hAnsi="Arial"/>
    </w:rPr>
  </w:style>
  <w:style w:type="character" w:styleId="FootnoteReference">
    <w:name w:val="footnote reference"/>
    <w:unhideWhenUsed/>
    <w:rsid w:val="006432C0"/>
    <w:rPr>
      <w:vertAlign w:val="superscript"/>
    </w:rPr>
  </w:style>
  <w:style w:type="table" w:styleId="TableGrid">
    <w:name w:val="Table Grid"/>
    <w:basedOn w:val="TableNormal"/>
    <w:uiPriority w:val="39"/>
    <w:rsid w:val="000A4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TableNormal"/>
    <w:next w:val="TableGrid"/>
    <w:uiPriority w:val="39"/>
    <w:rsid w:val="001A56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4C3F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39"/>
    <w:rsid w:val="006913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TableNormal"/>
    <w:next w:val="TableGrid"/>
    <w:uiPriority w:val="39"/>
    <w:rsid w:val="008A288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13C4"/>
    <w:pPr>
      <w:spacing w:after="300" w:line="360" w:lineRule="atLeast"/>
    </w:pPr>
    <w:rPr>
      <w:rFonts w:ascii="Times New Roman" w:hAnsi="Times New Roman"/>
      <w:color w:val="000000"/>
      <w:sz w:val="24"/>
      <w:szCs w:val="24"/>
    </w:rPr>
  </w:style>
  <w:style w:type="character" w:styleId="Strong">
    <w:name w:val="Strong"/>
    <w:uiPriority w:val="22"/>
    <w:qFormat/>
    <w:rsid w:val="008E13C4"/>
    <w:rPr>
      <w:b/>
      <w:bCs/>
    </w:rPr>
  </w:style>
  <w:style w:type="paragraph" w:styleId="NoSpacing">
    <w:name w:val="No Spacing"/>
    <w:uiPriority w:val="1"/>
    <w:qFormat/>
    <w:rsid w:val="006708F5"/>
    <w:rPr>
      <w:rFonts w:ascii="Calibri" w:eastAsia="Calibri" w:hAnsi="Calibri"/>
      <w:sz w:val="22"/>
      <w:szCs w:val="22"/>
      <w:lang w:eastAsia="en-US"/>
    </w:rPr>
  </w:style>
  <w:style w:type="table" w:customStyle="1" w:styleId="Reetkatablice14">
    <w:name w:val="Rešetka tablice14"/>
    <w:basedOn w:val="TableNormal"/>
    <w:next w:val="TableGrid"/>
    <w:uiPriority w:val="39"/>
    <w:rsid w:val="00267B8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16430"/>
    <w:pPr>
      <w:spacing w:before="200" w:after="160"/>
      <w:ind w:left="864" w:right="864"/>
      <w:jc w:val="center"/>
    </w:pPr>
    <w:rPr>
      <w:i/>
      <w:iCs/>
      <w:color w:val="404040"/>
    </w:rPr>
  </w:style>
  <w:style w:type="character" w:customStyle="1" w:styleId="QuoteChar">
    <w:name w:val="Quote Char"/>
    <w:link w:val="Quote"/>
    <w:uiPriority w:val="29"/>
    <w:rsid w:val="00316430"/>
    <w:rPr>
      <w:rFonts w:ascii="Arial" w:hAnsi="Arial"/>
      <w:i/>
      <w:iCs/>
      <w:color w:val="404040"/>
      <w:sz w:val="22"/>
      <w:szCs w:val="22"/>
    </w:rPr>
  </w:style>
  <w:style w:type="paragraph" w:styleId="Subtitle">
    <w:name w:val="Subtitle"/>
    <w:basedOn w:val="Normal"/>
    <w:next w:val="Normal"/>
    <w:link w:val="SubtitleChar"/>
    <w:qFormat/>
    <w:rsid w:val="00CB7977"/>
    <w:pPr>
      <w:spacing w:after="60"/>
      <w:outlineLvl w:val="1"/>
    </w:pPr>
    <w:rPr>
      <w:rFonts w:ascii="Times New Roman" w:hAnsi="Times New Roman"/>
      <w:b/>
      <w:sz w:val="24"/>
      <w:szCs w:val="24"/>
    </w:rPr>
  </w:style>
  <w:style w:type="character" w:customStyle="1" w:styleId="SubtitleChar">
    <w:name w:val="Subtitle Char"/>
    <w:link w:val="Subtitle"/>
    <w:rsid w:val="00CB7977"/>
    <w:rPr>
      <w:b/>
      <w:sz w:val="24"/>
      <w:szCs w:val="24"/>
    </w:rPr>
  </w:style>
  <w:style w:type="character" w:customStyle="1" w:styleId="Heading2Char">
    <w:name w:val="Heading 2 Char"/>
    <w:link w:val="Heading2"/>
    <w:rsid w:val="00CB7977"/>
    <w:rPr>
      <w:b/>
      <w:sz w:val="28"/>
      <w:szCs w:val="26"/>
      <w:lang w:eastAsia="en-US"/>
    </w:rPr>
  </w:style>
  <w:style w:type="paragraph" w:customStyle="1" w:styleId="Char1CharCharChar2">
    <w:name w:val="Char1 Char Char Char2"/>
    <w:basedOn w:val="Normal"/>
    <w:rsid w:val="00056E95"/>
    <w:pPr>
      <w:tabs>
        <w:tab w:val="num" w:pos="2126"/>
      </w:tabs>
      <w:spacing w:after="160" w:line="240" w:lineRule="exact"/>
      <w:ind w:left="2126" w:hanging="567"/>
    </w:pPr>
    <w:rPr>
      <w:rFonts w:ascii="Times New Roman" w:hAnsi="Times New Roman"/>
      <w:sz w:val="24"/>
      <w:szCs w:val="20"/>
      <w:lang w:val="en-US"/>
    </w:rPr>
  </w:style>
  <w:style w:type="character" w:styleId="CommentReference">
    <w:name w:val="annotation reference"/>
    <w:uiPriority w:val="99"/>
    <w:rsid w:val="00056E95"/>
    <w:rPr>
      <w:sz w:val="16"/>
      <w:szCs w:val="16"/>
    </w:rPr>
  </w:style>
  <w:style w:type="paragraph" w:styleId="CommentText">
    <w:name w:val="annotation text"/>
    <w:basedOn w:val="Normal"/>
    <w:link w:val="CommentTextChar"/>
    <w:uiPriority w:val="99"/>
    <w:rsid w:val="00056E95"/>
    <w:rPr>
      <w:sz w:val="20"/>
      <w:szCs w:val="20"/>
    </w:rPr>
  </w:style>
  <w:style w:type="character" w:customStyle="1" w:styleId="CommentTextChar">
    <w:name w:val="Comment Text Char"/>
    <w:link w:val="CommentText"/>
    <w:uiPriority w:val="99"/>
    <w:rsid w:val="00056E95"/>
    <w:rPr>
      <w:rFonts w:ascii="Arial" w:hAnsi="Arial"/>
    </w:rPr>
  </w:style>
  <w:style w:type="paragraph" w:styleId="CommentSubject">
    <w:name w:val="annotation subject"/>
    <w:basedOn w:val="CommentText"/>
    <w:next w:val="CommentText"/>
    <w:link w:val="CommentSubjectChar"/>
    <w:uiPriority w:val="99"/>
    <w:rsid w:val="00296F92"/>
    <w:rPr>
      <w:b/>
      <w:bCs/>
    </w:rPr>
  </w:style>
  <w:style w:type="character" w:customStyle="1" w:styleId="CommentSubjectChar">
    <w:name w:val="Comment Subject Char"/>
    <w:link w:val="CommentSubject"/>
    <w:uiPriority w:val="99"/>
    <w:rsid w:val="00296F92"/>
    <w:rPr>
      <w:rFonts w:ascii="Arial" w:hAnsi="Arial"/>
      <w:b/>
      <w:bCs/>
    </w:rPr>
  </w:style>
  <w:style w:type="paragraph" w:styleId="TOCHeading">
    <w:name w:val="TOC Heading"/>
    <w:basedOn w:val="Heading1"/>
    <w:next w:val="Normal"/>
    <w:uiPriority w:val="39"/>
    <w:unhideWhenUsed/>
    <w:qFormat/>
    <w:rsid w:val="00A52DEB"/>
    <w:pPr>
      <w:keepLines/>
      <w:spacing w:before="480" w:after="0" w:line="276" w:lineRule="auto"/>
      <w:outlineLvl w:val="9"/>
    </w:pPr>
    <w:rPr>
      <w:rFonts w:ascii="Calibri Light" w:hAnsi="Calibri Light"/>
      <w:color w:val="2F5496"/>
      <w:kern w:val="0"/>
      <w:sz w:val="28"/>
      <w:szCs w:val="28"/>
      <w:lang w:val="en-US" w:eastAsia="en-US"/>
    </w:rPr>
  </w:style>
  <w:style w:type="paragraph" w:styleId="TOC1">
    <w:name w:val="toc 1"/>
    <w:basedOn w:val="Normal"/>
    <w:next w:val="Normal"/>
    <w:autoRedefine/>
    <w:uiPriority w:val="39"/>
    <w:unhideWhenUsed/>
    <w:rsid w:val="00B04AD3"/>
    <w:pPr>
      <w:framePr w:wrap="around" w:vAnchor="text" w:hAnchor="text" w:y="1"/>
      <w:tabs>
        <w:tab w:val="left" w:pos="440"/>
        <w:tab w:val="right" w:leader="dot" w:pos="9062"/>
      </w:tabs>
      <w:spacing w:before="120" w:after="120"/>
    </w:pPr>
    <w:rPr>
      <w:rFonts w:ascii="Times New Roman" w:hAnsi="Times New Roman" w:cstheme="minorHAnsi"/>
      <w:bCs/>
      <w:caps/>
      <w:noProof/>
      <w:sz w:val="20"/>
      <w:szCs w:val="20"/>
    </w:rPr>
  </w:style>
  <w:style w:type="paragraph" w:styleId="TOC2">
    <w:name w:val="toc 2"/>
    <w:basedOn w:val="Normal"/>
    <w:next w:val="Normal"/>
    <w:autoRedefine/>
    <w:uiPriority w:val="39"/>
    <w:unhideWhenUsed/>
    <w:rsid w:val="005C35FA"/>
    <w:pPr>
      <w:framePr w:wrap="around" w:vAnchor="text" w:hAnchor="text" w:y="1"/>
      <w:tabs>
        <w:tab w:val="right" w:leader="dot" w:pos="9062"/>
      </w:tabs>
      <w:ind w:left="218"/>
    </w:pPr>
    <w:rPr>
      <w:rFonts w:asciiTheme="minorHAnsi" w:hAnsiTheme="minorHAnsi" w:cstheme="minorHAnsi"/>
      <w:smallCaps/>
      <w:noProof/>
      <w:sz w:val="20"/>
      <w:szCs w:val="20"/>
    </w:rPr>
  </w:style>
  <w:style w:type="paragraph" w:styleId="TOC3">
    <w:name w:val="toc 3"/>
    <w:basedOn w:val="Normal"/>
    <w:next w:val="Normal"/>
    <w:autoRedefine/>
    <w:uiPriority w:val="39"/>
    <w:unhideWhenUsed/>
    <w:rsid w:val="00A52DEB"/>
    <w:pPr>
      <w:ind w:left="440"/>
    </w:pPr>
    <w:rPr>
      <w:rFonts w:asciiTheme="minorHAnsi" w:hAnsiTheme="minorHAnsi" w:cstheme="minorHAnsi"/>
      <w:i/>
      <w:iCs/>
      <w:sz w:val="20"/>
      <w:szCs w:val="20"/>
    </w:rPr>
  </w:style>
  <w:style w:type="character" w:customStyle="1" w:styleId="ListParagraphChar">
    <w:name w:val="List Paragraph Char"/>
    <w:link w:val="ListParagraph"/>
    <w:uiPriority w:val="34"/>
    <w:locked/>
    <w:rsid w:val="00D957C7"/>
    <w:rPr>
      <w:rFonts w:ascii="Calibri" w:eastAsia="Calibri" w:hAnsi="Calibri"/>
      <w:sz w:val="22"/>
      <w:szCs w:val="22"/>
      <w:lang w:eastAsia="en-US"/>
    </w:rPr>
  </w:style>
  <w:style w:type="character" w:styleId="LineNumber">
    <w:name w:val="line number"/>
    <w:rsid w:val="00FC15A5"/>
  </w:style>
  <w:style w:type="paragraph" w:customStyle="1" w:styleId="Char1CharCharChar1">
    <w:name w:val="Char1 Char Char Char1"/>
    <w:basedOn w:val="Normal"/>
    <w:rsid w:val="004710F9"/>
    <w:pPr>
      <w:tabs>
        <w:tab w:val="num" w:pos="2126"/>
      </w:tabs>
      <w:spacing w:after="160" w:line="240" w:lineRule="exact"/>
      <w:ind w:left="2126" w:hanging="567"/>
    </w:pPr>
    <w:rPr>
      <w:rFonts w:ascii="Times New Roman" w:hAnsi="Times New Roman"/>
      <w:sz w:val="24"/>
      <w:szCs w:val="20"/>
      <w:lang w:val="en-US"/>
    </w:rPr>
  </w:style>
  <w:style w:type="paragraph" w:styleId="TOC4">
    <w:name w:val="toc 4"/>
    <w:basedOn w:val="Normal"/>
    <w:next w:val="Normal"/>
    <w:autoRedefine/>
    <w:rsid w:val="00DE1497"/>
    <w:pPr>
      <w:ind w:left="660"/>
    </w:pPr>
    <w:rPr>
      <w:rFonts w:asciiTheme="minorHAnsi" w:hAnsiTheme="minorHAnsi" w:cstheme="minorHAnsi"/>
      <w:sz w:val="18"/>
      <w:szCs w:val="18"/>
    </w:rPr>
  </w:style>
  <w:style w:type="paragraph" w:styleId="TOC5">
    <w:name w:val="toc 5"/>
    <w:basedOn w:val="Normal"/>
    <w:next w:val="Normal"/>
    <w:autoRedefine/>
    <w:rsid w:val="00DE1497"/>
    <w:pPr>
      <w:ind w:left="880"/>
    </w:pPr>
    <w:rPr>
      <w:rFonts w:asciiTheme="minorHAnsi" w:hAnsiTheme="minorHAnsi" w:cstheme="minorHAnsi"/>
      <w:sz w:val="18"/>
      <w:szCs w:val="18"/>
    </w:rPr>
  </w:style>
  <w:style w:type="paragraph" w:styleId="TOC6">
    <w:name w:val="toc 6"/>
    <w:basedOn w:val="Normal"/>
    <w:next w:val="Normal"/>
    <w:autoRedefine/>
    <w:rsid w:val="00DE1497"/>
    <w:pPr>
      <w:ind w:left="1100"/>
    </w:pPr>
    <w:rPr>
      <w:rFonts w:asciiTheme="minorHAnsi" w:hAnsiTheme="minorHAnsi" w:cstheme="minorHAnsi"/>
      <w:sz w:val="18"/>
      <w:szCs w:val="18"/>
    </w:rPr>
  </w:style>
  <w:style w:type="paragraph" w:styleId="TOC7">
    <w:name w:val="toc 7"/>
    <w:basedOn w:val="Normal"/>
    <w:next w:val="Normal"/>
    <w:autoRedefine/>
    <w:uiPriority w:val="39"/>
    <w:rsid w:val="00DE1497"/>
    <w:pPr>
      <w:ind w:left="1320"/>
    </w:pPr>
    <w:rPr>
      <w:rFonts w:asciiTheme="minorHAnsi" w:hAnsiTheme="minorHAnsi" w:cstheme="minorHAnsi"/>
      <w:sz w:val="18"/>
      <w:szCs w:val="18"/>
    </w:rPr>
  </w:style>
  <w:style w:type="paragraph" w:styleId="TOC8">
    <w:name w:val="toc 8"/>
    <w:basedOn w:val="Normal"/>
    <w:next w:val="Normal"/>
    <w:autoRedefine/>
    <w:rsid w:val="00DE1497"/>
    <w:pPr>
      <w:ind w:left="1540"/>
    </w:pPr>
    <w:rPr>
      <w:rFonts w:asciiTheme="minorHAnsi" w:hAnsiTheme="minorHAnsi" w:cstheme="minorHAnsi"/>
      <w:sz w:val="18"/>
      <w:szCs w:val="18"/>
    </w:rPr>
  </w:style>
  <w:style w:type="paragraph" w:styleId="TOC9">
    <w:name w:val="toc 9"/>
    <w:basedOn w:val="Normal"/>
    <w:next w:val="Normal"/>
    <w:autoRedefine/>
    <w:rsid w:val="00DE1497"/>
    <w:pPr>
      <w:ind w:left="1760"/>
    </w:pPr>
    <w:rPr>
      <w:rFonts w:asciiTheme="minorHAnsi" w:hAnsiTheme="minorHAnsi" w:cstheme="minorHAnsi"/>
      <w:sz w:val="18"/>
      <w:szCs w:val="18"/>
    </w:rPr>
  </w:style>
  <w:style w:type="paragraph" w:customStyle="1" w:styleId="Style1">
    <w:name w:val="Style1"/>
    <w:basedOn w:val="ListParagraph"/>
    <w:link w:val="Style1Char"/>
    <w:qFormat/>
    <w:rsid w:val="006F1881"/>
    <w:pPr>
      <w:numPr>
        <w:numId w:val="2"/>
      </w:numPr>
    </w:pPr>
    <w:rPr>
      <w:rFonts w:ascii="Times New Roman" w:hAnsi="Times New Roman"/>
      <w:b/>
      <w:sz w:val="28"/>
      <w:szCs w:val="28"/>
    </w:rPr>
  </w:style>
  <w:style w:type="character" w:customStyle="1" w:styleId="Style1Char">
    <w:name w:val="Style1 Char"/>
    <w:basedOn w:val="ListParagraphChar"/>
    <w:link w:val="Style1"/>
    <w:rsid w:val="006F1881"/>
    <w:rPr>
      <w:rFonts w:ascii="Calibri" w:eastAsia="Calibri" w:hAnsi="Calibri"/>
      <w:b/>
      <w:sz w:val="28"/>
      <w:szCs w:val="28"/>
      <w:lang w:eastAsia="en-US"/>
    </w:rPr>
  </w:style>
  <w:style w:type="paragraph" w:styleId="Title">
    <w:name w:val="Title"/>
    <w:basedOn w:val="Normal"/>
    <w:next w:val="Normal"/>
    <w:link w:val="TitleChar"/>
    <w:qFormat/>
    <w:rsid w:val="009B1A8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B1A84"/>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rsid w:val="003D62E2"/>
    <w:rPr>
      <w:color w:val="954F72" w:themeColor="followedHyperlink"/>
      <w:u w:val="single"/>
    </w:rPr>
  </w:style>
  <w:style w:type="paragraph" w:customStyle="1" w:styleId="Stil1">
    <w:name w:val="Stil1"/>
    <w:basedOn w:val="Subtitle"/>
    <w:link w:val="Stil1Char"/>
    <w:qFormat/>
    <w:rsid w:val="00835677"/>
    <w:pPr>
      <w:numPr>
        <w:ilvl w:val="2"/>
        <w:numId w:val="4"/>
      </w:numPr>
    </w:pPr>
  </w:style>
  <w:style w:type="character" w:styleId="UnresolvedMention">
    <w:name w:val="Unresolved Mention"/>
    <w:basedOn w:val="DefaultParagraphFont"/>
    <w:uiPriority w:val="99"/>
    <w:semiHidden/>
    <w:unhideWhenUsed/>
    <w:rsid w:val="00F36D0D"/>
    <w:rPr>
      <w:color w:val="605E5C"/>
      <w:shd w:val="clear" w:color="auto" w:fill="E1DFDD"/>
    </w:rPr>
  </w:style>
  <w:style w:type="character" w:customStyle="1" w:styleId="Stil1Char">
    <w:name w:val="Stil1 Char"/>
    <w:basedOn w:val="SubtitleChar"/>
    <w:link w:val="Stil1"/>
    <w:rsid w:val="00835677"/>
    <w:rPr>
      <w:b/>
      <w:sz w:val="24"/>
      <w:szCs w:val="24"/>
    </w:rPr>
  </w:style>
  <w:style w:type="character" w:customStyle="1" w:styleId="Heading3Char">
    <w:name w:val="Heading 3 Char"/>
    <w:basedOn w:val="DefaultParagraphFont"/>
    <w:link w:val="Heading3"/>
    <w:uiPriority w:val="9"/>
    <w:rsid w:val="00F2782F"/>
    <w:rPr>
      <w:rFonts w:asciiTheme="majorHAnsi" w:eastAsiaTheme="majorEastAsia" w:hAnsiTheme="majorHAnsi" w:cstheme="majorBidi"/>
      <w:color w:val="1F3763" w:themeColor="accent1" w:themeShade="7F"/>
      <w:sz w:val="24"/>
      <w:szCs w:val="24"/>
      <w:lang w:eastAsia="en-US"/>
    </w:rPr>
  </w:style>
  <w:style w:type="character" w:styleId="SubtleReference">
    <w:name w:val="Subtle Reference"/>
    <w:basedOn w:val="DefaultParagraphFont"/>
    <w:uiPriority w:val="31"/>
    <w:qFormat/>
    <w:rsid w:val="00987108"/>
    <w:rPr>
      <w:smallCaps/>
      <w:color w:val="5A5A5A" w:themeColor="text1" w:themeTint="A5"/>
    </w:rPr>
  </w:style>
  <w:style w:type="paragraph" w:styleId="Caption">
    <w:name w:val="caption"/>
    <w:basedOn w:val="Normal"/>
    <w:next w:val="Normal"/>
    <w:unhideWhenUsed/>
    <w:qFormat/>
    <w:rsid w:val="00987108"/>
    <w:pPr>
      <w:spacing w:after="200"/>
    </w:pPr>
    <w:rPr>
      <w:i/>
      <w:iCs/>
      <w:color w:val="44546A" w:themeColor="text2"/>
      <w:sz w:val="18"/>
      <w:szCs w:val="18"/>
    </w:rPr>
  </w:style>
  <w:style w:type="paragraph" w:styleId="TableofFigures">
    <w:name w:val="table of figures"/>
    <w:basedOn w:val="Normal"/>
    <w:next w:val="Normal"/>
    <w:uiPriority w:val="99"/>
    <w:rsid w:val="00987108"/>
  </w:style>
  <w:style w:type="paragraph" w:styleId="EndnoteText">
    <w:name w:val="endnote text"/>
    <w:basedOn w:val="Normal"/>
    <w:link w:val="EndnoteTextChar"/>
    <w:rsid w:val="007C44BE"/>
    <w:rPr>
      <w:sz w:val="20"/>
      <w:szCs w:val="20"/>
    </w:rPr>
  </w:style>
  <w:style w:type="character" w:customStyle="1" w:styleId="EndnoteTextChar">
    <w:name w:val="Endnote Text Char"/>
    <w:basedOn w:val="DefaultParagraphFont"/>
    <w:link w:val="EndnoteText"/>
    <w:rsid w:val="007C44BE"/>
    <w:rPr>
      <w:rFonts w:ascii="Arial" w:hAnsi="Arial"/>
    </w:rPr>
  </w:style>
  <w:style w:type="character" w:styleId="EndnoteReference">
    <w:name w:val="endnote reference"/>
    <w:basedOn w:val="DefaultParagraphFont"/>
    <w:rsid w:val="007C44BE"/>
    <w:rPr>
      <w:vertAlign w:val="superscript"/>
    </w:rPr>
  </w:style>
  <w:style w:type="paragraph" w:customStyle="1" w:styleId="Imetablice">
    <w:name w:val="Ime tablice"/>
    <w:basedOn w:val="ListParagraph"/>
    <w:link w:val="ImetabliceChar"/>
    <w:qFormat/>
    <w:rsid w:val="00885B36"/>
    <w:pPr>
      <w:ind w:left="0"/>
    </w:pPr>
    <w:rPr>
      <w:rFonts w:ascii="Times New Roman" w:hAnsi="Times New Roman"/>
      <w:sz w:val="16"/>
    </w:rPr>
  </w:style>
  <w:style w:type="paragraph" w:customStyle="1" w:styleId="Imegrafa">
    <w:name w:val="Ime grafa"/>
    <w:basedOn w:val="Normal"/>
    <w:link w:val="ImegrafaChar"/>
    <w:qFormat/>
    <w:rsid w:val="00AF7BE0"/>
    <w:pPr>
      <w:jc w:val="both"/>
    </w:pPr>
    <w:rPr>
      <w:rFonts w:ascii="Times New Roman" w:hAnsi="Times New Roman"/>
      <w:sz w:val="16"/>
    </w:rPr>
  </w:style>
  <w:style w:type="character" w:customStyle="1" w:styleId="ImetabliceChar">
    <w:name w:val="Ime tablice Char"/>
    <w:basedOn w:val="ListParagraphChar"/>
    <w:link w:val="Imetablice"/>
    <w:rsid w:val="00885B36"/>
    <w:rPr>
      <w:rFonts w:ascii="Calibri" w:eastAsia="Calibri" w:hAnsi="Calibri"/>
      <w:sz w:val="16"/>
      <w:szCs w:val="22"/>
      <w:lang w:eastAsia="en-US"/>
    </w:rPr>
  </w:style>
  <w:style w:type="character" w:customStyle="1" w:styleId="ImegrafaChar">
    <w:name w:val="Ime grafa Char"/>
    <w:basedOn w:val="DefaultParagraphFont"/>
    <w:link w:val="Imegrafa"/>
    <w:rsid w:val="00AF7BE0"/>
    <w:rPr>
      <w:sz w:val="16"/>
      <w:szCs w:val="22"/>
    </w:rPr>
  </w:style>
  <w:style w:type="paragraph" w:customStyle="1" w:styleId="box457671">
    <w:name w:val="box_457671"/>
    <w:basedOn w:val="Normal"/>
    <w:rsid w:val="00B265F3"/>
    <w:pPr>
      <w:spacing w:before="100" w:beforeAutospacing="1" w:after="100" w:afterAutospacing="1"/>
    </w:pPr>
    <w:rPr>
      <w:rFonts w:ascii="Times New Roman" w:hAnsi="Times New Roman"/>
      <w:sz w:val="24"/>
      <w:szCs w:val="24"/>
    </w:rPr>
  </w:style>
  <w:style w:type="paragraph" w:customStyle="1" w:styleId="Default">
    <w:name w:val="Default"/>
    <w:rsid w:val="001B1DE5"/>
    <w:pPr>
      <w:autoSpaceDE w:val="0"/>
      <w:autoSpaceDN w:val="0"/>
      <w:adjustRightInd w:val="0"/>
    </w:pPr>
    <w:rPr>
      <w:rFonts w:ascii="Arial" w:hAnsi="Arial" w:cs="Arial"/>
      <w:color w:val="000000"/>
      <w:sz w:val="24"/>
      <w:szCs w:val="24"/>
    </w:rPr>
  </w:style>
  <w:style w:type="table" w:customStyle="1" w:styleId="Reetkatablice2">
    <w:name w:val="Rešetka tablice2"/>
    <w:basedOn w:val="TableNormal"/>
    <w:next w:val="TableGrid"/>
    <w:uiPriority w:val="39"/>
    <w:rsid w:val="00CB6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
    <w:name w:val="t-9-8"/>
    <w:basedOn w:val="Normal"/>
    <w:rsid w:val="00FB0FEC"/>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784B1E"/>
    <w:rPr>
      <w:rFonts w:ascii="Arial" w:hAnsi="Arial"/>
      <w:sz w:val="22"/>
      <w:szCs w:val="22"/>
    </w:rPr>
  </w:style>
  <w:style w:type="character" w:customStyle="1" w:styleId="normaltextrun">
    <w:name w:val="normaltextrun"/>
    <w:basedOn w:val="DefaultParagraphFont"/>
    <w:rsid w:val="007201D1"/>
  </w:style>
  <w:style w:type="character" w:styleId="Emphasis">
    <w:name w:val="Emphasis"/>
    <w:basedOn w:val="DefaultParagraphFont"/>
    <w:uiPriority w:val="20"/>
    <w:qFormat/>
    <w:rsid w:val="004B1AF7"/>
    <w:rPr>
      <w:i/>
      <w:iCs/>
    </w:rPr>
  </w:style>
  <w:style w:type="paragraph" w:customStyle="1" w:styleId="tb-na16">
    <w:name w:val="tb-na16"/>
    <w:basedOn w:val="Normal"/>
    <w:rsid w:val="00B02E17"/>
    <w:pPr>
      <w:spacing w:before="100" w:beforeAutospacing="1" w:after="100" w:afterAutospacing="1"/>
    </w:pPr>
    <w:rPr>
      <w:rFonts w:ascii="Times New Roman" w:eastAsiaTheme="minorHAnsi" w:hAnsi="Times New Roman"/>
      <w:sz w:val="24"/>
      <w:szCs w:val="24"/>
    </w:rPr>
  </w:style>
  <w:style w:type="character" w:customStyle="1" w:styleId="eop">
    <w:name w:val="eop"/>
    <w:basedOn w:val="DefaultParagraphFont"/>
    <w:rsid w:val="00596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863">
      <w:bodyDiv w:val="1"/>
      <w:marLeft w:val="0"/>
      <w:marRight w:val="0"/>
      <w:marTop w:val="0"/>
      <w:marBottom w:val="0"/>
      <w:divBdr>
        <w:top w:val="none" w:sz="0" w:space="0" w:color="auto"/>
        <w:left w:val="none" w:sz="0" w:space="0" w:color="auto"/>
        <w:bottom w:val="none" w:sz="0" w:space="0" w:color="auto"/>
        <w:right w:val="none" w:sz="0" w:space="0" w:color="auto"/>
      </w:divBdr>
    </w:div>
    <w:div w:id="6056859">
      <w:bodyDiv w:val="1"/>
      <w:marLeft w:val="0"/>
      <w:marRight w:val="0"/>
      <w:marTop w:val="0"/>
      <w:marBottom w:val="0"/>
      <w:divBdr>
        <w:top w:val="none" w:sz="0" w:space="0" w:color="auto"/>
        <w:left w:val="none" w:sz="0" w:space="0" w:color="auto"/>
        <w:bottom w:val="none" w:sz="0" w:space="0" w:color="auto"/>
        <w:right w:val="none" w:sz="0" w:space="0" w:color="auto"/>
      </w:divBdr>
    </w:div>
    <w:div w:id="10225452">
      <w:bodyDiv w:val="1"/>
      <w:marLeft w:val="0"/>
      <w:marRight w:val="0"/>
      <w:marTop w:val="0"/>
      <w:marBottom w:val="0"/>
      <w:divBdr>
        <w:top w:val="none" w:sz="0" w:space="0" w:color="auto"/>
        <w:left w:val="none" w:sz="0" w:space="0" w:color="auto"/>
        <w:bottom w:val="none" w:sz="0" w:space="0" w:color="auto"/>
        <w:right w:val="none" w:sz="0" w:space="0" w:color="auto"/>
      </w:divBdr>
    </w:div>
    <w:div w:id="20059289">
      <w:bodyDiv w:val="1"/>
      <w:marLeft w:val="0"/>
      <w:marRight w:val="0"/>
      <w:marTop w:val="0"/>
      <w:marBottom w:val="0"/>
      <w:divBdr>
        <w:top w:val="none" w:sz="0" w:space="0" w:color="auto"/>
        <w:left w:val="none" w:sz="0" w:space="0" w:color="auto"/>
        <w:bottom w:val="none" w:sz="0" w:space="0" w:color="auto"/>
        <w:right w:val="none" w:sz="0" w:space="0" w:color="auto"/>
      </w:divBdr>
    </w:div>
    <w:div w:id="39285288">
      <w:bodyDiv w:val="1"/>
      <w:marLeft w:val="0"/>
      <w:marRight w:val="0"/>
      <w:marTop w:val="0"/>
      <w:marBottom w:val="0"/>
      <w:divBdr>
        <w:top w:val="none" w:sz="0" w:space="0" w:color="auto"/>
        <w:left w:val="none" w:sz="0" w:space="0" w:color="auto"/>
        <w:bottom w:val="none" w:sz="0" w:space="0" w:color="auto"/>
        <w:right w:val="none" w:sz="0" w:space="0" w:color="auto"/>
      </w:divBdr>
    </w:div>
    <w:div w:id="40831869">
      <w:bodyDiv w:val="1"/>
      <w:marLeft w:val="0"/>
      <w:marRight w:val="0"/>
      <w:marTop w:val="0"/>
      <w:marBottom w:val="0"/>
      <w:divBdr>
        <w:top w:val="none" w:sz="0" w:space="0" w:color="auto"/>
        <w:left w:val="none" w:sz="0" w:space="0" w:color="auto"/>
        <w:bottom w:val="none" w:sz="0" w:space="0" w:color="auto"/>
        <w:right w:val="none" w:sz="0" w:space="0" w:color="auto"/>
      </w:divBdr>
    </w:div>
    <w:div w:id="41294405">
      <w:bodyDiv w:val="1"/>
      <w:marLeft w:val="0"/>
      <w:marRight w:val="0"/>
      <w:marTop w:val="0"/>
      <w:marBottom w:val="0"/>
      <w:divBdr>
        <w:top w:val="none" w:sz="0" w:space="0" w:color="auto"/>
        <w:left w:val="none" w:sz="0" w:space="0" w:color="auto"/>
        <w:bottom w:val="none" w:sz="0" w:space="0" w:color="auto"/>
        <w:right w:val="none" w:sz="0" w:space="0" w:color="auto"/>
      </w:divBdr>
    </w:div>
    <w:div w:id="50077347">
      <w:bodyDiv w:val="1"/>
      <w:marLeft w:val="0"/>
      <w:marRight w:val="0"/>
      <w:marTop w:val="0"/>
      <w:marBottom w:val="0"/>
      <w:divBdr>
        <w:top w:val="none" w:sz="0" w:space="0" w:color="auto"/>
        <w:left w:val="none" w:sz="0" w:space="0" w:color="auto"/>
        <w:bottom w:val="none" w:sz="0" w:space="0" w:color="auto"/>
        <w:right w:val="none" w:sz="0" w:space="0" w:color="auto"/>
      </w:divBdr>
    </w:div>
    <w:div w:id="63649537">
      <w:bodyDiv w:val="1"/>
      <w:marLeft w:val="0"/>
      <w:marRight w:val="0"/>
      <w:marTop w:val="0"/>
      <w:marBottom w:val="0"/>
      <w:divBdr>
        <w:top w:val="none" w:sz="0" w:space="0" w:color="auto"/>
        <w:left w:val="none" w:sz="0" w:space="0" w:color="auto"/>
        <w:bottom w:val="none" w:sz="0" w:space="0" w:color="auto"/>
        <w:right w:val="none" w:sz="0" w:space="0" w:color="auto"/>
      </w:divBdr>
    </w:div>
    <w:div w:id="66266660">
      <w:bodyDiv w:val="1"/>
      <w:marLeft w:val="0"/>
      <w:marRight w:val="0"/>
      <w:marTop w:val="0"/>
      <w:marBottom w:val="0"/>
      <w:divBdr>
        <w:top w:val="none" w:sz="0" w:space="0" w:color="auto"/>
        <w:left w:val="none" w:sz="0" w:space="0" w:color="auto"/>
        <w:bottom w:val="none" w:sz="0" w:space="0" w:color="auto"/>
        <w:right w:val="none" w:sz="0" w:space="0" w:color="auto"/>
      </w:divBdr>
    </w:div>
    <w:div w:id="68814287">
      <w:bodyDiv w:val="1"/>
      <w:marLeft w:val="0"/>
      <w:marRight w:val="0"/>
      <w:marTop w:val="0"/>
      <w:marBottom w:val="0"/>
      <w:divBdr>
        <w:top w:val="none" w:sz="0" w:space="0" w:color="auto"/>
        <w:left w:val="none" w:sz="0" w:space="0" w:color="auto"/>
        <w:bottom w:val="none" w:sz="0" w:space="0" w:color="auto"/>
        <w:right w:val="none" w:sz="0" w:space="0" w:color="auto"/>
      </w:divBdr>
    </w:div>
    <w:div w:id="72168792">
      <w:bodyDiv w:val="1"/>
      <w:marLeft w:val="0"/>
      <w:marRight w:val="0"/>
      <w:marTop w:val="0"/>
      <w:marBottom w:val="0"/>
      <w:divBdr>
        <w:top w:val="none" w:sz="0" w:space="0" w:color="auto"/>
        <w:left w:val="none" w:sz="0" w:space="0" w:color="auto"/>
        <w:bottom w:val="none" w:sz="0" w:space="0" w:color="auto"/>
        <w:right w:val="none" w:sz="0" w:space="0" w:color="auto"/>
      </w:divBdr>
    </w:div>
    <w:div w:id="74520666">
      <w:bodyDiv w:val="1"/>
      <w:marLeft w:val="0"/>
      <w:marRight w:val="0"/>
      <w:marTop w:val="0"/>
      <w:marBottom w:val="0"/>
      <w:divBdr>
        <w:top w:val="none" w:sz="0" w:space="0" w:color="auto"/>
        <w:left w:val="none" w:sz="0" w:space="0" w:color="auto"/>
        <w:bottom w:val="none" w:sz="0" w:space="0" w:color="auto"/>
        <w:right w:val="none" w:sz="0" w:space="0" w:color="auto"/>
      </w:divBdr>
    </w:div>
    <w:div w:id="80375322">
      <w:bodyDiv w:val="1"/>
      <w:marLeft w:val="0"/>
      <w:marRight w:val="0"/>
      <w:marTop w:val="0"/>
      <w:marBottom w:val="0"/>
      <w:divBdr>
        <w:top w:val="none" w:sz="0" w:space="0" w:color="auto"/>
        <w:left w:val="none" w:sz="0" w:space="0" w:color="auto"/>
        <w:bottom w:val="none" w:sz="0" w:space="0" w:color="auto"/>
        <w:right w:val="none" w:sz="0" w:space="0" w:color="auto"/>
      </w:divBdr>
    </w:div>
    <w:div w:id="82991630">
      <w:bodyDiv w:val="1"/>
      <w:marLeft w:val="0"/>
      <w:marRight w:val="0"/>
      <w:marTop w:val="0"/>
      <w:marBottom w:val="0"/>
      <w:divBdr>
        <w:top w:val="none" w:sz="0" w:space="0" w:color="auto"/>
        <w:left w:val="none" w:sz="0" w:space="0" w:color="auto"/>
        <w:bottom w:val="none" w:sz="0" w:space="0" w:color="auto"/>
        <w:right w:val="none" w:sz="0" w:space="0" w:color="auto"/>
      </w:divBdr>
    </w:div>
    <w:div w:id="83646524">
      <w:bodyDiv w:val="1"/>
      <w:marLeft w:val="0"/>
      <w:marRight w:val="0"/>
      <w:marTop w:val="0"/>
      <w:marBottom w:val="0"/>
      <w:divBdr>
        <w:top w:val="none" w:sz="0" w:space="0" w:color="auto"/>
        <w:left w:val="none" w:sz="0" w:space="0" w:color="auto"/>
        <w:bottom w:val="none" w:sz="0" w:space="0" w:color="auto"/>
        <w:right w:val="none" w:sz="0" w:space="0" w:color="auto"/>
      </w:divBdr>
    </w:div>
    <w:div w:id="91055187">
      <w:bodyDiv w:val="1"/>
      <w:marLeft w:val="0"/>
      <w:marRight w:val="0"/>
      <w:marTop w:val="0"/>
      <w:marBottom w:val="0"/>
      <w:divBdr>
        <w:top w:val="none" w:sz="0" w:space="0" w:color="auto"/>
        <w:left w:val="none" w:sz="0" w:space="0" w:color="auto"/>
        <w:bottom w:val="none" w:sz="0" w:space="0" w:color="auto"/>
        <w:right w:val="none" w:sz="0" w:space="0" w:color="auto"/>
      </w:divBdr>
    </w:div>
    <w:div w:id="104352383">
      <w:bodyDiv w:val="1"/>
      <w:marLeft w:val="0"/>
      <w:marRight w:val="0"/>
      <w:marTop w:val="0"/>
      <w:marBottom w:val="0"/>
      <w:divBdr>
        <w:top w:val="none" w:sz="0" w:space="0" w:color="auto"/>
        <w:left w:val="none" w:sz="0" w:space="0" w:color="auto"/>
        <w:bottom w:val="none" w:sz="0" w:space="0" w:color="auto"/>
        <w:right w:val="none" w:sz="0" w:space="0" w:color="auto"/>
      </w:divBdr>
    </w:div>
    <w:div w:id="107042042">
      <w:bodyDiv w:val="1"/>
      <w:marLeft w:val="0"/>
      <w:marRight w:val="0"/>
      <w:marTop w:val="0"/>
      <w:marBottom w:val="0"/>
      <w:divBdr>
        <w:top w:val="none" w:sz="0" w:space="0" w:color="auto"/>
        <w:left w:val="none" w:sz="0" w:space="0" w:color="auto"/>
        <w:bottom w:val="none" w:sz="0" w:space="0" w:color="auto"/>
        <w:right w:val="none" w:sz="0" w:space="0" w:color="auto"/>
      </w:divBdr>
    </w:div>
    <w:div w:id="113839746">
      <w:bodyDiv w:val="1"/>
      <w:marLeft w:val="0"/>
      <w:marRight w:val="0"/>
      <w:marTop w:val="0"/>
      <w:marBottom w:val="0"/>
      <w:divBdr>
        <w:top w:val="none" w:sz="0" w:space="0" w:color="auto"/>
        <w:left w:val="none" w:sz="0" w:space="0" w:color="auto"/>
        <w:bottom w:val="none" w:sz="0" w:space="0" w:color="auto"/>
        <w:right w:val="none" w:sz="0" w:space="0" w:color="auto"/>
      </w:divBdr>
    </w:div>
    <w:div w:id="114492983">
      <w:bodyDiv w:val="1"/>
      <w:marLeft w:val="0"/>
      <w:marRight w:val="0"/>
      <w:marTop w:val="0"/>
      <w:marBottom w:val="0"/>
      <w:divBdr>
        <w:top w:val="none" w:sz="0" w:space="0" w:color="auto"/>
        <w:left w:val="none" w:sz="0" w:space="0" w:color="auto"/>
        <w:bottom w:val="none" w:sz="0" w:space="0" w:color="auto"/>
        <w:right w:val="none" w:sz="0" w:space="0" w:color="auto"/>
      </w:divBdr>
    </w:div>
    <w:div w:id="116221090">
      <w:bodyDiv w:val="1"/>
      <w:marLeft w:val="0"/>
      <w:marRight w:val="0"/>
      <w:marTop w:val="0"/>
      <w:marBottom w:val="0"/>
      <w:divBdr>
        <w:top w:val="none" w:sz="0" w:space="0" w:color="auto"/>
        <w:left w:val="none" w:sz="0" w:space="0" w:color="auto"/>
        <w:bottom w:val="none" w:sz="0" w:space="0" w:color="auto"/>
        <w:right w:val="none" w:sz="0" w:space="0" w:color="auto"/>
      </w:divBdr>
    </w:div>
    <w:div w:id="116918183">
      <w:bodyDiv w:val="1"/>
      <w:marLeft w:val="0"/>
      <w:marRight w:val="0"/>
      <w:marTop w:val="0"/>
      <w:marBottom w:val="0"/>
      <w:divBdr>
        <w:top w:val="none" w:sz="0" w:space="0" w:color="auto"/>
        <w:left w:val="none" w:sz="0" w:space="0" w:color="auto"/>
        <w:bottom w:val="none" w:sz="0" w:space="0" w:color="auto"/>
        <w:right w:val="none" w:sz="0" w:space="0" w:color="auto"/>
      </w:divBdr>
    </w:div>
    <w:div w:id="119690428">
      <w:bodyDiv w:val="1"/>
      <w:marLeft w:val="0"/>
      <w:marRight w:val="0"/>
      <w:marTop w:val="0"/>
      <w:marBottom w:val="0"/>
      <w:divBdr>
        <w:top w:val="none" w:sz="0" w:space="0" w:color="auto"/>
        <w:left w:val="none" w:sz="0" w:space="0" w:color="auto"/>
        <w:bottom w:val="none" w:sz="0" w:space="0" w:color="auto"/>
        <w:right w:val="none" w:sz="0" w:space="0" w:color="auto"/>
      </w:divBdr>
    </w:div>
    <w:div w:id="119763139">
      <w:bodyDiv w:val="1"/>
      <w:marLeft w:val="0"/>
      <w:marRight w:val="0"/>
      <w:marTop w:val="0"/>
      <w:marBottom w:val="0"/>
      <w:divBdr>
        <w:top w:val="none" w:sz="0" w:space="0" w:color="auto"/>
        <w:left w:val="none" w:sz="0" w:space="0" w:color="auto"/>
        <w:bottom w:val="none" w:sz="0" w:space="0" w:color="auto"/>
        <w:right w:val="none" w:sz="0" w:space="0" w:color="auto"/>
      </w:divBdr>
    </w:div>
    <w:div w:id="122119571">
      <w:bodyDiv w:val="1"/>
      <w:marLeft w:val="0"/>
      <w:marRight w:val="0"/>
      <w:marTop w:val="0"/>
      <w:marBottom w:val="0"/>
      <w:divBdr>
        <w:top w:val="none" w:sz="0" w:space="0" w:color="auto"/>
        <w:left w:val="none" w:sz="0" w:space="0" w:color="auto"/>
        <w:bottom w:val="none" w:sz="0" w:space="0" w:color="auto"/>
        <w:right w:val="none" w:sz="0" w:space="0" w:color="auto"/>
      </w:divBdr>
    </w:div>
    <w:div w:id="124662439">
      <w:bodyDiv w:val="1"/>
      <w:marLeft w:val="0"/>
      <w:marRight w:val="0"/>
      <w:marTop w:val="0"/>
      <w:marBottom w:val="0"/>
      <w:divBdr>
        <w:top w:val="none" w:sz="0" w:space="0" w:color="auto"/>
        <w:left w:val="none" w:sz="0" w:space="0" w:color="auto"/>
        <w:bottom w:val="none" w:sz="0" w:space="0" w:color="auto"/>
        <w:right w:val="none" w:sz="0" w:space="0" w:color="auto"/>
      </w:divBdr>
    </w:div>
    <w:div w:id="144392851">
      <w:bodyDiv w:val="1"/>
      <w:marLeft w:val="0"/>
      <w:marRight w:val="0"/>
      <w:marTop w:val="0"/>
      <w:marBottom w:val="0"/>
      <w:divBdr>
        <w:top w:val="none" w:sz="0" w:space="0" w:color="auto"/>
        <w:left w:val="none" w:sz="0" w:space="0" w:color="auto"/>
        <w:bottom w:val="none" w:sz="0" w:space="0" w:color="auto"/>
        <w:right w:val="none" w:sz="0" w:space="0" w:color="auto"/>
      </w:divBdr>
    </w:div>
    <w:div w:id="146365198">
      <w:bodyDiv w:val="1"/>
      <w:marLeft w:val="0"/>
      <w:marRight w:val="0"/>
      <w:marTop w:val="0"/>
      <w:marBottom w:val="0"/>
      <w:divBdr>
        <w:top w:val="none" w:sz="0" w:space="0" w:color="auto"/>
        <w:left w:val="none" w:sz="0" w:space="0" w:color="auto"/>
        <w:bottom w:val="none" w:sz="0" w:space="0" w:color="auto"/>
        <w:right w:val="none" w:sz="0" w:space="0" w:color="auto"/>
      </w:divBdr>
    </w:div>
    <w:div w:id="150558818">
      <w:bodyDiv w:val="1"/>
      <w:marLeft w:val="0"/>
      <w:marRight w:val="0"/>
      <w:marTop w:val="0"/>
      <w:marBottom w:val="0"/>
      <w:divBdr>
        <w:top w:val="none" w:sz="0" w:space="0" w:color="auto"/>
        <w:left w:val="none" w:sz="0" w:space="0" w:color="auto"/>
        <w:bottom w:val="none" w:sz="0" w:space="0" w:color="auto"/>
        <w:right w:val="none" w:sz="0" w:space="0" w:color="auto"/>
      </w:divBdr>
    </w:div>
    <w:div w:id="151143804">
      <w:bodyDiv w:val="1"/>
      <w:marLeft w:val="0"/>
      <w:marRight w:val="0"/>
      <w:marTop w:val="0"/>
      <w:marBottom w:val="0"/>
      <w:divBdr>
        <w:top w:val="none" w:sz="0" w:space="0" w:color="auto"/>
        <w:left w:val="none" w:sz="0" w:space="0" w:color="auto"/>
        <w:bottom w:val="none" w:sz="0" w:space="0" w:color="auto"/>
        <w:right w:val="none" w:sz="0" w:space="0" w:color="auto"/>
      </w:divBdr>
    </w:div>
    <w:div w:id="153883770">
      <w:bodyDiv w:val="1"/>
      <w:marLeft w:val="0"/>
      <w:marRight w:val="0"/>
      <w:marTop w:val="0"/>
      <w:marBottom w:val="0"/>
      <w:divBdr>
        <w:top w:val="none" w:sz="0" w:space="0" w:color="auto"/>
        <w:left w:val="none" w:sz="0" w:space="0" w:color="auto"/>
        <w:bottom w:val="none" w:sz="0" w:space="0" w:color="auto"/>
        <w:right w:val="none" w:sz="0" w:space="0" w:color="auto"/>
      </w:divBdr>
    </w:div>
    <w:div w:id="159588922">
      <w:bodyDiv w:val="1"/>
      <w:marLeft w:val="0"/>
      <w:marRight w:val="0"/>
      <w:marTop w:val="0"/>
      <w:marBottom w:val="0"/>
      <w:divBdr>
        <w:top w:val="none" w:sz="0" w:space="0" w:color="auto"/>
        <w:left w:val="none" w:sz="0" w:space="0" w:color="auto"/>
        <w:bottom w:val="none" w:sz="0" w:space="0" w:color="auto"/>
        <w:right w:val="none" w:sz="0" w:space="0" w:color="auto"/>
      </w:divBdr>
    </w:div>
    <w:div w:id="173303110">
      <w:bodyDiv w:val="1"/>
      <w:marLeft w:val="0"/>
      <w:marRight w:val="0"/>
      <w:marTop w:val="0"/>
      <w:marBottom w:val="0"/>
      <w:divBdr>
        <w:top w:val="none" w:sz="0" w:space="0" w:color="auto"/>
        <w:left w:val="none" w:sz="0" w:space="0" w:color="auto"/>
        <w:bottom w:val="none" w:sz="0" w:space="0" w:color="auto"/>
        <w:right w:val="none" w:sz="0" w:space="0" w:color="auto"/>
      </w:divBdr>
    </w:div>
    <w:div w:id="177087285">
      <w:bodyDiv w:val="1"/>
      <w:marLeft w:val="0"/>
      <w:marRight w:val="0"/>
      <w:marTop w:val="0"/>
      <w:marBottom w:val="0"/>
      <w:divBdr>
        <w:top w:val="none" w:sz="0" w:space="0" w:color="auto"/>
        <w:left w:val="none" w:sz="0" w:space="0" w:color="auto"/>
        <w:bottom w:val="none" w:sz="0" w:space="0" w:color="auto"/>
        <w:right w:val="none" w:sz="0" w:space="0" w:color="auto"/>
      </w:divBdr>
    </w:div>
    <w:div w:id="177626799">
      <w:bodyDiv w:val="1"/>
      <w:marLeft w:val="0"/>
      <w:marRight w:val="0"/>
      <w:marTop w:val="0"/>
      <w:marBottom w:val="0"/>
      <w:divBdr>
        <w:top w:val="none" w:sz="0" w:space="0" w:color="auto"/>
        <w:left w:val="none" w:sz="0" w:space="0" w:color="auto"/>
        <w:bottom w:val="none" w:sz="0" w:space="0" w:color="auto"/>
        <w:right w:val="none" w:sz="0" w:space="0" w:color="auto"/>
      </w:divBdr>
    </w:div>
    <w:div w:id="183788359">
      <w:bodyDiv w:val="1"/>
      <w:marLeft w:val="0"/>
      <w:marRight w:val="0"/>
      <w:marTop w:val="0"/>
      <w:marBottom w:val="0"/>
      <w:divBdr>
        <w:top w:val="none" w:sz="0" w:space="0" w:color="auto"/>
        <w:left w:val="none" w:sz="0" w:space="0" w:color="auto"/>
        <w:bottom w:val="none" w:sz="0" w:space="0" w:color="auto"/>
        <w:right w:val="none" w:sz="0" w:space="0" w:color="auto"/>
      </w:divBdr>
    </w:div>
    <w:div w:id="187987023">
      <w:bodyDiv w:val="1"/>
      <w:marLeft w:val="0"/>
      <w:marRight w:val="0"/>
      <w:marTop w:val="0"/>
      <w:marBottom w:val="0"/>
      <w:divBdr>
        <w:top w:val="none" w:sz="0" w:space="0" w:color="auto"/>
        <w:left w:val="none" w:sz="0" w:space="0" w:color="auto"/>
        <w:bottom w:val="none" w:sz="0" w:space="0" w:color="auto"/>
        <w:right w:val="none" w:sz="0" w:space="0" w:color="auto"/>
      </w:divBdr>
    </w:div>
    <w:div w:id="189997421">
      <w:bodyDiv w:val="1"/>
      <w:marLeft w:val="0"/>
      <w:marRight w:val="0"/>
      <w:marTop w:val="0"/>
      <w:marBottom w:val="0"/>
      <w:divBdr>
        <w:top w:val="none" w:sz="0" w:space="0" w:color="auto"/>
        <w:left w:val="none" w:sz="0" w:space="0" w:color="auto"/>
        <w:bottom w:val="none" w:sz="0" w:space="0" w:color="auto"/>
        <w:right w:val="none" w:sz="0" w:space="0" w:color="auto"/>
      </w:divBdr>
    </w:div>
    <w:div w:id="195509399">
      <w:bodyDiv w:val="1"/>
      <w:marLeft w:val="0"/>
      <w:marRight w:val="0"/>
      <w:marTop w:val="0"/>
      <w:marBottom w:val="0"/>
      <w:divBdr>
        <w:top w:val="none" w:sz="0" w:space="0" w:color="auto"/>
        <w:left w:val="none" w:sz="0" w:space="0" w:color="auto"/>
        <w:bottom w:val="none" w:sz="0" w:space="0" w:color="auto"/>
        <w:right w:val="none" w:sz="0" w:space="0" w:color="auto"/>
      </w:divBdr>
    </w:div>
    <w:div w:id="196355606">
      <w:bodyDiv w:val="1"/>
      <w:marLeft w:val="0"/>
      <w:marRight w:val="0"/>
      <w:marTop w:val="0"/>
      <w:marBottom w:val="0"/>
      <w:divBdr>
        <w:top w:val="none" w:sz="0" w:space="0" w:color="auto"/>
        <w:left w:val="none" w:sz="0" w:space="0" w:color="auto"/>
        <w:bottom w:val="none" w:sz="0" w:space="0" w:color="auto"/>
        <w:right w:val="none" w:sz="0" w:space="0" w:color="auto"/>
      </w:divBdr>
    </w:div>
    <w:div w:id="202132748">
      <w:bodyDiv w:val="1"/>
      <w:marLeft w:val="0"/>
      <w:marRight w:val="0"/>
      <w:marTop w:val="0"/>
      <w:marBottom w:val="0"/>
      <w:divBdr>
        <w:top w:val="none" w:sz="0" w:space="0" w:color="auto"/>
        <w:left w:val="none" w:sz="0" w:space="0" w:color="auto"/>
        <w:bottom w:val="none" w:sz="0" w:space="0" w:color="auto"/>
        <w:right w:val="none" w:sz="0" w:space="0" w:color="auto"/>
      </w:divBdr>
    </w:div>
    <w:div w:id="210920412">
      <w:bodyDiv w:val="1"/>
      <w:marLeft w:val="0"/>
      <w:marRight w:val="0"/>
      <w:marTop w:val="0"/>
      <w:marBottom w:val="0"/>
      <w:divBdr>
        <w:top w:val="none" w:sz="0" w:space="0" w:color="auto"/>
        <w:left w:val="none" w:sz="0" w:space="0" w:color="auto"/>
        <w:bottom w:val="none" w:sz="0" w:space="0" w:color="auto"/>
        <w:right w:val="none" w:sz="0" w:space="0" w:color="auto"/>
      </w:divBdr>
    </w:div>
    <w:div w:id="213195819">
      <w:bodyDiv w:val="1"/>
      <w:marLeft w:val="0"/>
      <w:marRight w:val="0"/>
      <w:marTop w:val="0"/>
      <w:marBottom w:val="0"/>
      <w:divBdr>
        <w:top w:val="none" w:sz="0" w:space="0" w:color="auto"/>
        <w:left w:val="none" w:sz="0" w:space="0" w:color="auto"/>
        <w:bottom w:val="none" w:sz="0" w:space="0" w:color="auto"/>
        <w:right w:val="none" w:sz="0" w:space="0" w:color="auto"/>
      </w:divBdr>
    </w:div>
    <w:div w:id="216550003">
      <w:bodyDiv w:val="1"/>
      <w:marLeft w:val="0"/>
      <w:marRight w:val="0"/>
      <w:marTop w:val="0"/>
      <w:marBottom w:val="0"/>
      <w:divBdr>
        <w:top w:val="none" w:sz="0" w:space="0" w:color="auto"/>
        <w:left w:val="none" w:sz="0" w:space="0" w:color="auto"/>
        <w:bottom w:val="none" w:sz="0" w:space="0" w:color="auto"/>
        <w:right w:val="none" w:sz="0" w:space="0" w:color="auto"/>
      </w:divBdr>
    </w:div>
    <w:div w:id="220486065">
      <w:bodyDiv w:val="1"/>
      <w:marLeft w:val="0"/>
      <w:marRight w:val="0"/>
      <w:marTop w:val="0"/>
      <w:marBottom w:val="0"/>
      <w:divBdr>
        <w:top w:val="none" w:sz="0" w:space="0" w:color="auto"/>
        <w:left w:val="none" w:sz="0" w:space="0" w:color="auto"/>
        <w:bottom w:val="none" w:sz="0" w:space="0" w:color="auto"/>
        <w:right w:val="none" w:sz="0" w:space="0" w:color="auto"/>
      </w:divBdr>
    </w:div>
    <w:div w:id="220755229">
      <w:bodyDiv w:val="1"/>
      <w:marLeft w:val="0"/>
      <w:marRight w:val="0"/>
      <w:marTop w:val="0"/>
      <w:marBottom w:val="0"/>
      <w:divBdr>
        <w:top w:val="none" w:sz="0" w:space="0" w:color="auto"/>
        <w:left w:val="none" w:sz="0" w:space="0" w:color="auto"/>
        <w:bottom w:val="none" w:sz="0" w:space="0" w:color="auto"/>
        <w:right w:val="none" w:sz="0" w:space="0" w:color="auto"/>
      </w:divBdr>
    </w:div>
    <w:div w:id="221140453">
      <w:bodyDiv w:val="1"/>
      <w:marLeft w:val="0"/>
      <w:marRight w:val="0"/>
      <w:marTop w:val="0"/>
      <w:marBottom w:val="0"/>
      <w:divBdr>
        <w:top w:val="none" w:sz="0" w:space="0" w:color="auto"/>
        <w:left w:val="none" w:sz="0" w:space="0" w:color="auto"/>
        <w:bottom w:val="none" w:sz="0" w:space="0" w:color="auto"/>
        <w:right w:val="none" w:sz="0" w:space="0" w:color="auto"/>
      </w:divBdr>
    </w:div>
    <w:div w:id="222832661">
      <w:bodyDiv w:val="1"/>
      <w:marLeft w:val="0"/>
      <w:marRight w:val="0"/>
      <w:marTop w:val="0"/>
      <w:marBottom w:val="0"/>
      <w:divBdr>
        <w:top w:val="none" w:sz="0" w:space="0" w:color="auto"/>
        <w:left w:val="none" w:sz="0" w:space="0" w:color="auto"/>
        <w:bottom w:val="none" w:sz="0" w:space="0" w:color="auto"/>
        <w:right w:val="none" w:sz="0" w:space="0" w:color="auto"/>
      </w:divBdr>
    </w:div>
    <w:div w:id="225459067">
      <w:bodyDiv w:val="1"/>
      <w:marLeft w:val="0"/>
      <w:marRight w:val="0"/>
      <w:marTop w:val="0"/>
      <w:marBottom w:val="0"/>
      <w:divBdr>
        <w:top w:val="none" w:sz="0" w:space="0" w:color="auto"/>
        <w:left w:val="none" w:sz="0" w:space="0" w:color="auto"/>
        <w:bottom w:val="none" w:sz="0" w:space="0" w:color="auto"/>
        <w:right w:val="none" w:sz="0" w:space="0" w:color="auto"/>
      </w:divBdr>
    </w:div>
    <w:div w:id="226649568">
      <w:bodyDiv w:val="1"/>
      <w:marLeft w:val="0"/>
      <w:marRight w:val="0"/>
      <w:marTop w:val="0"/>
      <w:marBottom w:val="0"/>
      <w:divBdr>
        <w:top w:val="none" w:sz="0" w:space="0" w:color="auto"/>
        <w:left w:val="none" w:sz="0" w:space="0" w:color="auto"/>
        <w:bottom w:val="none" w:sz="0" w:space="0" w:color="auto"/>
        <w:right w:val="none" w:sz="0" w:space="0" w:color="auto"/>
      </w:divBdr>
    </w:div>
    <w:div w:id="229124591">
      <w:bodyDiv w:val="1"/>
      <w:marLeft w:val="0"/>
      <w:marRight w:val="0"/>
      <w:marTop w:val="0"/>
      <w:marBottom w:val="0"/>
      <w:divBdr>
        <w:top w:val="none" w:sz="0" w:space="0" w:color="auto"/>
        <w:left w:val="none" w:sz="0" w:space="0" w:color="auto"/>
        <w:bottom w:val="none" w:sz="0" w:space="0" w:color="auto"/>
        <w:right w:val="none" w:sz="0" w:space="0" w:color="auto"/>
      </w:divBdr>
    </w:div>
    <w:div w:id="234823288">
      <w:bodyDiv w:val="1"/>
      <w:marLeft w:val="0"/>
      <w:marRight w:val="0"/>
      <w:marTop w:val="0"/>
      <w:marBottom w:val="0"/>
      <w:divBdr>
        <w:top w:val="none" w:sz="0" w:space="0" w:color="auto"/>
        <w:left w:val="none" w:sz="0" w:space="0" w:color="auto"/>
        <w:bottom w:val="none" w:sz="0" w:space="0" w:color="auto"/>
        <w:right w:val="none" w:sz="0" w:space="0" w:color="auto"/>
      </w:divBdr>
    </w:div>
    <w:div w:id="236981308">
      <w:bodyDiv w:val="1"/>
      <w:marLeft w:val="0"/>
      <w:marRight w:val="0"/>
      <w:marTop w:val="0"/>
      <w:marBottom w:val="0"/>
      <w:divBdr>
        <w:top w:val="none" w:sz="0" w:space="0" w:color="auto"/>
        <w:left w:val="none" w:sz="0" w:space="0" w:color="auto"/>
        <w:bottom w:val="none" w:sz="0" w:space="0" w:color="auto"/>
        <w:right w:val="none" w:sz="0" w:space="0" w:color="auto"/>
      </w:divBdr>
    </w:div>
    <w:div w:id="244073408">
      <w:bodyDiv w:val="1"/>
      <w:marLeft w:val="0"/>
      <w:marRight w:val="0"/>
      <w:marTop w:val="0"/>
      <w:marBottom w:val="0"/>
      <w:divBdr>
        <w:top w:val="none" w:sz="0" w:space="0" w:color="auto"/>
        <w:left w:val="none" w:sz="0" w:space="0" w:color="auto"/>
        <w:bottom w:val="none" w:sz="0" w:space="0" w:color="auto"/>
        <w:right w:val="none" w:sz="0" w:space="0" w:color="auto"/>
      </w:divBdr>
    </w:div>
    <w:div w:id="248002706">
      <w:bodyDiv w:val="1"/>
      <w:marLeft w:val="0"/>
      <w:marRight w:val="0"/>
      <w:marTop w:val="0"/>
      <w:marBottom w:val="0"/>
      <w:divBdr>
        <w:top w:val="none" w:sz="0" w:space="0" w:color="auto"/>
        <w:left w:val="none" w:sz="0" w:space="0" w:color="auto"/>
        <w:bottom w:val="none" w:sz="0" w:space="0" w:color="auto"/>
        <w:right w:val="none" w:sz="0" w:space="0" w:color="auto"/>
      </w:divBdr>
    </w:div>
    <w:div w:id="249047386">
      <w:bodyDiv w:val="1"/>
      <w:marLeft w:val="0"/>
      <w:marRight w:val="0"/>
      <w:marTop w:val="0"/>
      <w:marBottom w:val="0"/>
      <w:divBdr>
        <w:top w:val="none" w:sz="0" w:space="0" w:color="auto"/>
        <w:left w:val="none" w:sz="0" w:space="0" w:color="auto"/>
        <w:bottom w:val="none" w:sz="0" w:space="0" w:color="auto"/>
        <w:right w:val="none" w:sz="0" w:space="0" w:color="auto"/>
      </w:divBdr>
    </w:div>
    <w:div w:id="254940134">
      <w:bodyDiv w:val="1"/>
      <w:marLeft w:val="0"/>
      <w:marRight w:val="0"/>
      <w:marTop w:val="0"/>
      <w:marBottom w:val="0"/>
      <w:divBdr>
        <w:top w:val="none" w:sz="0" w:space="0" w:color="auto"/>
        <w:left w:val="none" w:sz="0" w:space="0" w:color="auto"/>
        <w:bottom w:val="none" w:sz="0" w:space="0" w:color="auto"/>
        <w:right w:val="none" w:sz="0" w:space="0" w:color="auto"/>
      </w:divBdr>
    </w:div>
    <w:div w:id="257294430">
      <w:bodyDiv w:val="1"/>
      <w:marLeft w:val="0"/>
      <w:marRight w:val="0"/>
      <w:marTop w:val="0"/>
      <w:marBottom w:val="0"/>
      <w:divBdr>
        <w:top w:val="none" w:sz="0" w:space="0" w:color="auto"/>
        <w:left w:val="none" w:sz="0" w:space="0" w:color="auto"/>
        <w:bottom w:val="none" w:sz="0" w:space="0" w:color="auto"/>
        <w:right w:val="none" w:sz="0" w:space="0" w:color="auto"/>
      </w:divBdr>
    </w:div>
    <w:div w:id="260576380">
      <w:bodyDiv w:val="1"/>
      <w:marLeft w:val="0"/>
      <w:marRight w:val="0"/>
      <w:marTop w:val="0"/>
      <w:marBottom w:val="0"/>
      <w:divBdr>
        <w:top w:val="none" w:sz="0" w:space="0" w:color="auto"/>
        <w:left w:val="none" w:sz="0" w:space="0" w:color="auto"/>
        <w:bottom w:val="none" w:sz="0" w:space="0" w:color="auto"/>
        <w:right w:val="none" w:sz="0" w:space="0" w:color="auto"/>
      </w:divBdr>
    </w:div>
    <w:div w:id="266081256">
      <w:bodyDiv w:val="1"/>
      <w:marLeft w:val="0"/>
      <w:marRight w:val="0"/>
      <w:marTop w:val="0"/>
      <w:marBottom w:val="0"/>
      <w:divBdr>
        <w:top w:val="none" w:sz="0" w:space="0" w:color="auto"/>
        <w:left w:val="none" w:sz="0" w:space="0" w:color="auto"/>
        <w:bottom w:val="none" w:sz="0" w:space="0" w:color="auto"/>
        <w:right w:val="none" w:sz="0" w:space="0" w:color="auto"/>
      </w:divBdr>
    </w:div>
    <w:div w:id="272712920">
      <w:bodyDiv w:val="1"/>
      <w:marLeft w:val="0"/>
      <w:marRight w:val="0"/>
      <w:marTop w:val="0"/>
      <w:marBottom w:val="0"/>
      <w:divBdr>
        <w:top w:val="none" w:sz="0" w:space="0" w:color="auto"/>
        <w:left w:val="none" w:sz="0" w:space="0" w:color="auto"/>
        <w:bottom w:val="none" w:sz="0" w:space="0" w:color="auto"/>
        <w:right w:val="none" w:sz="0" w:space="0" w:color="auto"/>
      </w:divBdr>
    </w:div>
    <w:div w:id="275604488">
      <w:bodyDiv w:val="1"/>
      <w:marLeft w:val="0"/>
      <w:marRight w:val="0"/>
      <w:marTop w:val="0"/>
      <w:marBottom w:val="0"/>
      <w:divBdr>
        <w:top w:val="none" w:sz="0" w:space="0" w:color="auto"/>
        <w:left w:val="none" w:sz="0" w:space="0" w:color="auto"/>
        <w:bottom w:val="none" w:sz="0" w:space="0" w:color="auto"/>
        <w:right w:val="none" w:sz="0" w:space="0" w:color="auto"/>
      </w:divBdr>
    </w:div>
    <w:div w:id="281154332">
      <w:bodyDiv w:val="1"/>
      <w:marLeft w:val="0"/>
      <w:marRight w:val="0"/>
      <w:marTop w:val="0"/>
      <w:marBottom w:val="0"/>
      <w:divBdr>
        <w:top w:val="none" w:sz="0" w:space="0" w:color="auto"/>
        <w:left w:val="none" w:sz="0" w:space="0" w:color="auto"/>
        <w:bottom w:val="none" w:sz="0" w:space="0" w:color="auto"/>
        <w:right w:val="none" w:sz="0" w:space="0" w:color="auto"/>
      </w:divBdr>
    </w:div>
    <w:div w:id="285818758">
      <w:bodyDiv w:val="1"/>
      <w:marLeft w:val="0"/>
      <w:marRight w:val="0"/>
      <w:marTop w:val="0"/>
      <w:marBottom w:val="0"/>
      <w:divBdr>
        <w:top w:val="none" w:sz="0" w:space="0" w:color="auto"/>
        <w:left w:val="none" w:sz="0" w:space="0" w:color="auto"/>
        <w:bottom w:val="none" w:sz="0" w:space="0" w:color="auto"/>
        <w:right w:val="none" w:sz="0" w:space="0" w:color="auto"/>
      </w:divBdr>
    </w:div>
    <w:div w:id="290095058">
      <w:bodyDiv w:val="1"/>
      <w:marLeft w:val="0"/>
      <w:marRight w:val="0"/>
      <w:marTop w:val="0"/>
      <w:marBottom w:val="0"/>
      <w:divBdr>
        <w:top w:val="none" w:sz="0" w:space="0" w:color="auto"/>
        <w:left w:val="none" w:sz="0" w:space="0" w:color="auto"/>
        <w:bottom w:val="none" w:sz="0" w:space="0" w:color="auto"/>
        <w:right w:val="none" w:sz="0" w:space="0" w:color="auto"/>
      </w:divBdr>
    </w:div>
    <w:div w:id="291181953">
      <w:bodyDiv w:val="1"/>
      <w:marLeft w:val="0"/>
      <w:marRight w:val="0"/>
      <w:marTop w:val="0"/>
      <w:marBottom w:val="0"/>
      <w:divBdr>
        <w:top w:val="none" w:sz="0" w:space="0" w:color="auto"/>
        <w:left w:val="none" w:sz="0" w:space="0" w:color="auto"/>
        <w:bottom w:val="none" w:sz="0" w:space="0" w:color="auto"/>
        <w:right w:val="none" w:sz="0" w:space="0" w:color="auto"/>
      </w:divBdr>
    </w:div>
    <w:div w:id="294525745">
      <w:bodyDiv w:val="1"/>
      <w:marLeft w:val="0"/>
      <w:marRight w:val="0"/>
      <w:marTop w:val="0"/>
      <w:marBottom w:val="0"/>
      <w:divBdr>
        <w:top w:val="none" w:sz="0" w:space="0" w:color="auto"/>
        <w:left w:val="none" w:sz="0" w:space="0" w:color="auto"/>
        <w:bottom w:val="none" w:sz="0" w:space="0" w:color="auto"/>
        <w:right w:val="none" w:sz="0" w:space="0" w:color="auto"/>
      </w:divBdr>
    </w:div>
    <w:div w:id="302539919">
      <w:bodyDiv w:val="1"/>
      <w:marLeft w:val="0"/>
      <w:marRight w:val="0"/>
      <w:marTop w:val="0"/>
      <w:marBottom w:val="0"/>
      <w:divBdr>
        <w:top w:val="none" w:sz="0" w:space="0" w:color="auto"/>
        <w:left w:val="none" w:sz="0" w:space="0" w:color="auto"/>
        <w:bottom w:val="none" w:sz="0" w:space="0" w:color="auto"/>
        <w:right w:val="none" w:sz="0" w:space="0" w:color="auto"/>
      </w:divBdr>
    </w:div>
    <w:div w:id="304355134">
      <w:bodyDiv w:val="1"/>
      <w:marLeft w:val="0"/>
      <w:marRight w:val="0"/>
      <w:marTop w:val="0"/>
      <w:marBottom w:val="0"/>
      <w:divBdr>
        <w:top w:val="none" w:sz="0" w:space="0" w:color="auto"/>
        <w:left w:val="none" w:sz="0" w:space="0" w:color="auto"/>
        <w:bottom w:val="none" w:sz="0" w:space="0" w:color="auto"/>
        <w:right w:val="none" w:sz="0" w:space="0" w:color="auto"/>
      </w:divBdr>
    </w:div>
    <w:div w:id="308287265">
      <w:bodyDiv w:val="1"/>
      <w:marLeft w:val="0"/>
      <w:marRight w:val="0"/>
      <w:marTop w:val="0"/>
      <w:marBottom w:val="0"/>
      <w:divBdr>
        <w:top w:val="none" w:sz="0" w:space="0" w:color="auto"/>
        <w:left w:val="none" w:sz="0" w:space="0" w:color="auto"/>
        <w:bottom w:val="none" w:sz="0" w:space="0" w:color="auto"/>
        <w:right w:val="none" w:sz="0" w:space="0" w:color="auto"/>
      </w:divBdr>
    </w:div>
    <w:div w:id="313528980">
      <w:bodyDiv w:val="1"/>
      <w:marLeft w:val="0"/>
      <w:marRight w:val="0"/>
      <w:marTop w:val="0"/>
      <w:marBottom w:val="0"/>
      <w:divBdr>
        <w:top w:val="none" w:sz="0" w:space="0" w:color="auto"/>
        <w:left w:val="none" w:sz="0" w:space="0" w:color="auto"/>
        <w:bottom w:val="none" w:sz="0" w:space="0" w:color="auto"/>
        <w:right w:val="none" w:sz="0" w:space="0" w:color="auto"/>
      </w:divBdr>
    </w:div>
    <w:div w:id="315960353">
      <w:bodyDiv w:val="1"/>
      <w:marLeft w:val="0"/>
      <w:marRight w:val="0"/>
      <w:marTop w:val="0"/>
      <w:marBottom w:val="0"/>
      <w:divBdr>
        <w:top w:val="none" w:sz="0" w:space="0" w:color="auto"/>
        <w:left w:val="none" w:sz="0" w:space="0" w:color="auto"/>
        <w:bottom w:val="none" w:sz="0" w:space="0" w:color="auto"/>
        <w:right w:val="none" w:sz="0" w:space="0" w:color="auto"/>
      </w:divBdr>
    </w:div>
    <w:div w:id="316959564">
      <w:bodyDiv w:val="1"/>
      <w:marLeft w:val="0"/>
      <w:marRight w:val="0"/>
      <w:marTop w:val="0"/>
      <w:marBottom w:val="0"/>
      <w:divBdr>
        <w:top w:val="none" w:sz="0" w:space="0" w:color="auto"/>
        <w:left w:val="none" w:sz="0" w:space="0" w:color="auto"/>
        <w:bottom w:val="none" w:sz="0" w:space="0" w:color="auto"/>
        <w:right w:val="none" w:sz="0" w:space="0" w:color="auto"/>
      </w:divBdr>
    </w:div>
    <w:div w:id="324864350">
      <w:bodyDiv w:val="1"/>
      <w:marLeft w:val="0"/>
      <w:marRight w:val="0"/>
      <w:marTop w:val="0"/>
      <w:marBottom w:val="0"/>
      <w:divBdr>
        <w:top w:val="none" w:sz="0" w:space="0" w:color="auto"/>
        <w:left w:val="none" w:sz="0" w:space="0" w:color="auto"/>
        <w:bottom w:val="none" w:sz="0" w:space="0" w:color="auto"/>
        <w:right w:val="none" w:sz="0" w:space="0" w:color="auto"/>
      </w:divBdr>
    </w:div>
    <w:div w:id="325205387">
      <w:bodyDiv w:val="1"/>
      <w:marLeft w:val="0"/>
      <w:marRight w:val="0"/>
      <w:marTop w:val="0"/>
      <w:marBottom w:val="0"/>
      <w:divBdr>
        <w:top w:val="none" w:sz="0" w:space="0" w:color="auto"/>
        <w:left w:val="none" w:sz="0" w:space="0" w:color="auto"/>
        <w:bottom w:val="none" w:sz="0" w:space="0" w:color="auto"/>
        <w:right w:val="none" w:sz="0" w:space="0" w:color="auto"/>
      </w:divBdr>
    </w:div>
    <w:div w:id="330911602">
      <w:bodyDiv w:val="1"/>
      <w:marLeft w:val="0"/>
      <w:marRight w:val="0"/>
      <w:marTop w:val="0"/>
      <w:marBottom w:val="0"/>
      <w:divBdr>
        <w:top w:val="none" w:sz="0" w:space="0" w:color="auto"/>
        <w:left w:val="none" w:sz="0" w:space="0" w:color="auto"/>
        <w:bottom w:val="none" w:sz="0" w:space="0" w:color="auto"/>
        <w:right w:val="none" w:sz="0" w:space="0" w:color="auto"/>
      </w:divBdr>
    </w:div>
    <w:div w:id="334577495">
      <w:bodyDiv w:val="1"/>
      <w:marLeft w:val="0"/>
      <w:marRight w:val="0"/>
      <w:marTop w:val="0"/>
      <w:marBottom w:val="0"/>
      <w:divBdr>
        <w:top w:val="none" w:sz="0" w:space="0" w:color="auto"/>
        <w:left w:val="none" w:sz="0" w:space="0" w:color="auto"/>
        <w:bottom w:val="none" w:sz="0" w:space="0" w:color="auto"/>
        <w:right w:val="none" w:sz="0" w:space="0" w:color="auto"/>
      </w:divBdr>
    </w:div>
    <w:div w:id="334654418">
      <w:bodyDiv w:val="1"/>
      <w:marLeft w:val="0"/>
      <w:marRight w:val="0"/>
      <w:marTop w:val="0"/>
      <w:marBottom w:val="0"/>
      <w:divBdr>
        <w:top w:val="none" w:sz="0" w:space="0" w:color="auto"/>
        <w:left w:val="none" w:sz="0" w:space="0" w:color="auto"/>
        <w:bottom w:val="none" w:sz="0" w:space="0" w:color="auto"/>
        <w:right w:val="none" w:sz="0" w:space="0" w:color="auto"/>
      </w:divBdr>
    </w:div>
    <w:div w:id="337390011">
      <w:bodyDiv w:val="1"/>
      <w:marLeft w:val="0"/>
      <w:marRight w:val="0"/>
      <w:marTop w:val="0"/>
      <w:marBottom w:val="0"/>
      <w:divBdr>
        <w:top w:val="none" w:sz="0" w:space="0" w:color="auto"/>
        <w:left w:val="none" w:sz="0" w:space="0" w:color="auto"/>
        <w:bottom w:val="none" w:sz="0" w:space="0" w:color="auto"/>
        <w:right w:val="none" w:sz="0" w:space="0" w:color="auto"/>
      </w:divBdr>
    </w:div>
    <w:div w:id="338654874">
      <w:bodyDiv w:val="1"/>
      <w:marLeft w:val="0"/>
      <w:marRight w:val="0"/>
      <w:marTop w:val="0"/>
      <w:marBottom w:val="0"/>
      <w:divBdr>
        <w:top w:val="none" w:sz="0" w:space="0" w:color="auto"/>
        <w:left w:val="none" w:sz="0" w:space="0" w:color="auto"/>
        <w:bottom w:val="none" w:sz="0" w:space="0" w:color="auto"/>
        <w:right w:val="none" w:sz="0" w:space="0" w:color="auto"/>
      </w:divBdr>
    </w:div>
    <w:div w:id="340011130">
      <w:bodyDiv w:val="1"/>
      <w:marLeft w:val="0"/>
      <w:marRight w:val="0"/>
      <w:marTop w:val="0"/>
      <w:marBottom w:val="0"/>
      <w:divBdr>
        <w:top w:val="none" w:sz="0" w:space="0" w:color="auto"/>
        <w:left w:val="none" w:sz="0" w:space="0" w:color="auto"/>
        <w:bottom w:val="none" w:sz="0" w:space="0" w:color="auto"/>
        <w:right w:val="none" w:sz="0" w:space="0" w:color="auto"/>
      </w:divBdr>
    </w:div>
    <w:div w:id="345012620">
      <w:bodyDiv w:val="1"/>
      <w:marLeft w:val="0"/>
      <w:marRight w:val="0"/>
      <w:marTop w:val="0"/>
      <w:marBottom w:val="0"/>
      <w:divBdr>
        <w:top w:val="none" w:sz="0" w:space="0" w:color="auto"/>
        <w:left w:val="none" w:sz="0" w:space="0" w:color="auto"/>
        <w:bottom w:val="none" w:sz="0" w:space="0" w:color="auto"/>
        <w:right w:val="none" w:sz="0" w:space="0" w:color="auto"/>
      </w:divBdr>
    </w:div>
    <w:div w:id="345375891">
      <w:bodyDiv w:val="1"/>
      <w:marLeft w:val="0"/>
      <w:marRight w:val="0"/>
      <w:marTop w:val="0"/>
      <w:marBottom w:val="0"/>
      <w:divBdr>
        <w:top w:val="none" w:sz="0" w:space="0" w:color="auto"/>
        <w:left w:val="none" w:sz="0" w:space="0" w:color="auto"/>
        <w:bottom w:val="none" w:sz="0" w:space="0" w:color="auto"/>
        <w:right w:val="none" w:sz="0" w:space="0" w:color="auto"/>
      </w:divBdr>
    </w:div>
    <w:div w:id="346490713">
      <w:bodyDiv w:val="1"/>
      <w:marLeft w:val="0"/>
      <w:marRight w:val="0"/>
      <w:marTop w:val="0"/>
      <w:marBottom w:val="0"/>
      <w:divBdr>
        <w:top w:val="none" w:sz="0" w:space="0" w:color="auto"/>
        <w:left w:val="none" w:sz="0" w:space="0" w:color="auto"/>
        <w:bottom w:val="none" w:sz="0" w:space="0" w:color="auto"/>
        <w:right w:val="none" w:sz="0" w:space="0" w:color="auto"/>
      </w:divBdr>
    </w:div>
    <w:div w:id="356850316">
      <w:bodyDiv w:val="1"/>
      <w:marLeft w:val="0"/>
      <w:marRight w:val="0"/>
      <w:marTop w:val="0"/>
      <w:marBottom w:val="0"/>
      <w:divBdr>
        <w:top w:val="none" w:sz="0" w:space="0" w:color="auto"/>
        <w:left w:val="none" w:sz="0" w:space="0" w:color="auto"/>
        <w:bottom w:val="none" w:sz="0" w:space="0" w:color="auto"/>
        <w:right w:val="none" w:sz="0" w:space="0" w:color="auto"/>
      </w:divBdr>
    </w:div>
    <w:div w:id="362174204">
      <w:bodyDiv w:val="1"/>
      <w:marLeft w:val="0"/>
      <w:marRight w:val="0"/>
      <w:marTop w:val="0"/>
      <w:marBottom w:val="0"/>
      <w:divBdr>
        <w:top w:val="none" w:sz="0" w:space="0" w:color="auto"/>
        <w:left w:val="none" w:sz="0" w:space="0" w:color="auto"/>
        <w:bottom w:val="none" w:sz="0" w:space="0" w:color="auto"/>
        <w:right w:val="none" w:sz="0" w:space="0" w:color="auto"/>
      </w:divBdr>
    </w:div>
    <w:div w:id="362678612">
      <w:bodyDiv w:val="1"/>
      <w:marLeft w:val="0"/>
      <w:marRight w:val="0"/>
      <w:marTop w:val="0"/>
      <w:marBottom w:val="0"/>
      <w:divBdr>
        <w:top w:val="none" w:sz="0" w:space="0" w:color="auto"/>
        <w:left w:val="none" w:sz="0" w:space="0" w:color="auto"/>
        <w:bottom w:val="none" w:sz="0" w:space="0" w:color="auto"/>
        <w:right w:val="none" w:sz="0" w:space="0" w:color="auto"/>
      </w:divBdr>
    </w:div>
    <w:div w:id="363866970">
      <w:bodyDiv w:val="1"/>
      <w:marLeft w:val="0"/>
      <w:marRight w:val="0"/>
      <w:marTop w:val="0"/>
      <w:marBottom w:val="0"/>
      <w:divBdr>
        <w:top w:val="none" w:sz="0" w:space="0" w:color="auto"/>
        <w:left w:val="none" w:sz="0" w:space="0" w:color="auto"/>
        <w:bottom w:val="none" w:sz="0" w:space="0" w:color="auto"/>
        <w:right w:val="none" w:sz="0" w:space="0" w:color="auto"/>
      </w:divBdr>
    </w:div>
    <w:div w:id="388652592">
      <w:bodyDiv w:val="1"/>
      <w:marLeft w:val="0"/>
      <w:marRight w:val="0"/>
      <w:marTop w:val="0"/>
      <w:marBottom w:val="0"/>
      <w:divBdr>
        <w:top w:val="none" w:sz="0" w:space="0" w:color="auto"/>
        <w:left w:val="none" w:sz="0" w:space="0" w:color="auto"/>
        <w:bottom w:val="none" w:sz="0" w:space="0" w:color="auto"/>
        <w:right w:val="none" w:sz="0" w:space="0" w:color="auto"/>
      </w:divBdr>
    </w:div>
    <w:div w:id="393353650">
      <w:bodyDiv w:val="1"/>
      <w:marLeft w:val="0"/>
      <w:marRight w:val="0"/>
      <w:marTop w:val="0"/>
      <w:marBottom w:val="0"/>
      <w:divBdr>
        <w:top w:val="none" w:sz="0" w:space="0" w:color="auto"/>
        <w:left w:val="none" w:sz="0" w:space="0" w:color="auto"/>
        <w:bottom w:val="none" w:sz="0" w:space="0" w:color="auto"/>
        <w:right w:val="none" w:sz="0" w:space="0" w:color="auto"/>
      </w:divBdr>
    </w:div>
    <w:div w:id="396901696">
      <w:bodyDiv w:val="1"/>
      <w:marLeft w:val="0"/>
      <w:marRight w:val="0"/>
      <w:marTop w:val="0"/>
      <w:marBottom w:val="0"/>
      <w:divBdr>
        <w:top w:val="none" w:sz="0" w:space="0" w:color="auto"/>
        <w:left w:val="none" w:sz="0" w:space="0" w:color="auto"/>
        <w:bottom w:val="none" w:sz="0" w:space="0" w:color="auto"/>
        <w:right w:val="none" w:sz="0" w:space="0" w:color="auto"/>
      </w:divBdr>
    </w:div>
    <w:div w:id="404038856">
      <w:bodyDiv w:val="1"/>
      <w:marLeft w:val="0"/>
      <w:marRight w:val="0"/>
      <w:marTop w:val="0"/>
      <w:marBottom w:val="0"/>
      <w:divBdr>
        <w:top w:val="none" w:sz="0" w:space="0" w:color="auto"/>
        <w:left w:val="none" w:sz="0" w:space="0" w:color="auto"/>
        <w:bottom w:val="none" w:sz="0" w:space="0" w:color="auto"/>
        <w:right w:val="none" w:sz="0" w:space="0" w:color="auto"/>
      </w:divBdr>
    </w:div>
    <w:div w:id="405805315">
      <w:bodyDiv w:val="1"/>
      <w:marLeft w:val="0"/>
      <w:marRight w:val="0"/>
      <w:marTop w:val="0"/>
      <w:marBottom w:val="0"/>
      <w:divBdr>
        <w:top w:val="none" w:sz="0" w:space="0" w:color="auto"/>
        <w:left w:val="none" w:sz="0" w:space="0" w:color="auto"/>
        <w:bottom w:val="none" w:sz="0" w:space="0" w:color="auto"/>
        <w:right w:val="none" w:sz="0" w:space="0" w:color="auto"/>
      </w:divBdr>
    </w:div>
    <w:div w:id="410852797">
      <w:bodyDiv w:val="1"/>
      <w:marLeft w:val="0"/>
      <w:marRight w:val="0"/>
      <w:marTop w:val="0"/>
      <w:marBottom w:val="0"/>
      <w:divBdr>
        <w:top w:val="none" w:sz="0" w:space="0" w:color="auto"/>
        <w:left w:val="none" w:sz="0" w:space="0" w:color="auto"/>
        <w:bottom w:val="none" w:sz="0" w:space="0" w:color="auto"/>
        <w:right w:val="none" w:sz="0" w:space="0" w:color="auto"/>
      </w:divBdr>
    </w:div>
    <w:div w:id="429854293">
      <w:bodyDiv w:val="1"/>
      <w:marLeft w:val="0"/>
      <w:marRight w:val="0"/>
      <w:marTop w:val="0"/>
      <w:marBottom w:val="0"/>
      <w:divBdr>
        <w:top w:val="none" w:sz="0" w:space="0" w:color="auto"/>
        <w:left w:val="none" w:sz="0" w:space="0" w:color="auto"/>
        <w:bottom w:val="none" w:sz="0" w:space="0" w:color="auto"/>
        <w:right w:val="none" w:sz="0" w:space="0" w:color="auto"/>
      </w:divBdr>
    </w:div>
    <w:div w:id="433212449">
      <w:bodyDiv w:val="1"/>
      <w:marLeft w:val="0"/>
      <w:marRight w:val="0"/>
      <w:marTop w:val="0"/>
      <w:marBottom w:val="0"/>
      <w:divBdr>
        <w:top w:val="none" w:sz="0" w:space="0" w:color="auto"/>
        <w:left w:val="none" w:sz="0" w:space="0" w:color="auto"/>
        <w:bottom w:val="none" w:sz="0" w:space="0" w:color="auto"/>
        <w:right w:val="none" w:sz="0" w:space="0" w:color="auto"/>
      </w:divBdr>
    </w:div>
    <w:div w:id="433671589">
      <w:bodyDiv w:val="1"/>
      <w:marLeft w:val="0"/>
      <w:marRight w:val="0"/>
      <w:marTop w:val="0"/>
      <w:marBottom w:val="0"/>
      <w:divBdr>
        <w:top w:val="none" w:sz="0" w:space="0" w:color="auto"/>
        <w:left w:val="none" w:sz="0" w:space="0" w:color="auto"/>
        <w:bottom w:val="none" w:sz="0" w:space="0" w:color="auto"/>
        <w:right w:val="none" w:sz="0" w:space="0" w:color="auto"/>
      </w:divBdr>
    </w:div>
    <w:div w:id="440732142">
      <w:bodyDiv w:val="1"/>
      <w:marLeft w:val="0"/>
      <w:marRight w:val="0"/>
      <w:marTop w:val="0"/>
      <w:marBottom w:val="0"/>
      <w:divBdr>
        <w:top w:val="none" w:sz="0" w:space="0" w:color="auto"/>
        <w:left w:val="none" w:sz="0" w:space="0" w:color="auto"/>
        <w:bottom w:val="none" w:sz="0" w:space="0" w:color="auto"/>
        <w:right w:val="none" w:sz="0" w:space="0" w:color="auto"/>
      </w:divBdr>
    </w:div>
    <w:div w:id="459612561">
      <w:bodyDiv w:val="1"/>
      <w:marLeft w:val="0"/>
      <w:marRight w:val="0"/>
      <w:marTop w:val="0"/>
      <w:marBottom w:val="0"/>
      <w:divBdr>
        <w:top w:val="none" w:sz="0" w:space="0" w:color="auto"/>
        <w:left w:val="none" w:sz="0" w:space="0" w:color="auto"/>
        <w:bottom w:val="none" w:sz="0" w:space="0" w:color="auto"/>
        <w:right w:val="none" w:sz="0" w:space="0" w:color="auto"/>
      </w:divBdr>
    </w:div>
    <w:div w:id="459886242">
      <w:bodyDiv w:val="1"/>
      <w:marLeft w:val="0"/>
      <w:marRight w:val="0"/>
      <w:marTop w:val="0"/>
      <w:marBottom w:val="0"/>
      <w:divBdr>
        <w:top w:val="none" w:sz="0" w:space="0" w:color="auto"/>
        <w:left w:val="none" w:sz="0" w:space="0" w:color="auto"/>
        <w:bottom w:val="none" w:sz="0" w:space="0" w:color="auto"/>
        <w:right w:val="none" w:sz="0" w:space="0" w:color="auto"/>
      </w:divBdr>
    </w:div>
    <w:div w:id="462888224">
      <w:bodyDiv w:val="1"/>
      <w:marLeft w:val="0"/>
      <w:marRight w:val="0"/>
      <w:marTop w:val="0"/>
      <w:marBottom w:val="0"/>
      <w:divBdr>
        <w:top w:val="none" w:sz="0" w:space="0" w:color="auto"/>
        <w:left w:val="none" w:sz="0" w:space="0" w:color="auto"/>
        <w:bottom w:val="none" w:sz="0" w:space="0" w:color="auto"/>
        <w:right w:val="none" w:sz="0" w:space="0" w:color="auto"/>
      </w:divBdr>
    </w:div>
    <w:div w:id="471679825">
      <w:bodyDiv w:val="1"/>
      <w:marLeft w:val="0"/>
      <w:marRight w:val="0"/>
      <w:marTop w:val="0"/>
      <w:marBottom w:val="0"/>
      <w:divBdr>
        <w:top w:val="none" w:sz="0" w:space="0" w:color="auto"/>
        <w:left w:val="none" w:sz="0" w:space="0" w:color="auto"/>
        <w:bottom w:val="none" w:sz="0" w:space="0" w:color="auto"/>
        <w:right w:val="none" w:sz="0" w:space="0" w:color="auto"/>
      </w:divBdr>
    </w:div>
    <w:div w:id="471949313">
      <w:bodyDiv w:val="1"/>
      <w:marLeft w:val="0"/>
      <w:marRight w:val="0"/>
      <w:marTop w:val="0"/>
      <w:marBottom w:val="0"/>
      <w:divBdr>
        <w:top w:val="none" w:sz="0" w:space="0" w:color="auto"/>
        <w:left w:val="none" w:sz="0" w:space="0" w:color="auto"/>
        <w:bottom w:val="none" w:sz="0" w:space="0" w:color="auto"/>
        <w:right w:val="none" w:sz="0" w:space="0" w:color="auto"/>
      </w:divBdr>
    </w:div>
    <w:div w:id="484011540">
      <w:bodyDiv w:val="1"/>
      <w:marLeft w:val="0"/>
      <w:marRight w:val="0"/>
      <w:marTop w:val="0"/>
      <w:marBottom w:val="0"/>
      <w:divBdr>
        <w:top w:val="none" w:sz="0" w:space="0" w:color="auto"/>
        <w:left w:val="none" w:sz="0" w:space="0" w:color="auto"/>
        <w:bottom w:val="none" w:sz="0" w:space="0" w:color="auto"/>
        <w:right w:val="none" w:sz="0" w:space="0" w:color="auto"/>
      </w:divBdr>
    </w:div>
    <w:div w:id="493687727">
      <w:bodyDiv w:val="1"/>
      <w:marLeft w:val="0"/>
      <w:marRight w:val="0"/>
      <w:marTop w:val="0"/>
      <w:marBottom w:val="0"/>
      <w:divBdr>
        <w:top w:val="none" w:sz="0" w:space="0" w:color="auto"/>
        <w:left w:val="none" w:sz="0" w:space="0" w:color="auto"/>
        <w:bottom w:val="none" w:sz="0" w:space="0" w:color="auto"/>
        <w:right w:val="none" w:sz="0" w:space="0" w:color="auto"/>
      </w:divBdr>
    </w:div>
    <w:div w:id="496575471">
      <w:bodyDiv w:val="1"/>
      <w:marLeft w:val="0"/>
      <w:marRight w:val="0"/>
      <w:marTop w:val="0"/>
      <w:marBottom w:val="0"/>
      <w:divBdr>
        <w:top w:val="none" w:sz="0" w:space="0" w:color="auto"/>
        <w:left w:val="none" w:sz="0" w:space="0" w:color="auto"/>
        <w:bottom w:val="none" w:sz="0" w:space="0" w:color="auto"/>
        <w:right w:val="none" w:sz="0" w:space="0" w:color="auto"/>
      </w:divBdr>
    </w:div>
    <w:div w:id="498929739">
      <w:bodyDiv w:val="1"/>
      <w:marLeft w:val="0"/>
      <w:marRight w:val="0"/>
      <w:marTop w:val="0"/>
      <w:marBottom w:val="0"/>
      <w:divBdr>
        <w:top w:val="none" w:sz="0" w:space="0" w:color="auto"/>
        <w:left w:val="none" w:sz="0" w:space="0" w:color="auto"/>
        <w:bottom w:val="none" w:sz="0" w:space="0" w:color="auto"/>
        <w:right w:val="none" w:sz="0" w:space="0" w:color="auto"/>
      </w:divBdr>
    </w:div>
    <w:div w:id="504831270">
      <w:bodyDiv w:val="1"/>
      <w:marLeft w:val="0"/>
      <w:marRight w:val="0"/>
      <w:marTop w:val="0"/>
      <w:marBottom w:val="0"/>
      <w:divBdr>
        <w:top w:val="none" w:sz="0" w:space="0" w:color="auto"/>
        <w:left w:val="none" w:sz="0" w:space="0" w:color="auto"/>
        <w:bottom w:val="none" w:sz="0" w:space="0" w:color="auto"/>
        <w:right w:val="none" w:sz="0" w:space="0" w:color="auto"/>
      </w:divBdr>
    </w:div>
    <w:div w:id="523710210">
      <w:bodyDiv w:val="1"/>
      <w:marLeft w:val="0"/>
      <w:marRight w:val="0"/>
      <w:marTop w:val="0"/>
      <w:marBottom w:val="0"/>
      <w:divBdr>
        <w:top w:val="none" w:sz="0" w:space="0" w:color="auto"/>
        <w:left w:val="none" w:sz="0" w:space="0" w:color="auto"/>
        <w:bottom w:val="none" w:sz="0" w:space="0" w:color="auto"/>
        <w:right w:val="none" w:sz="0" w:space="0" w:color="auto"/>
      </w:divBdr>
    </w:div>
    <w:div w:id="524830354">
      <w:bodyDiv w:val="1"/>
      <w:marLeft w:val="0"/>
      <w:marRight w:val="0"/>
      <w:marTop w:val="0"/>
      <w:marBottom w:val="0"/>
      <w:divBdr>
        <w:top w:val="none" w:sz="0" w:space="0" w:color="auto"/>
        <w:left w:val="none" w:sz="0" w:space="0" w:color="auto"/>
        <w:bottom w:val="none" w:sz="0" w:space="0" w:color="auto"/>
        <w:right w:val="none" w:sz="0" w:space="0" w:color="auto"/>
      </w:divBdr>
    </w:div>
    <w:div w:id="528252338">
      <w:bodyDiv w:val="1"/>
      <w:marLeft w:val="0"/>
      <w:marRight w:val="0"/>
      <w:marTop w:val="0"/>
      <w:marBottom w:val="0"/>
      <w:divBdr>
        <w:top w:val="none" w:sz="0" w:space="0" w:color="auto"/>
        <w:left w:val="none" w:sz="0" w:space="0" w:color="auto"/>
        <w:bottom w:val="none" w:sz="0" w:space="0" w:color="auto"/>
        <w:right w:val="none" w:sz="0" w:space="0" w:color="auto"/>
      </w:divBdr>
    </w:div>
    <w:div w:id="537665432">
      <w:bodyDiv w:val="1"/>
      <w:marLeft w:val="0"/>
      <w:marRight w:val="0"/>
      <w:marTop w:val="0"/>
      <w:marBottom w:val="0"/>
      <w:divBdr>
        <w:top w:val="none" w:sz="0" w:space="0" w:color="auto"/>
        <w:left w:val="none" w:sz="0" w:space="0" w:color="auto"/>
        <w:bottom w:val="none" w:sz="0" w:space="0" w:color="auto"/>
        <w:right w:val="none" w:sz="0" w:space="0" w:color="auto"/>
      </w:divBdr>
    </w:div>
    <w:div w:id="545876451">
      <w:bodyDiv w:val="1"/>
      <w:marLeft w:val="0"/>
      <w:marRight w:val="0"/>
      <w:marTop w:val="0"/>
      <w:marBottom w:val="0"/>
      <w:divBdr>
        <w:top w:val="none" w:sz="0" w:space="0" w:color="auto"/>
        <w:left w:val="none" w:sz="0" w:space="0" w:color="auto"/>
        <w:bottom w:val="none" w:sz="0" w:space="0" w:color="auto"/>
        <w:right w:val="none" w:sz="0" w:space="0" w:color="auto"/>
      </w:divBdr>
    </w:div>
    <w:div w:id="548419776">
      <w:bodyDiv w:val="1"/>
      <w:marLeft w:val="0"/>
      <w:marRight w:val="0"/>
      <w:marTop w:val="0"/>
      <w:marBottom w:val="0"/>
      <w:divBdr>
        <w:top w:val="none" w:sz="0" w:space="0" w:color="auto"/>
        <w:left w:val="none" w:sz="0" w:space="0" w:color="auto"/>
        <w:bottom w:val="none" w:sz="0" w:space="0" w:color="auto"/>
        <w:right w:val="none" w:sz="0" w:space="0" w:color="auto"/>
      </w:divBdr>
    </w:div>
    <w:div w:id="557518823">
      <w:bodyDiv w:val="1"/>
      <w:marLeft w:val="0"/>
      <w:marRight w:val="0"/>
      <w:marTop w:val="0"/>
      <w:marBottom w:val="0"/>
      <w:divBdr>
        <w:top w:val="none" w:sz="0" w:space="0" w:color="auto"/>
        <w:left w:val="none" w:sz="0" w:space="0" w:color="auto"/>
        <w:bottom w:val="none" w:sz="0" w:space="0" w:color="auto"/>
        <w:right w:val="none" w:sz="0" w:space="0" w:color="auto"/>
      </w:divBdr>
    </w:div>
    <w:div w:id="559706453">
      <w:bodyDiv w:val="1"/>
      <w:marLeft w:val="0"/>
      <w:marRight w:val="0"/>
      <w:marTop w:val="0"/>
      <w:marBottom w:val="0"/>
      <w:divBdr>
        <w:top w:val="none" w:sz="0" w:space="0" w:color="auto"/>
        <w:left w:val="none" w:sz="0" w:space="0" w:color="auto"/>
        <w:bottom w:val="none" w:sz="0" w:space="0" w:color="auto"/>
        <w:right w:val="none" w:sz="0" w:space="0" w:color="auto"/>
      </w:divBdr>
    </w:div>
    <w:div w:id="568272388">
      <w:bodyDiv w:val="1"/>
      <w:marLeft w:val="0"/>
      <w:marRight w:val="0"/>
      <w:marTop w:val="0"/>
      <w:marBottom w:val="0"/>
      <w:divBdr>
        <w:top w:val="none" w:sz="0" w:space="0" w:color="auto"/>
        <w:left w:val="none" w:sz="0" w:space="0" w:color="auto"/>
        <w:bottom w:val="none" w:sz="0" w:space="0" w:color="auto"/>
        <w:right w:val="none" w:sz="0" w:space="0" w:color="auto"/>
      </w:divBdr>
    </w:div>
    <w:div w:id="576138202">
      <w:bodyDiv w:val="1"/>
      <w:marLeft w:val="0"/>
      <w:marRight w:val="0"/>
      <w:marTop w:val="0"/>
      <w:marBottom w:val="0"/>
      <w:divBdr>
        <w:top w:val="none" w:sz="0" w:space="0" w:color="auto"/>
        <w:left w:val="none" w:sz="0" w:space="0" w:color="auto"/>
        <w:bottom w:val="none" w:sz="0" w:space="0" w:color="auto"/>
        <w:right w:val="none" w:sz="0" w:space="0" w:color="auto"/>
      </w:divBdr>
    </w:div>
    <w:div w:id="582955340">
      <w:bodyDiv w:val="1"/>
      <w:marLeft w:val="0"/>
      <w:marRight w:val="0"/>
      <w:marTop w:val="0"/>
      <w:marBottom w:val="0"/>
      <w:divBdr>
        <w:top w:val="none" w:sz="0" w:space="0" w:color="auto"/>
        <w:left w:val="none" w:sz="0" w:space="0" w:color="auto"/>
        <w:bottom w:val="none" w:sz="0" w:space="0" w:color="auto"/>
        <w:right w:val="none" w:sz="0" w:space="0" w:color="auto"/>
      </w:divBdr>
    </w:div>
    <w:div w:id="606424570">
      <w:bodyDiv w:val="1"/>
      <w:marLeft w:val="0"/>
      <w:marRight w:val="0"/>
      <w:marTop w:val="0"/>
      <w:marBottom w:val="0"/>
      <w:divBdr>
        <w:top w:val="none" w:sz="0" w:space="0" w:color="auto"/>
        <w:left w:val="none" w:sz="0" w:space="0" w:color="auto"/>
        <w:bottom w:val="none" w:sz="0" w:space="0" w:color="auto"/>
        <w:right w:val="none" w:sz="0" w:space="0" w:color="auto"/>
      </w:divBdr>
    </w:div>
    <w:div w:id="607082881">
      <w:bodyDiv w:val="1"/>
      <w:marLeft w:val="0"/>
      <w:marRight w:val="0"/>
      <w:marTop w:val="0"/>
      <w:marBottom w:val="0"/>
      <w:divBdr>
        <w:top w:val="none" w:sz="0" w:space="0" w:color="auto"/>
        <w:left w:val="none" w:sz="0" w:space="0" w:color="auto"/>
        <w:bottom w:val="none" w:sz="0" w:space="0" w:color="auto"/>
        <w:right w:val="none" w:sz="0" w:space="0" w:color="auto"/>
      </w:divBdr>
    </w:div>
    <w:div w:id="620192796">
      <w:bodyDiv w:val="1"/>
      <w:marLeft w:val="0"/>
      <w:marRight w:val="0"/>
      <w:marTop w:val="0"/>
      <w:marBottom w:val="0"/>
      <w:divBdr>
        <w:top w:val="none" w:sz="0" w:space="0" w:color="auto"/>
        <w:left w:val="none" w:sz="0" w:space="0" w:color="auto"/>
        <w:bottom w:val="none" w:sz="0" w:space="0" w:color="auto"/>
        <w:right w:val="none" w:sz="0" w:space="0" w:color="auto"/>
      </w:divBdr>
    </w:div>
    <w:div w:id="622229676">
      <w:bodyDiv w:val="1"/>
      <w:marLeft w:val="0"/>
      <w:marRight w:val="0"/>
      <w:marTop w:val="0"/>
      <w:marBottom w:val="0"/>
      <w:divBdr>
        <w:top w:val="none" w:sz="0" w:space="0" w:color="auto"/>
        <w:left w:val="none" w:sz="0" w:space="0" w:color="auto"/>
        <w:bottom w:val="none" w:sz="0" w:space="0" w:color="auto"/>
        <w:right w:val="none" w:sz="0" w:space="0" w:color="auto"/>
      </w:divBdr>
    </w:div>
    <w:div w:id="625738174">
      <w:bodyDiv w:val="1"/>
      <w:marLeft w:val="0"/>
      <w:marRight w:val="0"/>
      <w:marTop w:val="0"/>
      <w:marBottom w:val="0"/>
      <w:divBdr>
        <w:top w:val="none" w:sz="0" w:space="0" w:color="auto"/>
        <w:left w:val="none" w:sz="0" w:space="0" w:color="auto"/>
        <w:bottom w:val="none" w:sz="0" w:space="0" w:color="auto"/>
        <w:right w:val="none" w:sz="0" w:space="0" w:color="auto"/>
      </w:divBdr>
    </w:div>
    <w:div w:id="627442067">
      <w:bodyDiv w:val="1"/>
      <w:marLeft w:val="0"/>
      <w:marRight w:val="0"/>
      <w:marTop w:val="0"/>
      <w:marBottom w:val="0"/>
      <w:divBdr>
        <w:top w:val="none" w:sz="0" w:space="0" w:color="auto"/>
        <w:left w:val="none" w:sz="0" w:space="0" w:color="auto"/>
        <w:bottom w:val="none" w:sz="0" w:space="0" w:color="auto"/>
        <w:right w:val="none" w:sz="0" w:space="0" w:color="auto"/>
      </w:divBdr>
    </w:div>
    <w:div w:id="628317210">
      <w:bodyDiv w:val="1"/>
      <w:marLeft w:val="0"/>
      <w:marRight w:val="0"/>
      <w:marTop w:val="0"/>
      <w:marBottom w:val="0"/>
      <w:divBdr>
        <w:top w:val="none" w:sz="0" w:space="0" w:color="auto"/>
        <w:left w:val="none" w:sz="0" w:space="0" w:color="auto"/>
        <w:bottom w:val="none" w:sz="0" w:space="0" w:color="auto"/>
        <w:right w:val="none" w:sz="0" w:space="0" w:color="auto"/>
      </w:divBdr>
    </w:div>
    <w:div w:id="633679800">
      <w:bodyDiv w:val="1"/>
      <w:marLeft w:val="0"/>
      <w:marRight w:val="0"/>
      <w:marTop w:val="0"/>
      <w:marBottom w:val="0"/>
      <w:divBdr>
        <w:top w:val="none" w:sz="0" w:space="0" w:color="auto"/>
        <w:left w:val="none" w:sz="0" w:space="0" w:color="auto"/>
        <w:bottom w:val="none" w:sz="0" w:space="0" w:color="auto"/>
        <w:right w:val="none" w:sz="0" w:space="0" w:color="auto"/>
      </w:divBdr>
    </w:div>
    <w:div w:id="634066882">
      <w:bodyDiv w:val="1"/>
      <w:marLeft w:val="0"/>
      <w:marRight w:val="0"/>
      <w:marTop w:val="0"/>
      <w:marBottom w:val="0"/>
      <w:divBdr>
        <w:top w:val="none" w:sz="0" w:space="0" w:color="auto"/>
        <w:left w:val="none" w:sz="0" w:space="0" w:color="auto"/>
        <w:bottom w:val="none" w:sz="0" w:space="0" w:color="auto"/>
        <w:right w:val="none" w:sz="0" w:space="0" w:color="auto"/>
      </w:divBdr>
    </w:div>
    <w:div w:id="637416380">
      <w:bodyDiv w:val="1"/>
      <w:marLeft w:val="0"/>
      <w:marRight w:val="0"/>
      <w:marTop w:val="0"/>
      <w:marBottom w:val="0"/>
      <w:divBdr>
        <w:top w:val="none" w:sz="0" w:space="0" w:color="auto"/>
        <w:left w:val="none" w:sz="0" w:space="0" w:color="auto"/>
        <w:bottom w:val="none" w:sz="0" w:space="0" w:color="auto"/>
        <w:right w:val="none" w:sz="0" w:space="0" w:color="auto"/>
      </w:divBdr>
    </w:div>
    <w:div w:id="640770248">
      <w:bodyDiv w:val="1"/>
      <w:marLeft w:val="0"/>
      <w:marRight w:val="0"/>
      <w:marTop w:val="0"/>
      <w:marBottom w:val="0"/>
      <w:divBdr>
        <w:top w:val="none" w:sz="0" w:space="0" w:color="auto"/>
        <w:left w:val="none" w:sz="0" w:space="0" w:color="auto"/>
        <w:bottom w:val="none" w:sz="0" w:space="0" w:color="auto"/>
        <w:right w:val="none" w:sz="0" w:space="0" w:color="auto"/>
      </w:divBdr>
    </w:div>
    <w:div w:id="641618977">
      <w:bodyDiv w:val="1"/>
      <w:marLeft w:val="0"/>
      <w:marRight w:val="0"/>
      <w:marTop w:val="0"/>
      <w:marBottom w:val="0"/>
      <w:divBdr>
        <w:top w:val="none" w:sz="0" w:space="0" w:color="auto"/>
        <w:left w:val="none" w:sz="0" w:space="0" w:color="auto"/>
        <w:bottom w:val="none" w:sz="0" w:space="0" w:color="auto"/>
        <w:right w:val="none" w:sz="0" w:space="0" w:color="auto"/>
      </w:divBdr>
    </w:div>
    <w:div w:id="652952105">
      <w:bodyDiv w:val="1"/>
      <w:marLeft w:val="0"/>
      <w:marRight w:val="0"/>
      <w:marTop w:val="0"/>
      <w:marBottom w:val="0"/>
      <w:divBdr>
        <w:top w:val="none" w:sz="0" w:space="0" w:color="auto"/>
        <w:left w:val="none" w:sz="0" w:space="0" w:color="auto"/>
        <w:bottom w:val="none" w:sz="0" w:space="0" w:color="auto"/>
        <w:right w:val="none" w:sz="0" w:space="0" w:color="auto"/>
      </w:divBdr>
    </w:div>
    <w:div w:id="665790344">
      <w:bodyDiv w:val="1"/>
      <w:marLeft w:val="0"/>
      <w:marRight w:val="0"/>
      <w:marTop w:val="0"/>
      <w:marBottom w:val="0"/>
      <w:divBdr>
        <w:top w:val="none" w:sz="0" w:space="0" w:color="auto"/>
        <w:left w:val="none" w:sz="0" w:space="0" w:color="auto"/>
        <w:bottom w:val="none" w:sz="0" w:space="0" w:color="auto"/>
        <w:right w:val="none" w:sz="0" w:space="0" w:color="auto"/>
      </w:divBdr>
    </w:div>
    <w:div w:id="666716429">
      <w:bodyDiv w:val="1"/>
      <w:marLeft w:val="0"/>
      <w:marRight w:val="0"/>
      <w:marTop w:val="0"/>
      <w:marBottom w:val="0"/>
      <w:divBdr>
        <w:top w:val="none" w:sz="0" w:space="0" w:color="auto"/>
        <w:left w:val="none" w:sz="0" w:space="0" w:color="auto"/>
        <w:bottom w:val="none" w:sz="0" w:space="0" w:color="auto"/>
        <w:right w:val="none" w:sz="0" w:space="0" w:color="auto"/>
      </w:divBdr>
    </w:div>
    <w:div w:id="676228140">
      <w:bodyDiv w:val="1"/>
      <w:marLeft w:val="0"/>
      <w:marRight w:val="0"/>
      <w:marTop w:val="0"/>
      <w:marBottom w:val="0"/>
      <w:divBdr>
        <w:top w:val="none" w:sz="0" w:space="0" w:color="auto"/>
        <w:left w:val="none" w:sz="0" w:space="0" w:color="auto"/>
        <w:bottom w:val="none" w:sz="0" w:space="0" w:color="auto"/>
        <w:right w:val="none" w:sz="0" w:space="0" w:color="auto"/>
      </w:divBdr>
    </w:div>
    <w:div w:id="677124184">
      <w:bodyDiv w:val="1"/>
      <w:marLeft w:val="0"/>
      <w:marRight w:val="0"/>
      <w:marTop w:val="0"/>
      <w:marBottom w:val="0"/>
      <w:divBdr>
        <w:top w:val="none" w:sz="0" w:space="0" w:color="auto"/>
        <w:left w:val="none" w:sz="0" w:space="0" w:color="auto"/>
        <w:bottom w:val="none" w:sz="0" w:space="0" w:color="auto"/>
        <w:right w:val="none" w:sz="0" w:space="0" w:color="auto"/>
      </w:divBdr>
    </w:div>
    <w:div w:id="692457879">
      <w:bodyDiv w:val="1"/>
      <w:marLeft w:val="0"/>
      <w:marRight w:val="0"/>
      <w:marTop w:val="0"/>
      <w:marBottom w:val="0"/>
      <w:divBdr>
        <w:top w:val="none" w:sz="0" w:space="0" w:color="auto"/>
        <w:left w:val="none" w:sz="0" w:space="0" w:color="auto"/>
        <w:bottom w:val="none" w:sz="0" w:space="0" w:color="auto"/>
        <w:right w:val="none" w:sz="0" w:space="0" w:color="auto"/>
      </w:divBdr>
    </w:div>
    <w:div w:id="696590158">
      <w:bodyDiv w:val="1"/>
      <w:marLeft w:val="0"/>
      <w:marRight w:val="0"/>
      <w:marTop w:val="0"/>
      <w:marBottom w:val="0"/>
      <w:divBdr>
        <w:top w:val="none" w:sz="0" w:space="0" w:color="auto"/>
        <w:left w:val="none" w:sz="0" w:space="0" w:color="auto"/>
        <w:bottom w:val="none" w:sz="0" w:space="0" w:color="auto"/>
        <w:right w:val="none" w:sz="0" w:space="0" w:color="auto"/>
      </w:divBdr>
    </w:div>
    <w:div w:id="706685067">
      <w:bodyDiv w:val="1"/>
      <w:marLeft w:val="0"/>
      <w:marRight w:val="0"/>
      <w:marTop w:val="0"/>
      <w:marBottom w:val="0"/>
      <w:divBdr>
        <w:top w:val="none" w:sz="0" w:space="0" w:color="auto"/>
        <w:left w:val="none" w:sz="0" w:space="0" w:color="auto"/>
        <w:bottom w:val="none" w:sz="0" w:space="0" w:color="auto"/>
        <w:right w:val="none" w:sz="0" w:space="0" w:color="auto"/>
      </w:divBdr>
    </w:div>
    <w:div w:id="712734662">
      <w:bodyDiv w:val="1"/>
      <w:marLeft w:val="0"/>
      <w:marRight w:val="0"/>
      <w:marTop w:val="0"/>
      <w:marBottom w:val="0"/>
      <w:divBdr>
        <w:top w:val="none" w:sz="0" w:space="0" w:color="auto"/>
        <w:left w:val="none" w:sz="0" w:space="0" w:color="auto"/>
        <w:bottom w:val="none" w:sz="0" w:space="0" w:color="auto"/>
        <w:right w:val="none" w:sz="0" w:space="0" w:color="auto"/>
      </w:divBdr>
    </w:div>
    <w:div w:id="713391699">
      <w:bodyDiv w:val="1"/>
      <w:marLeft w:val="0"/>
      <w:marRight w:val="0"/>
      <w:marTop w:val="0"/>
      <w:marBottom w:val="0"/>
      <w:divBdr>
        <w:top w:val="none" w:sz="0" w:space="0" w:color="auto"/>
        <w:left w:val="none" w:sz="0" w:space="0" w:color="auto"/>
        <w:bottom w:val="none" w:sz="0" w:space="0" w:color="auto"/>
        <w:right w:val="none" w:sz="0" w:space="0" w:color="auto"/>
      </w:divBdr>
    </w:div>
    <w:div w:id="715855474">
      <w:bodyDiv w:val="1"/>
      <w:marLeft w:val="0"/>
      <w:marRight w:val="0"/>
      <w:marTop w:val="0"/>
      <w:marBottom w:val="0"/>
      <w:divBdr>
        <w:top w:val="none" w:sz="0" w:space="0" w:color="auto"/>
        <w:left w:val="none" w:sz="0" w:space="0" w:color="auto"/>
        <w:bottom w:val="none" w:sz="0" w:space="0" w:color="auto"/>
        <w:right w:val="none" w:sz="0" w:space="0" w:color="auto"/>
      </w:divBdr>
    </w:div>
    <w:div w:id="720132131">
      <w:bodyDiv w:val="1"/>
      <w:marLeft w:val="0"/>
      <w:marRight w:val="0"/>
      <w:marTop w:val="0"/>
      <w:marBottom w:val="0"/>
      <w:divBdr>
        <w:top w:val="none" w:sz="0" w:space="0" w:color="auto"/>
        <w:left w:val="none" w:sz="0" w:space="0" w:color="auto"/>
        <w:bottom w:val="none" w:sz="0" w:space="0" w:color="auto"/>
        <w:right w:val="none" w:sz="0" w:space="0" w:color="auto"/>
      </w:divBdr>
    </w:div>
    <w:div w:id="723408142">
      <w:bodyDiv w:val="1"/>
      <w:marLeft w:val="0"/>
      <w:marRight w:val="0"/>
      <w:marTop w:val="0"/>
      <w:marBottom w:val="0"/>
      <w:divBdr>
        <w:top w:val="none" w:sz="0" w:space="0" w:color="auto"/>
        <w:left w:val="none" w:sz="0" w:space="0" w:color="auto"/>
        <w:bottom w:val="none" w:sz="0" w:space="0" w:color="auto"/>
        <w:right w:val="none" w:sz="0" w:space="0" w:color="auto"/>
      </w:divBdr>
    </w:div>
    <w:div w:id="724108184">
      <w:bodyDiv w:val="1"/>
      <w:marLeft w:val="0"/>
      <w:marRight w:val="0"/>
      <w:marTop w:val="0"/>
      <w:marBottom w:val="0"/>
      <w:divBdr>
        <w:top w:val="none" w:sz="0" w:space="0" w:color="auto"/>
        <w:left w:val="none" w:sz="0" w:space="0" w:color="auto"/>
        <w:bottom w:val="none" w:sz="0" w:space="0" w:color="auto"/>
        <w:right w:val="none" w:sz="0" w:space="0" w:color="auto"/>
      </w:divBdr>
    </w:div>
    <w:div w:id="724991938">
      <w:bodyDiv w:val="1"/>
      <w:marLeft w:val="0"/>
      <w:marRight w:val="0"/>
      <w:marTop w:val="0"/>
      <w:marBottom w:val="0"/>
      <w:divBdr>
        <w:top w:val="none" w:sz="0" w:space="0" w:color="auto"/>
        <w:left w:val="none" w:sz="0" w:space="0" w:color="auto"/>
        <w:bottom w:val="none" w:sz="0" w:space="0" w:color="auto"/>
        <w:right w:val="none" w:sz="0" w:space="0" w:color="auto"/>
      </w:divBdr>
    </w:div>
    <w:div w:id="729311046">
      <w:bodyDiv w:val="1"/>
      <w:marLeft w:val="0"/>
      <w:marRight w:val="0"/>
      <w:marTop w:val="0"/>
      <w:marBottom w:val="0"/>
      <w:divBdr>
        <w:top w:val="none" w:sz="0" w:space="0" w:color="auto"/>
        <w:left w:val="none" w:sz="0" w:space="0" w:color="auto"/>
        <w:bottom w:val="none" w:sz="0" w:space="0" w:color="auto"/>
        <w:right w:val="none" w:sz="0" w:space="0" w:color="auto"/>
      </w:divBdr>
    </w:div>
    <w:div w:id="733427958">
      <w:bodyDiv w:val="1"/>
      <w:marLeft w:val="0"/>
      <w:marRight w:val="0"/>
      <w:marTop w:val="0"/>
      <w:marBottom w:val="0"/>
      <w:divBdr>
        <w:top w:val="none" w:sz="0" w:space="0" w:color="auto"/>
        <w:left w:val="none" w:sz="0" w:space="0" w:color="auto"/>
        <w:bottom w:val="none" w:sz="0" w:space="0" w:color="auto"/>
        <w:right w:val="none" w:sz="0" w:space="0" w:color="auto"/>
      </w:divBdr>
    </w:div>
    <w:div w:id="737945941">
      <w:bodyDiv w:val="1"/>
      <w:marLeft w:val="0"/>
      <w:marRight w:val="0"/>
      <w:marTop w:val="0"/>
      <w:marBottom w:val="0"/>
      <w:divBdr>
        <w:top w:val="none" w:sz="0" w:space="0" w:color="auto"/>
        <w:left w:val="none" w:sz="0" w:space="0" w:color="auto"/>
        <w:bottom w:val="none" w:sz="0" w:space="0" w:color="auto"/>
        <w:right w:val="none" w:sz="0" w:space="0" w:color="auto"/>
      </w:divBdr>
    </w:div>
    <w:div w:id="741491157">
      <w:bodyDiv w:val="1"/>
      <w:marLeft w:val="0"/>
      <w:marRight w:val="0"/>
      <w:marTop w:val="0"/>
      <w:marBottom w:val="0"/>
      <w:divBdr>
        <w:top w:val="none" w:sz="0" w:space="0" w:color="auto"/>
        <w:left w:val="none" w:sz="0" w:space="0" w:color="auto"/>
        <w:bottom w:val="none" w:sz="0" w:space="0" w:color="auto"/>
        <w:right w:val="none" w:sz="0" w:space="0" w:color="auto"/>
      </w:divBdr>
    </w:div>
    <w:div w:id="746461003">
      <w:bodyDiv w:val="1"/>
      <w:marLeft w:val="0"/>
      <w:marRight w:val="0"/>
      <w:marTop w:val="0"/>
      <w:marBottom w:val="0"/>
      <w:divBdr>
        <w:top w:val="none" w:sz="0" w:space="0" w:color="auto"/>
        <w:left w:val="none" w:sz="0" w:space="0" w:color="auto"/>
        <w:bottom w:val="none" w:sz="0" w:space="0" w:color="auto"/>
        <w:right w:val="none" w:sz="0" w:space="0" w:color="auto"/>
      </w:divBdr>
    </w:div>
    <w:div w:id="748382000">
      <w:bodyDiv w:val="1"/>
      <w:marLeft w:val="0"/>
      <w:marRight w:val="0"/>
      <w:marTop w:val="0"/>
      <w:marBottom w:val="0"/>
      <w:divBdr>
        <w:top w:val="none" w:sz="0" w:space="0" w:color="auto"/>
        <w:left w:val="none" w:sz="0" w:space="0" w:color="auto"/>
        <w:bottom w:val="none" w:sz="0" w:space="0" w:color="auto"/>
        <w:right w:val="none" w:sz="0" w:space="0" w:color="auto"/>
      </w:divBdr>
    </w:div>
    <w:div w:id="751199961">
      <w:bodyDiv w:val="1"/>
      <w:marLeft w:val="0"/>
      <w:marRight w:val="0"/>
      <w:marTop w:val="0"/>
      <w:marBottom w:val="0"/>
      <w:divBdr>
        <w:top w:val="none" w:sz="0" w:space="0" w:color="auto"/>
        <w:left w:val="none" w:sz="0" w:space="0" w:color="auto"/>
        <w:bottom w:val="none" w:sz="0" w:space="0" w:color="auto"/>
        <w:right w:val="none" w:sz="0" w:space="0" w:color="auto"/>
      </w:divBdr>
    </w:div>
    <w:div w:id="762528198">
      <w:bodyDiv w:val="1"/>
      <w:marLeft w:val="0"/>
      <w:marRight w:val="0"/>
      <w:marTop w:val="0"/>
      <w:marBottom w:val="0"/>
      <w:divBdr>
        <w:top w:val="none" w:sz="0" w:space="0" w:color="auto"/>
        <w:left w:val="none" w:sz="0" w:space="0" w:color="auto"/>
        <w:bottom w:val="none" w:sz="0" w:space="0" w:color="auto"/>
        <w:right w:val="none" w:sz="0" w:space="0" w:color="auto"/>
      </w:divBdr>
    </w:div>
    <w:div w:id="774326286">
      <w:bodyDiv w:val="1"/>
      <w:marLeft w:val="0"/>
      <w:marRight w:val="0"/>
      <w:marTop w:val="0"/>
      <w:marBottom w:val="0"/>
      <w:divBdr>
        <w:top w:val="none" w:sz="0" w:space="0" w:color="auto"/>
        <w:left w:val="none" w:sz="0" w:space="0" w:color="auto"/>
        <w:bottom w:val="none" w:sz="0" w:space="0" w:color="auto"/>
        <w:right w:val="none" w:sz="0" w:space="0" w:color="auto"/>
      </w:divBdr>
    </w:div>
    <w:div w:id="784495498">
      <w:bodyDiv w:val="1"/>
      <w:marLeft w:val="0"/>
      <w:marRight w:val="0"/>
      <w:marTop w:val="0"/>
      <w:marBottom w:val="0"/>
      <w:divBdr>
        <w:top w:val="none" w:sz="0" w:space="0" w:color="auto"/>
        <w:left w:val="none" w:sz="0" w:space="0" w:color="auto"/>
        <w:bottom w:val="none" w:sz="0" w:space="0" w:color="auto"/>
        <w:right w:val="none" w:sz="0" w:space="0" w:color="auto"/>
      </w:divBdr>
    </w:div>
    <w:div w:id="786046250">
      <w:bodyDiv w:val="1"/>
      <w:marLeft w:val="0"/>
      <w:marRight w:val="0"/>
      <w:marTop w:val="0"/>
      <w:marBottom w:val="0"/>
      <w:divBdr>
        <w:top w:val="none" w:sz="0" w:space="0" w:color="auto"/>
        <w:left w:val="none" w:sz="0" w:space="0" w:color="auto"/>
        <w:bottom w:val="none" w:sz="0" w:space="0" w:color="auto"/>
        <w:right w:val="none" w:sz="0" w:space="0" w:color="auto"/>
      </w:divBdr>
    </w:div>
    <w:div w:id="786505243">
      <w:bodyDiv w:val="1"/>
      <w:marLeft w:val="0"/>
      <w:marRight w:val="0"/>
      <w:marTop w:val="0"/>
      <w:marBottom w:val="0"/>
      <w:divBdr>
        <w:top w:val="none" w:sz="0" w:space="0" w:color="auto"/>
        <w:left w:val="none" w:sz="0" w:space="0" w:color="auto"/>
        <w:bottom w:val="none" w:sz="0" w:space="0" w:color="auto"/>
        <w:right w:val="none" w:sz="0" w:space="0" w:color="auto"/>
      </w:divBdr>
    </w:div>
    <w:div w:id="789590941">
      <w:bodyDiv w:val="1"/>
      <w:marLeft w:val="0"/>
      <w:marRight w:val="0"/>
      <w:marTop w:val="0"/>
      <w:marBottom w:val="0"/>
      <w:divBdr>
        <w:top w:val="none" w:sz="0" w:space="0" w:color="auto"/>
        <w:left w:val="none" w:sz="0" w:space="0" w:color="auto"/>
        <w:bottom w:val="none" w:sz="0" w:space="0" w:color="auto"/>
        <w:right w:val="none" w:sz="0" w:space="0" w:color="auto"/>
      </w:divBdr>
    </w:div>
    <w:div w:id="796142785">
      <w:bodyDiv w:val="1"/>
      <w:marLeft w:val="0"/>
      <w:marRight w:val="0"/>
      <w:marTop w:val="0"/>
      <w:marBottom w:val="0"/>
      <w:divBdr>
        <w:top w:val="none" w:sz="0" w:space="0" w:color="auto"/>
        <w:left w:val="none" w:sz="0" w:space="0" w:color="auto"/>
        <w:bottom w:val="none" w:sz="0" w:space="0" w:color="auto"/>
        <w:right w:val="none" w:sz="0" w:space="0" w:color="auto"/>
      </w:divBdr>
    </w:div>
    <w:div w:id="797189521">
      <w:bodyDiv w:val="1"/>
      <w:marLeft w:val="0"/>
      <w:marRight w:val="0"/>
      <w:marTop w:val="0"/>
      <w:marBottom w:val="0"/>
      <w:divBdr>
        <w:top w:val="none" w:sz="0" w:space="0" w:color="auto"/>
        <w:left w:val="none" w:sz="0" w:space="0" w:color="auto"/>
        <w:bottom w:val="none" w:sz="0" w:space="0" w:color="auto"/>
        <w:right w:val="none" w:sz="0" w:space="0" w:color="auto"/>
      </w:divBdr>
    </w:div>
    <w:div w:id="798954108">
      <w:bodyDiv w:val="1"/>
      <w:marLeft w:val="0"/>
      <w:marRight w:val="0"/>
      <w:marTop w:val="0"/>
      <w:marBottom w:val="0"/>
      <w:divBdr>
        <w:top w:val="none" w:sz="0" w:space="0" w:color="auto"/>
        <w:left w:val="none" w:sz="0" w:space="0" w:color="auto"/>
        <w:bottom w:val="none" w:sz="0" w:space="0" w:color="auto"/>
        <w:right w:val="none" w:sz="0" w:space="0" w:color="auto"/>
      </w:divBdr>
    </w:div>
    <w:div w:id="801969788">
      <w:bodyDiv w:val="1"/>
      <w:marLeft w:val="0"/>
      <w:marRight w:val="0"/>
      <w:marTop w:val="0"/>
      <w:marBottom w:val="0"/>
      <w:divBdr>
        <w:top w:val="none" w:sz="0" w:space="0" w:color="auto"/>
        <w:left w:val="none" w:sz="0" w:space="0" w:color="auto"/>
        <w:bottom w:val="none" w:sz="0" w:space="0" w:color="auto"/>
        <w:right w:val="none" w:sz="0" w:space="0" w:color="auto"/>
      </w:divBdr>
    </w:div>
    <w:div w:id="811095018">
      <w:bodyDiv w:val="1"/>
      <w:marLeft w:val="0"/>
      <w:marRight w:val="0"/>
      <w:marTop w:val="0"/>
      <w:marBottom w:val="0"/>
      <w:divBdr>
        <w:top w:val="none" w:sz="0" w:space="0" w:color="auto"/>
        <w:left w:val="none" w:sz="0" w:space="0" w:color="auto"/>
        <w:bottom w:val="none" w:sz="0" w:space="0" w:color="auto"/>
        <w:right w:val="none" w:sz="0" w:space="0" w:color="auto"/>
      </w:divBdr>
    </w:div>
    <w:div w:id="820735471">
      <w:bodyDiv w:val="1"/>
      <w:marLeft w:val="0"/>
      <w:marRight w:val="0"/>
      <w:marTop w:val="0"/>
      <w:marBottom w:val="0"/>
      <w:divBdr>
        <w:top w:val="none" w:sz="0" w:space="0" w:color="auto"/>
        <w:left w:val="none" w:sz="0" w:space="0" w:color="auto"/>
        <w:bottom w:val="none" w:sz="0" w:space="0" w:color="auto"/>
        <w:right w:val="none" w:sz="0" w:space="0" w:color="auto"/>
      </w:divBdr>
    </w:div>
    <w:div w:id="821702499">
      <w:bodyDiv w:val="1"/>
      <w:marLeft w:val="0"/>
      <w:marRight w:val="0"/>
      <w:marTop w:val="0"/>
      <w:marBottom w:val="0"/>
      <w:divBdr>
        <w:top w:val="none" w:sz="0" w:space="0" w:color="auto"/>
        <w:left w:val="none" w:sz="0" w:space="0" w:color="auto"/>
        <w:bottom w:val="none" w:sz="0" w:space="0" w:color="auto"/>
        <w:right w:val="none" w:sz="0" w:space="0" w:color="auto"/>
      </w:divBdr>
    </w:div>
    <w:div w:id="822038666">
      <w:bodyDiv w:val="1"/>
      <w:marLeft w:val="0"/>
      <w:marRight w:val="0"/>
      <w:marTop w:val="0"/>
      <w:marBottom w:val="0"/>
      <w:divBdr>
        <w:top w:val="none" w:sz="0" w:space="0" w:color="auto"/>
        <w:left w:val="none" w:sz="0" w:space="0" w:color="auto"/>
        <w:bottom w:val="none" w:sz="0" w:space="0" w:color="auto"/>
        <w:right w:val="none" w:sz="0" w:space="0" w:color="auto"/>
      </w:divBdr>
    </w:div>
    <w:div w:id="835457255">
      <w:bodyDiv w:val="1"/>
      <w:marLeft w:val="0"/>
      <w:marRight w:val="0"/>
      <w:marTop w:val="0"/>
      <w:marBottom w:val="0"/>
      <w:divBdr>
        <w:top w:val="none" w:sz="0" w:space="0" w:color="auto"/>
        <w:left w:val="none" w:sz="0" w:space="0" w:color="auto"/>
        <w:bottom w:val="none" w:sz="0" w:space="0" w:color="auto"/>
        <w:right w:val="none" w:sz="0" w:space="0" w:color="auto"/>
      </w:divBdr>
    </w:div>
    <w:div w:id="835923207">
      <w:bodyDiv w:val="1"/>
      <w:marLeft w:val="0"/>
      <w:marRight w:val="0"/>
      <w:marTop w:val="0"/>
      <w:marBottom w:val="0"/>
      <w:divBdr>
        <w:top w:val="none" w:sz="0" w:space="0" w:color="auto"/>
        <w:left w:val="none" w:sz="0" w:space="0" w:color="auto"/>
        <w:bottom w:val="none" w:sz="0" w:space="0" w:color="auto"/>
        <w:right w:val="none" w:sz="0" w:space="0" w:color="auto"/>
      </w:divBdr>
    </w:div>
    <w:div w:id="837690247">
      <w:bodyDiv w:val="1"/>
      <w:marLeft w:val="0"/>
      <w:marRight w:val="0"/>
      <w:marTop w:val="0"/>
      <w:marBottom w:val="0"/>
      <w:divBdr>
        <w:top w:val="none" w:sz="0" w:space="0" w:color="auto"/>
        <w:left w:val="none" w:sz="0" w:space="0" w:color="auto"/>
        <w:bottom w:val="none" w:sz="0" w:space="0" w:color="auto"/>
        <w:right w:val="none" w:sz="0" w:space="0" w:color="auto"/>
      </w:divBdr>
    </w:div>
    <w:div w:id="855119294">
      <w:bodyDiv w:val="1"/>
      <w:marLeft w:val="0"/>
      <w:marRight w:val="0"/>
      <w:marTop w:val="0"/>
      <w:marBottom w:val="0"/>
      <w:divBdr>
        <w:top w:val="none" w:sz="0" w:space="0" w:color="auto"/>
        <w:left w:val="none" w:sz="0" w:space="0" w:color="auto"/>
        <w:bottom w:val="none" w:sz="0" w:space="0" w:color="auto"/>
        <w:right w:val="none" w:sz="0" w:space="0" w:color="auto"/>
      </w:divBdr>
    </w:div>
    <w:div w:id="857352965">
      <w:bodyDiv w:val="1"/>
      <w:marLeft w:val="0"/>
      <w:marRight w:val="0"/>
      <w:marTop w:val="0"/>
      <w:marBottom w:val="0"/>
      <w:divBdr>
        <w:top w:val="none" w:sz="0" w:space="0" w:color="auto"/>
        <w:left w:val="none" w:sz="0" w:space="0" w:color="auto"/>
        <w:bottom w:val="none" w:sz="0" w:space="0" w:color="auto"/>
        <w:right w:val="none" w:sz="0" w:space="0" w:color="auto"/>
      </w:divBdr>
    </w:div>
    <w:div w:id="857739883">
      <w:bodyDiv w:val="1"/>
      <w:marLeft w:val="0"/>
      <w:marRight w:val="0"/>
      <w:marTop w:val="0"/>
      <w:marBottom w:val="0"/>
      <w:divBdr>
        <w:top w:val="none" w:sz="0" w:space="0" w:color="auto"/>
        <w:left w:val="none" w:sz="0" w:space="0" w:color="auto"/>
        <w:bottom w:val="none" w:sz="0" w:space="0" w:color="auto"/>
        <w:right w:val="none" w:sz="0" w:space="0" w:color="auto"/>
      </w:divBdr>
    </w:div>
    <w:div w:id="861748799">
      <w:bodyDiv w:val="1"/>
      <w:marLeft w:val="0"/>
      <w:marRight w:val="0"/>
      <w:marTop w:val="0"/>
      <w:marBottom w:val="0"/>
      <w:divBdr>
        <w:top w:val="none" w:sz="0" w:space="0" w:color="auto"/>
        <w:left w:val="none" w:sz="0" w:space="0" w:color="auto"/>
        <w:bottom w:val="none" w:sz="0" w:space="0" w:color="auto"/>
        <w:right w:val="none" w:sz="0" w:space="0" w:color="auto"/>
      </w:divBdr>
    </w:div>
    <w:div w:id="872227198">
      <w:bodyDiv w:val="1"/>
      <w:marLeft w:val="0"/>
      <w:marRight w:val="0"/>
      <w:marTop w:val="0"/>
      <w:marBottom w:val="0"/>
      <w:divBdr>
        <w:top w:val="none" w:sz="0" w:space="0" w:color="auto"/>
        <w:left w:val="none" w:sz="0" w:space="0" w:color="auto"/>
        <w:bottom w:val="none" w:sz="0" w:space="0" w:color="auto"/>
        <w:right w:val="none" w:sz="0" w:space="0" w:color="auto"/>
      </w:divBdr>
    </w:div>
    <w:div w:id="872962818">
      <w:bodyDiv w:val="1"/>
      <w:marLeft w:val="0"/>
      <w:marRight w:val="0"/>
      <w:marTop w:val="0"/>
      <w:marBottom w:val="0"/>
      <w:divBdr>
        <w:top w:val="none" w:sz="0" w:space="0" w:color="auto"/>
        <w:left w:val="none" w:sz="0" w:space="0" w:color="auto"/>
        <w:bottom w:val="none" w:sz="0" w:space="0" w:color="auto"/>
        <w:right w:val="none" w:sz="0" w:space="0" w:color="auto"/>
      </w:divBdr>
    </w:div>
    <w:div w:id="874733972">
      <w:bodyDiv w:val="1"/>
      <w:marLeft w:val="0"/>
      <w:marRight w:val="0"/>
      <w:marTop w:val="0"/>
      <w:marBottom w:val="0"/>
      <w:divBdr>
        <w:top w:val="none" w:sz="0" w:space="0" w:color="auto"/>
        <w:left w:val="none" w:sz="0" w:space="0" w:color="auto"/>
        <w:bottom w:val="none" w:sz="0" w:space="0" w:color="auto"/>
        <w:right w:val="none" w:sz="0" w:space="0" w:color="auto"/>
      </w:divBdr>
    </w:div>
    <w:div w:id="895356051">
      <w:bodyDiv w:val="1"/>
      <w:marLeft w:val="0"/>
      <w:marRight w:val="0"/>
      <w:marTop w:val="0"/>
      <w:marBottom w:val="0"/>
      <w:divBdr>
        <w:top w:val="none" w:sz="0" w:space="0" w:color="auto"/>
        <w:left w:val="none" w:sz="0" w:space="0" w:color="auto"/>
        <w:bottom w:val="none" w:sz="0" w:space="0" w:color="auto"/>
        <w:right w:val="none" w:sz="0" w:space="0" w:color="auto"/>
      </w:divBdr>
    </w:div>
    <w:div w:id="896206801">
      <w:bodyDiv w:val="1"/>
      <w:marLeft w:val="0"/>
      <w:marRight w:val="0"/>
      <w:marTop w:val="0"/>
      <w:marBottom w:val="0"/>
      <w:divBdr>
        <w:top w:val="none" w:sz="0" w:space="0" w:color="auto"/>
        <w:left w:val="none" w:sz="0" w:space="0" w:color="auto"/>
        <w:bottom w:val="none" w:sz="0" w:space="0" w:color="auto"/>
        <w:right w:val="none" w:sz="0" w:space="0" w:color="auto"/>
      </w:divBdr>
    </w:div>
    <w:div w:id="908077101">
      <w:bodyDiv w:val="1"/>
      <w:marLeft w:val="0"/>
      <w:marRight w:val="0"/>
      <w:marTop w:val="0"/>
      <w:marBottom w:val="0"/>
      <w:divBdr>
        <w:top w:val="none" w:sz="0" w:space="0" w:color="auto"/>
        <w:left w:val="none" w:sz="0" w:space="0" w:color="auto"/>
        <w:bottom w:val="none" w:sz="0" w:space="0" w:color="auto"/>
        <w:right w:val="none" w:sz="0" w:space="0" w:color="auto"/>
      </w:divBdr>
    </w:div>
    <w:div w:id="908878870">
      <w:bodyDiv w:val="1"/>
      <w:marLeft w:val="0"/>
      <w:marRight w:val="0"/>
      <w:marTop w:val="0"/>
      <w:marBottom w:val="0"/>
      <w:divBdr>
        <w:top w:val="none" w:sz="0" w:space="0" w:color="auto"/>
        <w:left w:val="none" w:sz="0" w:space="0" w:color="auto"/>
        <w:bottom w:val="none" w:sz="0" w:space="0" w:color="auto"/>
        <w:right w:val="none" w:sz="0" w:space="0" w:color="auto"/>
      </w:divBdr>
    </w:div>
    <w:div w:id="929433717">
      <w:bodyDiv w:val="1"/>
      <w:marLeft w:val="0"/>
      <w:marRight w:val="0"/>
      <w:marTop w:val="0"/>
      <w:marBottom w:val="0"/>
      <w:divBdr>
        <w:top w:val="none" w:sz="0" w:space="0" w:color="auto"/>
        <w:left w:val="none" w:sz="0" w:space="0" w:color="auto"/>
        <w:bottom w:val="none" w:sz="0" w:space="0" w:color="auto"/>
        <w:right w:val="none" w:sz="0" w:space="0" w:color="auto"/>
      </w:divBdr>
    </w:div>
    <w:div w:id="935863190">
      <w:bodyDiv w:val="1"/>
      <w:marLeft w:val="0"/>
      <w:marRight w:val="0"/>
      <w:marTop w:val="0"/>
      <w:marBottom w:val="0"/>
      <w:divBdr>
        <w:top w:val="none" w:sz="0" w:space="0" w:color="auto"/>
        <w:left w:val="none" w:sz="0" w:space="0" w:color="auto"/>
        <w:bottom w:val="none" w:sz="0" w:space="0" w:color="auto"/>
        <w:right w:val="none" w:sz="0" w:space="0" w:color="auto"/>
      </w:divBdr>
    </w:div>
    <w:div w:id="936131130">
      <w:bodyDiv w:val="1"/>
      <w:marLeft w:val="0"/>
      <w:marRight w:val="0"/>
      <w:marTop w:val="0"/>
      <w:marBottom w:val="0"/>
      <w:divBdr>
        <w:top w:val="none" w:sz="0" w:space="0" w:color="auto"/>
        <w:left w:val="none" w:sz="0" w:space="0" w:color="auto"/>
        <w:bottom w:val="none" w:sz="0" w:space="0" w:color="auto"/>
        <w:right w:val="none" w:sz="0" w:space="0" w:color="auto"/>
      </w:divBdr>
    </w:div>
    <w:div w:id="937560659">
      <w:bodyDiv w:val="1"/>
      <w:marLeft w:val="0"/>
      <w:marRight w:val="0"/>
      <w:marTop w:val="0"/>
      <w:marBottom w:val="0"/>
      <w:divBdr>
        <w:top w:val="none" w:sz="0" w:space="0" w:color="auto"/>
        <w:left w:val="none" w:sz="0" w:space="0" w:color="auto"/>
        <w:bottom w:val="none" w:sz="0" w:space="0" w:color="auto"/>
        <w:right w:val="none" w:sz="0" w:space="0" w:color="auto"/>
      </w:divBdr>
    </w:div>
    <w:div w:id="941718258">
      <w:bodyDiv w:val="1"/>
      <w:marLeft w:val="0"/>
      <w:marRight w:val="0"/>
      <w:marTop w:val="0"/>
      <w:marBottom w:val="0"/>
      <w:divBdr>
        <w:top w:val="none" w:sz="0" w:space="0" w:color="auto"/>
        <w:left w:val="none" w:sz="0" w:space="0" w:color="auto"/>
        <w:bottom w:val="none" w:sz="0" w:space="0" w:color="auto"/>
        <w:right w:val="none" w:sz="0" w:space="0" w:color="auto"/>
      </w:divBdr>
    </w:div>
    <w:div w:id="945382303">
      <w:bodyDiv w:val="1"/>
      <w:marLeft w:val="0"/>
      <w:marRight w:val="0"/>
      <w:marTop w:val="0"/>
      <w:marBottom w:val="0"/>
      <w:divBdr>
        <w:top w:val="none" w:sz="0" w:space="0" w:color="auto"/>
        <w:left w:val="none" w:sz="0" w:space="0" w:color="auto"/>
        <w:bottom w:val="none" w:sz="0" w:space="0" w:color="auto"/>
        <w:right w:val="none" w:sz="0" w:space="0" w:color="auto"/>
      </w:divBdr>
    </w:div>
    <w:div w:id="946542790">
      <w:bodyDiv w:val="1"/>
      <w:marLeft w:val="0"/>
      <w:marRight w:val="0"/>
      <w:marTop w:val="0"/>
      <w:marBottom w:val="0"/>
      <w:divBdr>
        <w:top w:val="none" w:sz="0" w:space="0" w:color="auto"/>
        <w:left w:val="none" w:sz="0" w:space="0" w:color="auto"/>
        <w:bottom w:val="none" w:sz="0" w:space="0" w:color="auto"/>
        <w:right w:val="none" w:sz="0" w:space="0" w:color="auto"/>
      </w:divBdr>
    </w:div>
    <w:div w:id="946692033">
      <w:bodyDiv w:val="1"/>
      <w:marLeft w:val="0"/>
      <w:marRight w:val="0"/>
      <w:marTop w:val="0"/>
      <w:marBottom w:val="0"/>
      <w:divBdr>
        <w:top w:val="none" w:sz="0" w:space="0" w:color="auto"/>
        <w:left w:val="none" w:sz="0" w:space="0" w:color="auto"/>
        <w:bottom w:val="none" w:sz="0" w:space="0" w:color="auto"/>
        <w:right w:val="none" w:sz="0" w:space="0" w:color="auto"/>
      </w:divBdr>
    </w:div>
    <w:div w:id="946811936">
      <w:bodyDiv w:val="1"/>
      <w:marLeft w:val="0"/>
      <w:marRight w:val="0"/>
      <w:marTop w:val="0"/>
      <w:marBottom w:val="0"/>
      <w:divBdr>
        <w:top w:val="none" w:sz="0" w:space="0" w:color="auto"/>
        <w:left w:val="none" w:sz="0" w:space="0" w:color="auto"/>
        <w:bottom w:val="none" w:sz="0" w:space="0" w:color="auto"/>
        <w:right w:val="none" w:sz="0" w:space="0" w:color="auto"/>
      </w:divBdr>
    </w:div>
    <w:div w:id="947589780">
      <w:bodyDiv w:val="1"/>
      <w:marLeft w:val="0"/>
      <w:marRight w:val="0"/>
      <w:marTop w:val="0"/>
      <w:marBottom w:val="0"/>
      <w:divBdr>
        <w:top w:val="none" w:sz="0" w:space="0" w:color="auto"/>
        <w:left w:val="none" w:sz="0" w:space="0" w:color="auto"/>
        <w:bottom w:val="none" w:sz="0" w:space="0" w:color="auto"/>
        <w:right w:val="none" w:sz="0" w:space="0" w:color="auto"/>
      </w:divBdr>
    </w:div>
    <w:div w:id="949551557">
      <w:bodyDiv w:val="1"/>
      <w:marLeft w:val="0"/>
      <w:marRight w:val="0"/>
      <w:marTop w:val="0"/>
      <w:marBottom w:val="0"/>
      <w:divBdr>
        <w:top w:val="none" w:sz="0" w:space="0" w:color="auto"/>
        <w:left w:val="none" w:sz="0" w:space="0" w:color="auto"/>
        <w:bottom w:val="none" w:sz="0" w:space="0" w:color="auto"/>
        <w:right w:val="none" w:sz="0" w:space="0" w:color="auto"/>
      </w:divBdr>
    </w:div>
    <w:div w:id="949555281">
      <w:bodyDiv w:val="1"/>
      <w:marLeft w:val="0"/>
      <w:marRight w:val="0"/>
      <w:marTop w:val="0"/>
      <w:marBottom w:val="0"/>
      <w:divBdr>
        <w:top w:val="none" w:sz="0" w:space="0" w:color="auto"/>
        <w:left w:val="none" w:sz="0" w:space="0" w:color="auto"/>
        <w:bottom w:val="none" w:sz="0" w:space="0" w:color="auto"/>
        <w:right w:val="none" w:sz="0" w:space="0" w:color="auto"/>
      </w:divBdr>
    </w:div>
    <w:div w:id="951471552">
      <w:bodyDiv w:val="1"/>
      <w:marLeft w:val="0"/>
      <w:marRight w:val="0"/>
      <w:marTop w:val="0"/>
      <w:marBottom w:val="0"/>
      <w:divBdr>
        <w:top w:val="none" w:sz="0" w:space="0" w:color="auto"/>
        <w:left w:val="none" w:sz="0" w:space="0" w:color="auto"/>
        <w:bottom w:val="none" w:sz="0" w:space="0" w:color="auto"/>
        <w:right w:val="none" w:sz="0" w:space="0" w:color="auto"/>
      </w:divBdr>
    </w:div>
    <w:div w:id="954479639">
      <w:bodyDiv w:val="1"/>
      <w:marLeft w:val="0"/>
      <w:marRight w:val="0"/>
      <w:marTop w:val="0"/>
      <w:marBottom w:val="0"/>
      <w:divBdr>
        <w:top w:val="none" w:sz="0" w:space="0" w:color="auto"/>
        <w:left w:val="none" w:sz="0" w:space="0" w:color="auto"/>
        <w:bottom w:val="none" w:sz="0" w:space="0" w:color="auto"/>
        <w:right w:val="none" w:sz="0" w:space="0" w:color="auto"/>
      </w:divBdr>
    </w:div>
    <w:div w:id="957874624">
      <w:bodyDiv w:val="1"/>
      <w:marLeft w:val="0"/>
      <w:marRight w:val="0"/>
      <w:marTop w:val="0"/>
      <w:marBottom w:val="0"/>
      <w:divBdr>
        <w:top w:val="none" w:sz="0" w:space="0" w:color="auto"/>
        <w:left w:val="none" w:sz="0" w:space="0" w:color="auto"/>
        <w:bottom w:val="none" w:sz="0" w:space="0" w:color="auto"/>
        <w:right w:val="none" w:sz="0" w:space="0" w:color="auto"/>
      </w:divBdr>
    </w:div>
    <w:div w:id="960264043">
      <w:bodyDiv w:val="1"/>
      <w:marLeft w:val="0"/>
      <w:marRight w:val="0"/>
      <w:marTop w:val="0"/>
      <w:marBottom w:val="0"/>
      <w:divBdr>
        <w:top w:val="none" w:sz="0" w:space="0" w:color="auto"/>
        <w:left w:val="none" w:sz="0" w:space="0" w:color="auto"/>
        <w:bottom w:val="none" w:sz="0" w:space="0" w:color="auto"/>
        <w:right w:val="none" w:sz="0" w:space="0" w:color="auto"/>
      </w:divBdr>
    </w:div>
    <w:div w:id="960765873">
      <w:bodyDiv w:val="1"/>
      <w:marLeft w:val="0"/>
      <w:marRight w:val="0"/>
      <w:marTop w:val="0"/>
      <w:marBottom w:val="0"/>
      <w:divBdr>
        <w:top w:val="none" w:sz="0" w:space="0" w:color="auto"/>
        <w:left w:val="none" w:sz="0" w:space="0" w:color="auto"/>
        <w:bottom w:val="none" w:sz="0" w:space="0" w:color="auto"/>
        <w:right w:val="none" w:sz="0" w:space="0" w:color="auto"/>
      </w:divBdr>
    </w:div>
    <w:div w:id="961035404">
      <w:bodyDiv w:val="1"/>
      <w:marLeft w:val="0"/>
      <w:marRight w:val="0"/>
      <w:marTop w:val="0"/>
      <w:marBottom w:val="0"/>
      <w:divBdr>
        <w:top w:val="none" w:sz="0" w:space="0" w:color="auto"/>
        <w:left w:val="none" w:sz="0" w:space="0" w:color="auto"/>
        <w:bottom w:val="none" w:sz="0" w:space="0" w:color="auto"/>
        <w:right w:val="none" w:sz="0" w:space="0" w:color="auto"/>
      </w:divBdr>
    </w:div>
    <w:div w:id="975796119">
      <w:bodyDiv w:val="1"/>
      <w:marLeft w:val="0"/>
      <w:marRight w:val="0"/>
      <w:marTop w:val="0"/>
      <w:marBottom w:val="0"/>
      <w:divBdr>
        <w:top w:val="none" w:sz="0" w:space="0" w:color="auto"/>
        <w:left w:val="none" w:sz="0" w:space="0" w:color="auto"/>
        <w:bottom w:val="none" w:sz="0" w:space="0" w:color="auto"/>
        <w:right w:val="none" w:sz="0" w:space="0" w:color="auto"/>
      </w:divBdr>
    </w:div>
    <w:div w:id="977685404">
      <w:bodyDiv w:val="1"/>
      <w:marLeft w:val="0"/>
      <w:marRight w:val="0"/>
      <w:marTop w:val="0"/>
      <w:marBottom w:val="0"/>
      <w:divBdr>
        <w:top w:val="none" w:sz="0" w:space="0" w:color="auto"/>
        <w:left w:val="none" w:sz="0" w:space="0" w:color="auto"/>
        <w:bottom w:val="none" w:sz="0" w:space="0" w:color="auto"/>
        <w:right w:val="none" w:sz="0" w:space="0" w:color="auto"/>
      </w:divBdr>
    </w:div>
    <w:div w:id="986324890">
      <w:bodyDiv w:val="1"/>
      <w:marLeft w:val="0"/>
      <w:marRight w:val="0"/>
      <w:marTop w:val="0"/>
      <w:marBottom w:val="0"/>
      <w:divBdr>
        <w:top w:val="none" w:sz="0" w:space="0" w:color="auto"/>
        <w:left w:val="none" w:sz="0" w:space="0" w:color="auto"/>
        <w:bottom w:val="none" w:sz="0" w:space="0" w:color="auto"/>
        <w:right w:val="none" w:sz="0" w:space="0" w:color="auto"/>
      </w:divBdr>
    </w:div>
    <w:div w:id="995188116">
      <w:bodyDiv w:val="1"/>
      <w:marLeft w:val="0"/>
      <w:marRight w:val="0"/>
      <w:marTop w:val="0"/>
      <w:marBottom w:val="0"/>
      <w:divBdr>
        <w:top w:val="none" w:sz="0" w:space="0" w:color="auto"/>
        <w:left w:val="none" w:sz="0" w:space="0" w:color="auto"/>
        <w:bottom w:val="none" w:sz="0" w:space="0" w:color="auto"/>
        <w:right w:val="none" w:sz="0" w:space="0" w:color="auto"/>
      </w:divBdr>
    </w:div>
    <w:div w:id="995845351">
      <w:bodyDiv w:val="1"/>
      <w:marLeft w:val="0"/>
      <w:marRight w:val="0"/>
      <w:marTop w:val="0"/>
      <w:marBottom w:val="0"/>
      <w:divBdr>
        <w:top w:val="none" w:sz="0" w:space="0" w:color="auto"/>
        <w:left w:val="none" w:sz="0" w:space="0" w:color="auto"/>
        <w:bottom w:val="none" w:sz="0" w:space="0" w:color="auto"/>
        <w:right w:val="none" w:sz="0" w:space="0" w:color="auto"/>
      </w:divBdr>
    </w:div>
    <w:div w:id="999036962">
      <w:bodyDiv w:val="1"/>
      <w:marLeft w:val="0"/>
      <w:marRight w:val="0"/>
      <w:marTop w:val="0"/>
      <w:marBottom w:val="0"/>
      <w:divBdr>
        <w:top w:val="none" w:sz="0" w:space="0" w:color="auto"/>
        <w:left w:val="none" w:sz="0" w:space="0" w:color="auto"/>
        <w:bottom w:val="none" w:sz="0" w:space="0" w:color="auto"/>
        <w:right w:val="none" w:sz="0" w:space="0" w:color="auto"/>
      </w:divBdr>
    </w:div>
    <w:div w:id="1002203949">
      <w:bodyDiv w:val="1"/>
      <w:marLeft w:val="0"/>
      <w:marRight w:val="0"/>
      <w:marTop w:val="0"/>
      <w:marBottom w:val="0"/>
      <w:divBdr>
        <w:top w:val="none" w:sz="0" w:space="0" w:color="auto"/>
        <w:left w:val="none" w:sz="0" w:space="0" w:color="auto"/>
        <w:bottom w:val="none" w:sz="0" w:space="0" w:color="auto"/>
        <w:right w:val="none" w:sz="0" w:space="0" w:color="auto"/>
      </w:divBdr>
    </w:div>
    <w:div w:id="1005279851">
      <w:bodyDiv w:val="1"/>
      <w:marLeft w:val="0"/>
      <w:marRight w:val="0"/>
      <w:marTop w:val="0"/>
      <w:marBottom w:val="0"/>
      <w:divBdr>
        <w:top w:val="none" w:sz="0" w:space="0" w:color="auto"/>
        <w:left w:val="none" w:sz="0" w:space="0" w:color="auto"/>
        <w:bottom w:val="none" w:sz="0" w:space="0" w:color="auto"/>
        <w:right w:val="none" w:sz="0" w:space="0" w:color="auto"/>
      </w:divBdr>
    </w:div>
    <w:div w:id="1025398542">
      <w:bodyDiv w:val="1"/>
      <w:marLeft w:val="0"/>
      <w:marRight w:val="0"/>
      <w:marTop w:val="0"/>
      <w:marBottom w:val="0"/>
      <w:divBdr>
        <w:top w:val="none" w:sz="0" w:space="0" w:color="auto"/>
        <w:left w:val="none" w:sz="0" w:space="0" w:color="auto"/>
        <w:bottom w:val="none" w:sz="0" w:space="0" w:color="auto"/>
        <w:right w:val="none" w:sz="0" w:space="0" w:color="auto"/>
      </w:divBdr>
    </w:div>
    <w:div w:id="1025406599">
      <w:bodyDiv w:val="1"/>
      <w:marLeft w:val="0"/>
      <w:marRight w:val="0"/>
      <w:marTop w:val="0"/>
      <w:marBottom w:val="0"/>
      <w:divBdr>
        <w:top w:val="none" w:sz="0" w:space="0" w:color="auto"/>
        <w:left w:val="none" w:sz="0" w:space="0" w:color="auto"/>
        <w:bottom w:val="none" w:sz="0" w:space="0" w:color="auto"/>
        <w:right w:val="none" w:sz="0" w:space="0" w:color="auto"/>
      </w:divBdr>
    </w:div>
    <w:div w:id="1025523286">
      <w:bodyDiv w:val="1"/>
      <w:marLeft w:val="0"/>
      <w:marRight w:val="0"/>
      <w:marTop w:val="0"/>
      <w:marBottom w:val="0"/>
      <w:divBdr>
        <w:top w:val="none" w:sz="0" w:space="0" w:color="auto"/>
        <w:left w:val="none" w:sz="0" w:space="0" w:color="auto"/>
        <w:bottom w:val="none" w:sz="0" w:space="0" w:color="auto"/>
        <w:right w:val="none" w:sz="0" w:space="0" w:color="auto"/>
      </w:divBdr>
    </w:div>
    <w:div w:id="1030254876">
      <w:bodyDiv w:val="1"/>
      <w:marLeft w:val="0"/>
      <w:marRight w:val="0"/>
      <w:marTop w:val="0"/>
      <w:marBottom w:val="0"/>
      <w:divBdr>
        <w:top w:val="none" w:sz="0" w:space="0" w:color="auto"/>
        <w:left w:val="none" w:sz="0" w:space="0" w:color="auto"/>
        <w:bottom w:val="none" w:sz="0" w:space="0" w:color="auto"/>
        <w:right w:val="none" w:sz="0" w:space="0" w:color="auto"/>
      </w:divBdr>
    </w:div>
    <w:div w:id="1035084618">
      <w:bodyDiv w:val="1"/>
      <w:marLeft w:val="0"/>
      <w:marRight w:val="0"/>
      <w:marTop w:val="0"/>
      <w:marBottom w:val="0"/>
      <w:divBdr>
        <w:top w:val="none" w:sz="0" w:space="0" w:color="auto"/>
        <w:left w:val="none" w:sz="0" w:space="0" w:color="auto"/>
        <w:bottom w:val="none" w:sz="0" w:space="0" w:color="auto"/>
        <w:right w:val="none" w:sz="0" w:space="0" w:color="auto"/>
      </w:divBdr>
    </w:div>
    <w:div w:id="1045180092">
      <w:bodyDiv w:val="1"/>
      <w:marLeft w:val="0"/>
      <w:marRight w:val="0"/>
      <w:marTop w:val="0"/>
      <w:marBottom w:val="0"/>
      <w:divBdr>
        <w:top w:val="none" w:sz="0" w:space="0" w:color="auto"/>
        <w:left w:val="none" w:sz="0" w:space="0" w:color="auto"/>
        <w:bottom w:val="none" w:sz="0" w:space="0" w:color="auto"/>
        <w:right w:val="none" w:sz="0" w:space="0" w:color="auto"/>
      </w:divBdr>
    </w:div>
    <w:div w:id="1047532326">
      <w:bodyDiv w:val="1"/>
      <w:marLeft w:val="0"/>
      <w:marRight w:val="0"/>
      <w:marTop w:val="0"/>
      <w:marBottom w:val="0"/>
      <w:divBdr>
        <w:top w:val="none" w:sz="0" w:space="0" w:color="auto"/>
        <w:left w:val="none" w:sz="0" w:space="0" w:color="auto"/>
        <w:bottom w:val="none" w:sz="0" w:space="0" w:color="auto"/>
        <w:right w:val="none" w:sz="0" w:space="0" w:color="auto"/>
      </w:divBdr>
    </w:div>
    <w:div w:id="1050156400">
      <w:bodyDiv w:val="1"/>
      <w:marLeft w:val="0"/>
      <w:marRight w:val="0"/>
      <w:marTop w:val="0"/>
      <w:marBottom w:val="0"/>
      <w:divBdr>
        <w:top w:val="none" w:sz="0" w:space="0" w:color="auto"/>
        <w:left w:val="none" w:sz="0" w:space="0" w:color="auto"/>
        <w:bottom w:val="none" w:sz="0" w:space="0" w:color="auto"/>
        <w:right w:val="none" w:sz="0" w:space="0" w:color="auto"/>
      </w:divBdr>
    </w:div>
    <w:div w:id="1051266310">
      <w:bodyDiv w:val="1"/>
      <w:marLeft w:val="0"/>
      <w:marRight w:val="0"/>
      <w:marTop w:val="0"/>
      <w:marBottom w:val="0"/>
      <w:divBdr>
        <w:top w:val="none" w:sz="0" w:space="0" w:color="auto"/>
        <w:left w:val="none" w:sz="0" w:space="0" w:color="auto"/>
        <w:bottom w:val="none" w:sz="0" w:space="0" w:color="auto"/>
        <w:right w:val="none" w:sz="0" w:space="0" w:color="auto"/>
      </w:divBdr>
    </w:div>
    <w:div w:id="1051731394">
      <w:bodyDiv w:val="1"/>
      <w:marLeft w:val="0"/>
      <w:marRight w:val="0"/>
      <w:marTop w:val="0"/>
      <w:marBottom w:val="0"/>
      <w:divBdr>
        <w:top w:val="none" w:sz="0" w:space="0" w:color="auto"/>
        <w:left w:val="none" w:sz="0" w:space="0" w:color="auto"/>
        <w:bottom w:val="none" w:sz="0" w:space="0" w:color="auto"/>
        <w:right w:val="none" w:sz="0" w:space="0" w:color="auto"/>
      </w:divBdr>
    </w:div>
    <w:div w:id="1055274756">
      <w:bodyDiv w:val="1"/>
      <w:marLeft w:val="0"/>
      <w:marRight w:val="0"/>
      <w:marTop w:val="0"/>
      <w:marBottom w:val="0"/>
      <w:divBdr>
        <w:top w:val="none" w:sz="0" w:space="0" w:color="auto"/>
        <w:left w:val="none" w:sz="0" w:space="0" w:color="auto"/>
        <w:bottom w:val="none" w:sz="0" w:space="0" w:color="auto"/>
        <w:right w:val="none" w:sz="0" w:space="0" w:color="auto"/>
      </w:divBdr>
    </w:div>
    <w:div w:id="1059591530">
      <w:bodyDiv w:val="1"/>
      <w:marLeft w:val="0"/>
      <w:marRight w:val="0"/>
      <w:marTop w:val="0"/>
      <w:marBottom w:val="0"/>
      <w:divBdr>
        <w:top w:val="none" w:sz="0" w:space="0" w:color="auto"/>
        <w:left w:val="none" w:sz="0" w:space="0" w:color="auto"/>
        <w:bottom w:val="none" w:sz="0" w:space="0" w:color="auto"/>
        <w:right w:val="none" w:sz="0" w:space="0" w:color="auto"/>
      </w:divBdr>
    </w:div>
    <w:div w:id="1068188407">
      <w:bodyDiv w:val="1"/>
      <w:marLeft w:val="0"/>
      <w:marRight w:val="0"/>
      <w:marTop w:val="0"/>
      <w:marBottom w:val="0"/>
      <w:divBdr>
        <w:top w:val="none" w:sz="0" w:space="0" w:color="auto"/>
        <w:left w:val="none" w:sz="0" w:space="0" w:color="auto"/>
        <w:bottom w:val="none" w:sz="0" w:space="0" w:color="auto"/>
        <w:right w:val="none" w:sz="0" w:space="0" w:color="auto"/>
      </w:divBdr>
    </w:div>
    <w:div w:id="1068456120">
      <w:bodyDiv w:val="1"/>
      <w:marLeft w:val="0"/>
      <w:marRight w:val="0"/>
      <w:marTop w:val="0"/>
      <w:marBottom w:val="0"/>
      <w:divBdr>
        <w:top w:val="none" w:sz="0" w:space="0" w:color="auto"/>
        <w:left w:val="none" w:sz="0" w:space="0" w:color="auto"/>
        <w:bottom w:val="none" w:sz="0" w:space="0" w:color="auto"/>
        <w:right w:val="none" w:sz="0" w:space="0" w:color="auto"/>
      </w:divBdr>
    </w:div>
    <w:div w:id="1079061869">
      <w:bodyDiv w:val="1"/>
      <w:marLeft w:val="0"/>
      <w:marRight w:val="0"/>
      <w:marTop w:val="0"/>
      <w:marBottom w:val="0"/>
      <w:divBdr>
        <w:top w:val="none" w:sz="0" w:space="0" w:color="auto"/>
        <w:left w:val="none" w:sz="0" w:space="0" w:color="auto"/>
        <w:bottom w:val="none" w:sz="0" w:space="0" w:color="auto"/>
        <w:right w:val="none" w:sz="0" w:space="0" w:color="auto"/>
      </w:divBdr>
    </w:div>
    <w:div w:id="1081482597">
      <w:bodyDiv w:val="1"/>
      <w:marLeft w:val="0"/>
      <w:marRight w:val="0"/>
      <w:marTop w:val="0"/>
      <w:marBottom w:val="0"/>
      <w:divBdr>
        <w:top w:val="none" w:sz="0" w:space="0" w:color="auto"/>
        <w:left w:val="none" w:sz="0" w:space="0" w:color="auto"/>
        <w:bottom w:val="none" w:sz="0" w:space="0" w:color="auto"/>
        <w:right w:val="none" w:sz="0" w:space="0" w:color="auto"/>
      </w:divBdr>
    </w:div>
    <w:div w:id="1084575249">
      <w:bodyDiv w:val="1"/>
      <w:marLeft w:val="0"/>
      <w:marRight w:val="0"/>
      <w:marTop w:val="0"/>
      <w:marBottom w:val="0"/>
      <w:divBdr>
        <w:top w:val="none" w:sz="0" w:space="0" w:color="auto"/>
        <w:left w:val="none" w:sz="0" w:space="0" w:color="auto"/>
        <w:bottom w:val="none" w:sz="0" w:space="0" w:color="auto"/>
        <w:right w:val="none" w:sz="0" w:space="0" w:color="auto"/>
      </w:divBdr>
    </w:div>
    <w:div w:id="1088505244">
      <w:bodyDiv w:val="1"/>
      <w:marLeft w:val="0"/>
      <w:marRight w:val="0"/>
      <w:marTop w:val="0"/>
      <w:marBottom w:val="0"/>
      <w:divBdr>
        <w:top w:val="none" w:sz="0" w:space="0" w:color="auto"/>
        <w:left w:val="none" w:sz="0" w:space="0" w:color="auto"/>
        <w:bottom w:val="none" w:sz="0" w:space="0" w:color="auto"/>
        <w:right w:val="none" w:sz="0" w:space="0" w:color="auto"/>
      </w:divBdr>
    </w:div>
    <w:div w:id="1092313818">
      <w:bodyDiv w:val="1"/>
      <w:marLeft w:val="0"/>
      <w:marRight w:val="0"/>
      <w:marTop w:val="0"/>
      <w:marBottom w:val="0"/>
      <w:divBdr>
        <w:top w:val="none" w:sz="0" w:space="0" w:color="auto"/>
        <w:left w:val="none" w:sz="0" w:space="0" w:color="auto"/>
        <w:bottom w:val="none" w:sz="0" w:space="0" w:color="auto"/>
        <w:right w:val="none" w:sz="0" w:space="0" w:color="auto"/>
      </w:divBdr>
    </w:div>
    <w:div w:id="1096245456">
      <w:bodyDiv w:val="1"/>
      <w:marLeft w:val="0"/>
      <w:marRight w:val="0"/>
      <w:marTop w:val="0"/>
      <w:marBottom w:val="0"/>
      <w:divBdr>
        <w:top w:val="none" w:sz="0" w:space="0" w:color="auto"/>
        <w:left w:val="none" w:sz="0" w:space="0" w:color="auto"/>
        <w:bottom w:val="none" w:sz="0" w:space="0" w:color="auto"/>
        <w:right w:val="none" w:sz="0" w:space="0" w:color="auto"/>
      </w:divBdr>
    </w:div>
    <w:div w:id="1097752972">
      <w:bodyDiv w:val="1"/>
      <w:marLeft w:val="0"/>
      <w:marRight w:val="0"/>
      <w:marTop w:val="0"/>
      <w:marBottom w:val="0"/>
      <w:divBdr>
        <w:top w:val="none" w:sz="0" w:space="0" w:color="auto"/>
        <w:left w:val="none" w:sz="0" w:space="0" w:color="auto"/>
        <w:bottom w:val="none" w:sz="0" w:space="0" w:color="auto"/>
        <w:right w:val="none" w:sz="0" w:space="0" w:color="auto"/>
      </w:divBdr>
    </w:div>
    <w:div w:id="1105424524">
      <w:bodyDiv w:val="1"/>
      <w:marLeft w:val="0"/>
      <w:marRight w:val="0"/>
      <w:marTop w:val="0"/>
      <w:marBottom w:val="0"/>
      <w:divBdr>
        <w:top w:val="none" w:sz="0" w:space="0" w:color="auto"/>
        <w:left w:val="none" w:sz="0" w:space="0" w:color="auto"/>
        <w:bottom w:val="none" w:sz="0" w:space="0" w:color="auto"/>
        <w:right w:val="none" w:sz="0" w:space="0" w:color="auto"/>
      </w:divBdr>
    </w:div>
    <w:div w:id="1116019055">
      <w:bodyDiv w:val="1"/>
      <w:marLeft w:val="0"/>
      <w:marRight w:val="0"/>
      <w:marTop w:val="0"/>
      <w:marBottom w:val="0"/>
      <w:divBdr>
        <w:top w:val="none" w:sz="0" w:space="0" w:color="auto"/>
        <w:left w:val="none" w:sz="0" w:space="0" w:color="auto"/>
        <w:bottom w:val="none" w:sz="0" w:space="0" w:color="auto"/>
        <w:right w:val="none" w:sz="0" w:space="0" w:color="auto"/>
      </w:divBdr>
    </w:div>
    <w:div w:id="1119109176">
      <w:bodyDiv w:val="1"/>
      <w:marLeft w:val="0"/>
      <w:marRight w:val="0"/>
      <w:marTop w:val="0"/>
      <w:marBottom w:val="0"/>
      <w:divBdr>
        <w:top w:val="none" w:sz="0" w:space="0" w:color="auto"/>
        <w:left w:val="none" w:sz="0" w:space="0" w:color="auto"/>
        <w:bottom w:val="none" w:sz="0" w:space="0" w:color="auto"/>
        <w:right w:val="none" w:sz="0" w:space="0" w:color="auto"/>
      </w:divBdr>
    </w:div>
    <w:div w:id="1122966036">
      <w:bodyDiv w:val="1"/>
      <w:marLeft w:val="0"/>
      <w:marRight w:val="0"/>
      <w:marTop w:val="0"/>
      <w:marBottom w:val="0"/>
      <w:divBdr>
        <w:top w:val="none" w:sz="0" w:space="0" w:color="auto"/>
        <w:left w:val="none" w:sz="0" w:space="0" w:color="auto"/>
        <w:bottom w:val="none" w:sz="0" w:space="0" w:color="auto"/>
        <w:right w:val="none" w:sz="0" w:space="0" w:color="auto"/>
      </w:divBdr>
    </w:div>
    <w:div w:id="1130823967">
      <w:bodyDiv w:val="1"/>
      <w:marLeft w:val="0"/>
      <w:marRight w:val="0"/>
      <w:marTop w:val="0"/>
      <w:marBottom w:val="0"/>
      <w:divBdr>
        <w:top w:val="none" w:sz="0" w:space="0" w:color="auto"/>
        <w:left w:val="none" w:sz="0" w:space="0" w:color="auto"/>
        <w:bottom w:val="none" w:sz="0" w:space="0" w:color="auto"/>
        <w:right w:val="none" w:sz="0" w:space="0" w:color="auto"/>
      </w:divBdr>
    </w:div>
    <w:div w:id="1146582834">
      <w:bodyDiv w:val="1"/>
      <w:marLeft w:val="0"/>
      <w:marRight w:val="0"/>
      <w:marTop w:val="0"/>
      <w:marBottom w:val="0"/>
      <w:divBdr>
        <w:top w:val="none" w:sz="0" w:space="0" w:color="auto"/>
        <w:left w:val="none" w:sz="0" w:space="0" w:color="auto"/>
        <w:bottom w:val="none" w:sz="0" w:space="0" w:color="auto"/>
        <w:right w:val="none" w:sz="0" w:space="0" w:color="auto"/>
      </w:divBdr>
    </w:div>
    <w:div w:id="1146967954">
      <w:bodyDiv w:val="1"/>
      <w:marLeft w:val="0"/>
      <w:marRight w:val="0"/>
      <w:marTop w:val="0"/>
      <w:marBottom w:val="0"/>
      <w:divBdr>
        <w:top w:val="none" w:sz="0" w:space="0" w:color="auto"/>
        <w:left w:val="none" w:sz="0" w:space="0" w:color="auto"/>
        <w:bottom w:val="none" w:sz="0" w:space="0" w:color="auto"/>
        <w:right w:val="none" w:sz="0" w:space="0" w:color="auto"/>
      </w:divBdr>
    </w:div>
    <w:div w:id="1148670261">
      <w:bodyDiv w:val="1"/>
      <w:marLeft w:val="0"/>
      <w:marRight w:val="0"/>
      <w:marTop w:val="0"/>
      <w:marBottom w:val="0"/>
      <w:divBdr>
        <w:top w:val="none" w:sz="0" w:space="0" w:color="auto"/>
        <w:left w:val="none" w:sz="0" w:space="0" w:color="auto"/>
        <w:bottom w:val="none" w:sz="0" w:space="0" w:color="auto"/>
        <w:right w:val="none" w:sz="0" w:space="0" w:color="auto"/>
      </w:divBdr>
    </w:div>
    <w:div w:id="1150906342">
      <w:bodyDiv w:val="1"/>
      <w:marLeft w:val="0"/>
      <w:marRight w:val="0"/>
      <w:marTop w:val="0"/>
      <w:marBottom w:val="0"/>
      <w:divBdr>
        <w:top w:val="none" w:sz="0" w:space="0" w:color="auto"/>
        <w:left w:val="none" w:sz="0" w:space="0" w:color="auto"/>
        <w:bottom w:val="none" w:sz="0" w:space="0" w:color="auto"/>
        <w:right w:val="none" w:sz="0" w:space="0" w:color="auto"/>
      </w:divBdr>
    </w:div>
    <w:div w:id="1156991758">
      <w:bodyDiv w:val="1"/>
      <w:marLeft w:val="0"/>
      <w:marRight w:val="0"/>
      <w:marTop w:val="0"/>
      <w:marBottom w:val="0"/>
      <w:divBdr>
        <w:top w:val="none" w:sz="0" w:space="0" w:color="auto"/>
        <w:left w:val="none" w:sz="0" w:space="0" w:color="auto"/>
        <w:bottom w:val="none" w:sz="0" w:space="0" w:color="auto"/>
        <w:right w:val="none" w:sz="0" w:space="0" w:color="auto"/>
      </w:divBdr>
    </w:div>
    <w:div w:id="1166747566">
      <w:bodyDiv w:val="1"/>
      <w:marLeft w:val="0"/>
      <w:marRight w:val="0"/>
      <w:marTop w:val="0"/>
      <w:marBottom w:val="0"/>
      <w:divBdr>
        <w:top w:val="none" w:sz="0" w:space="0" w:color="auto"/>
        <w:left w:val="none" w:sz="0" w:space="0" w:color="auto"/>
        <w:bottom w:val="none" w:sz="0" w:space="0" w:color="auto"/>
        <w:right w:val="none" w:sz="0" w:space="0" w:color="auto"/>
      </w:divBdr>
    </w:div>
    <w:div w:id="1171330490">
      <w:bodyDiv w:val="1"/>
      <w:marLeft w:val="0"/>
      <w:marRight w:val="0"/>
      <w:marTop w:val="0"/>
      <w:marBottom w:val="0"/>
      <w:divBdr>
        <w:top w:val="none" w:sz="0" w:space="0" w:color="auto"/>
        <w:left w:val="none" w:sz="0" w:space="0" w:color="auto"/>
        <w:bottom w:val="none" w:sz="0" w:space="0" w:color="auto"/>
        <w:right w:val="none" w:sz="0" w:space="0" w:color="auto"/>
      </w:divBdr>
    </w:div>
    <w:div w:id="1174757430">
      <w:bodyDiv w:val="1"/>
      <w:marLeft w:val="0"/>
      <w:marRight w:val="0"/>
      <w:marTop w:val="0"/>
      <w:marBottom w:val="0"/>
      <w:divBdr>
        <w:top w:val="none" w:sz="0" w:space="0" w:color="auto"/>
        <w:left w:val="none" w:sz="0" w:space="0" w:color="auto"/>
        <w:bottom w:val="none" w:sz="0" w:space="0" w:color="auto"/>
        <w:right w:val="none" w:sz="0" w:space="0" w:color="auto"/>
      </w:divBdr>
    </w:div>
    <w:div w:id="1180856491">
      <w:bodyDiv w:val="1"/>
      <w:marLeft w:val="0"/>
      <w:marRight w:val="0"/>
      <w:marTop w:val="0"/>
      <w:marBottom w:val="0"/>
      <w:divBdr>
        <w:top w:val="none" w:sz="0" w:space="0" w:color="auto"/>
        <w:left w:val="none" w:sz="0" w:space="0" w:color="auto"/>
        <w:bottom w:val="none" w:sz="0" w:space="0" w:color="auto"/>
        <w:right w:val="none" w:sz="0" w:space="0" w:color="auto"/>
      </w:divBdr>
    </w:div>
    <w:div w:id="1184246136">
      <w:bodyDiv w:val="1"/>
      <w:marLeft w:val="0"/>
      <w:marRight w:val="0"/>
      <w:marTop w:val="0"/>
      <w:marBottom w:val="0"/>
      <w:divBdr>
        <w:top w:val="none" w:sz="0" w:space="0" w:color="auto"/>
        <w:left w:val="none" w:sz="0" w:space="0" w:color="auto"/>
        <w:bottom w:val="none" w:sz="0" w:space="0" w:color="auto"/>
        <w:right w:val="none" w:sz="0" w:space="0" w:color="auto"/>
      </w:divBdr>
    </w:div>
    <w:div w:id="1206453670">
      <w:bodyDiv w:val="1"/>
      <w:marLeft w:val="0"/>
      <w:marRight w:val="0"/>
      <w:marTop w:val="0"/>
      <w:marBottom w:val="0"/>
      <w:divBdr>
        <w:top w:val="none" w:sz="0" w:space="0" w:color="auto"/>
        <w:left w:val="none" w:sz="0" w:space="0" w:color="auto"/>
        <w:bottom w:val="none" w:sz="0" w:space="0" w:color="auto"/>
        <w:right w:val="none" w:sz="0" w:space="0" w:color="auto"/>
      </w:divBdr>
    </w:div>
    <w:div w:id="1207638272">
      <w:bodyDiv w:val="1"/>
      <w:marLeft w:val="0"/>
      <w:marRight w:val="0"/>
      <w:marTop w:val="0"/>
      <w:marBottom w:val="0"/>
      <w:divBdr>
        <w:top w:val="none" w:sz="0" w:space="0" w:color="auto"/>
        <w:left w:val="none" w:sz="0" w:space="0" w:color="auto"/>
        <w:bottom w:val="none" w:sz="0" w:space="0" w:color="auto"/>
        <w:right w:val="none" w:sz="0" w:space="0" w:color="auto"/>
      </w:divBdr>
    </w:div>
    <w:div w:id="1212039448">
      <w:bodyDiv w:val="1"/>
      <w:marLeft w:val="0"/>
      <w:marRight w:val="0"/>
      <w:marTop w:val="0"/>
      <w:marBottom w:val="0"/>
      <w:divBdr>
        <w:top w:val="none" w:sz="0" w:space="0" w:color="auto"/>
        <w:left w:val="none" w:sz="0" w:space="0" w:color="auto"/>
        <w:bottom w:val="none" w:sz="0" w:space="0" w:color="auto"/>
        <w:right w:val="none" w:sz="0" w:space="0" w:color="auto"/>
      </w:divBdr>
    </w:div>
    <w:div w:id="1218934904">
      <w:bodyDiv w:val="1"/>
      <w:marLeft w:val="0"/>
      <w:marRight w:val="0"/>
      <w:marTop w:val="0"/>
      <w:marBottom w:val="0"/>
      <w:divBdr>
        <w:top w:val="none" w:sz="0" w:space="0" w:color="auto"/>
        <w:left w:val="none" w:sz="0" w:space="0" w:color="auto"/>
        <w:bottom w:val="none" w:sz="0" w:space="0" w:color="auto"/>
        <w:right w:val="none" w:sz="0" w:space="0" w:color="auto"/>
      </w:divBdr>
    </w:div>
    <w:div w:id="1221096288">
      <w:bodyDiv w:val="1"/>
      <w:marLeft w:val="0"/>
      <w:marRight w:val="0"/>
      <w:marTop w:val="0"/>
      <w:marBottom w:val="0"/>
      <w:divBdr>
        <w:top w:val="none" w:sz="0" w:space="0" w:color="auto"/>
        <w:left w:val="none" w:sz="0" w:space="0" w:color="auto"/>
        <w:bottom w:val="none" w:sz="0" w:space="0" w:color="auto"/>
        <w:right w:val="none" w:sz="0" w:space="0" w:color="auto"/>
      </w:divBdr>
    </w:div>
    <w:div w:id="1224491568">
      <w:bodyDiv w:val="1"/>
      <w:marLeft w:val="0"/>
      <w:marRight w:val="0"/>
      <w:marTop w:val="0"/>
      <w:marBottom w:val="0"/>
      <w:divBdr>
        <w:top w:val="none" w:sz="0" w:space="0" w:color="auto"/>
        <w:left w:val="none" w:sz="0" w:space="0" w:color="auto"/>
        <w:bottom w:val="none" w:sz="0" w:space="0" w:color="auto"/>
        <w:right w:val="none" w:sz="0" w:space="0" w:color="auto"/>
      </w:divBdr>
    </w:div>
    <w:div w:id="1227187779">
      <w:bodyDiv w:val="1"/>
      <w:marLeft w:val="0"/>
      <w:marRight w:val="0"/>
      <w:marTop w:val="0"/>
      <w:marBottom w:val="0"/>
      <w:divBdr>
        <w:top w:val="none" w:sz="0" w:space="0" w:color="auto"/>
        <w:left w:val="none" w:sz="0" w:space="0" w:color="auto"/>
        <w:bottom w:val="none" w:sz="0" w:space="0" w:color="auto"/>
        <w:right w:val="none" w:sz="0" w:space="0" w:color="auto"/>
      </w:divBdr>
    </w:div>
    <w:div w:id="1253777852">
      <w:bodyDiv w:val="1"/>
      <w:marLeft w:val="0"/>
      <w:marRight w:val="0"/>
      <w:marTop w:val="0"/>
      <w:marBottom w:val="0"/>
      <w:divBdr>
        <w:top w:val="none" w:sz="0" w:space="0" w:color="auto"/>
        <w:left w:val="none" w:sz="0" w:space="0" w:color="auto"/>
        <w:bottom w:val="none" w:sz="0" w:space="0" w:color="auto"/>
        <w:right w:val="none" w:sz="0" w:space="0" w:color="auto"/>
      </w:divBdr>
    </w:div>
    <w:div w:id="1254782870">
      <w:bodyDiv w:val="1"/>
      <w:marLeft w:val="0"/>
      <w:marRight w:val="0"/>
      <w:marTop w:val="0"/>
      <w:marBottom w:val="0"/>
      <w:divBdr>
        <w:top w:val="none" w:sz="0" w:space="0" w:color="auto"/>
        <w:left w:val="none" w:sz="0" w:space="0" w:color="auto"/>
        <w:bottom w:val="none" w:sz="0" w:space="0" w:color="auto"/>
        <w:right w:val="none" w:sz="0" w:space="0" w:color="auto"/>
      </w:divBdr>
    </w:div>
    <w:div w:id="1256207086">
      <w:bodyDiv w:val="1"/>
      <w:marLeft w:val="0"/>
      <w:marRight w:val="0"/>
      <w:marTop w:val="0"/>
      <w:marBottom w:val="0"/>
      <w:divBdr>
        <w:top w:val="none" w:sz="0" w:space="0" w:color="auto"/>
        <w:left w:val="none" w:sz="0" w:space="0" w:color="auto"/>
        <w:bottom w:val="none" w:sz="0" w:space="0" w:color="auto"/>
        <w:right w:val="none" w:sz="0" w:space="0" w:color="auto"/>
      </w:divBdr>
    </w:div>
    <w:div w:id="1263682770">
      <w:bodyDiv w:val="1"/>
      <w:marLeft w:val="0"/>
      <w:marRight w:val="0"/>
      <w:marTop w:val="0"/>
      <w:marBottom w:val="0"/>
      <w:divBdr>
        <w:top w:val="none" w:sz="0" w:space="0" w:color="auto"/>
        <w:left w:val="none" w:sz="0" w:space="0" w:color="auto"/>
        <w:bottom w:val="none" w:sz="0" w:space="0" w:color="auto"/>
        <w:right w:val="none" w:sz="0" w:space="0" w:color="auto"/>
      </w:divBdr>
    </w:div>
    <w:div w:id="1271669798">
      <w:bodyDiv w:val="1"/>
      <w:marLeft w:val="0"/>
      <w:marRight w:val="0"/>
      <w:marTop w:val="0"/>
      <w:marBottom w:val="0"/>
      <w:divBdr>
        <w:top w:val="none" w:sz="0" w:space="0" w:color="auto"/>
        <w:left w:val="none" w:sz="0" w:space="0" w:color="auto"/>
        <w:bottom w:val="none" w:sz="0" w:space="0" w:color="auto"/>
        <w:right w:val="none" w:sz="0" w:space="0" w:color="auto"/>
      </w:divBdr>
    </w:div>
    <w:div w:id="1276211933">
      <w:bodyDiv w:val="1"/>
      <w:marLeft w:val="0"/>
      <w:marRight w:val="0"/>
      <w:marTop w:val="0"/>
      <w:marBottom w:val="0"/>
      <w:divBdr>
        <w:top w:val="none" w:sz="0" w:space="0" w:color="auto"/>
        <w:left w:val="none" w:sz="0" w:space="0" w:color="auto"/>
        <w:bottom w:val="none" w:sz="0" w:space="0" w:color="auto"/>
        <w:right w:val="none" w:sz="0" w:space="0" w:color="auto"/>
      </w:divBdr>
    </w:div>
    <w:div w:id="1276861159">
      <w:bodyDiv w:val="1"/>
      <w:marLeft w:val="0"/>
      <w:marRight w:val="0"/>
      <w:marTop w:val="0"/>
      <w:marBottom w:val="0"/>
      <w:divBdr>
        <w:top w:val="none" w:sz="0" w:space="0" w:color="auto"/>
        <w:left w:val="none" w:sz="0" w:space="0" w:color="auto"/>
        <w:bottom w:val="none" w:sz="0" w:space="0" w:color="auto"/>
        <w:right w:val="none" w:sz="0" w:space="0" w:color="auto"/>
      </w:divBdr>
    </w:div>
    <w:div w:id="1280994734">
      <w:bodyDiv w:val="1"/>
      <w:marLeft w:val="0"/>
      <w:marRight w:val="0"/>
      <w:marTop w:val="0"/>
      <w:marBottom w:val="0"/>
      <w:divBdr>
        <w:top w:val="none" w:sz="0" w:space="0" w:color="auto"/>
        <w:left w:val="none" w:sz="0" w:space="0" w:color="auto"/>
        <w:bottom w:val="none" w:sz="0" w:space="0" w:color="auto"/>
        <w:right w:val="none" w:sz="0" w:space="0" w:color="auto"/>
      </w:divBdr>
    </w:div>
    <w:div w:id="1291547913">
      <w:bodyDiv w:val="1"/>
      <w:marLeft w:val="0"/>
      <w:marRight w:val="0"/>
      <w:marTop w:val="0"/>
      <w:marBottom w:val="0"/>
      <w:divBdr>
        <w:top w:val="none" w:sz="0" w:space="0" w:color="auto"/>
        <w:left w:val="none" w:sz="0" w:space="0" w:color="auto"/>
        <w:bottom w:val="none" w:sz="0" w:space="0" w:color="auto"/>
        <w:right w:val="none" w:sz="0" w:space="0" w:color="auto"/>
      </w:divBdr>
    </w:div>
    <w:div w:id="1295210195">
      <w:bodyDiv w:val="1"/>
      <w:marLeft w:val="0"/>
      <w:marRight w:val="0"/>
      <w:marTop w:val="0"/>
      <w:marBottom w:val="0"/>
      <w:divBdr>
        <w:top w:val="none" w:sz="0" w:space="0" w:color="auto"/>
        <w:left w:val="none" w:sz="0" w:space="0" w:color="auto"/>
        <w:bottom w:val="none" w:sz="0" w:space="0" w:color="auto"/>
        <w:right w:val="none" w:sz="0" w:space="0" w:color="auto"/>
      </w:divBdr>
    </w:div>
    <w:div w:id="1299841924">
      <w:bodyDiv w:val="1"/>
      <w:marLeft w:val="0"/>
      <w:marRight w:val="0"/>
      <w:marTop w:val="0"/>
      <w:marBottom w:val="0"/>
      <w:divBdr>
        <w:top w:val="none" w:sz="0" w:space="0" w:color="auto"/>
        <w:left w:val="none" w:sz="0" w:space="0" w:color="auto"/>
        <w:bottom w:val="none" w:sz="0" w:space="0" w:color="auto"/>
        <w:right w:val="none" w:sz="0" w:space="0" w:color="auto"/>
      </w:divBdr>
    </w:div>
    <w:div w:id="1306163435">
      <w:bodyDiv w:val="1"/>
      <w:marLeft w:val="0"/>
      <w:marRight w:val="0"/>
      <w:marTop w:val="0"/>
      <w:marBottom w:val="0"/>
      <w:divBdr>
        <w:top w:val="none" w:sz="0" w:space="0" w:color="auto"/>
        <w:left w:val="none" w:sz="0" w:space="0" w:color="auto"/>
        <w:bottom w:val="none" w:sz="0" w:space="0" w:color="auto"/>
        <w:right w:val="none" w:sz="0" w:space="0" w:color="auto"/>
      </w:divBdr>
    </w:div>
    <w:div w:id="1312906985">
      <w:bodyDiv w:val="1"/>
      <w:marLeft w:val="0"/>
      <w:marRight w:val="0"/>
      <w:marTop w:val="0"/>
      <w:marBottom w:val="0"/>
      <w:divBdr>
        <w:top w:val="none" w:sz="0" w:space="0" w:color="auto"/>
        <w:left w:val="none" w:sz="0" w:space="0" w:color="auto"/>
        <w:bottom w:val="none" w:sz="0" w:space="0" w:color="auto"/>
        <w:right w:val="none" w:sz="0" w:space="0" w:color="auto"/>
      </w:divBdr>
    </w:div>
    <w:div w:id="1313680257">
      <w:bodyDiv w:val="1"/>
      <w:marLeft w:val="0"/>
      <w:marRight w:val="0"/>
      <w:marTop w:val="0"/>
      <w:marBottom w:val="0"/>
      <w:divBdr>
        <w:top w:val="none" w:sz="0" w:space="0" w:color="auto"/>
        <w:left w:val="none" w:sz="0" w:space="0" w:color="auto"/>
        <w:bottom w:val="none" w:sz="0" w:space="0" w:color="auto"/>
        <w:right w:val="none" w:sz="0" w:space="0" w:color="auto"/>
      </w:divBdr>
    </w:div>
    <w:div w:id="1314525140">
      <w:bodyDiv w:val="1"/>
      <w:marLeft w:val="0"/>
      <w:marRight w:val="0"/>
      <w:marTop w:val="0"/>
      <w:marBottom w:val="0"/>
      <w:divBdr>
        <w:top w:val="none" w:sz="0" w:space="0" w:color="auto"/>
        <w:left w:val="none" w:sz="0" w:space="0" w:color="auto"/>
        <w:bottom w:val="none" w:sz="0" w:space="0" w:color="auto"/>
        <w:right w:val="none" w:sz="0" w:space="0" w:color="auto"/>
      </w:divBdr>
    </w:div>
    <w:div w:id="1324896438">
      <w:bodyDiv w:val="1"/>
      <w:marLeft w:val="0"/>
      <w:marRight w:val="0"/>
      <w:marTop w:val="0"/>
      <w:marBottom w:val="0"/>
      <w:divBdr>
        <w:top w:val="none" w:sz="0" w:space="0" w:color="auto"/>
        <w:left w:val="none" w:sz="0" w:space="0" w:color="auto"/>
        <w:bottom w:val="none" w:sz="0" w:space="0" w:color="auto"/>
        <w:right w:val="none" w:sz="0" w:space="0" w:color="auto"/>
      </w:divBdr>
    </w:div>
    <w:div w:id="1328822468">
      <w:bodyDiv w:val="1"/>
      <w:marLeft w:val="0"/>
      <w:marRight w:val="0"/>
      <w:marTop w:val="0"/>
      <w:marBottom w:val="0"/>
      <w:divBdr>
        <w:top w:val="none" w:sz="0" w:space="0" w:color="auto"/>
        <w:left w:val="none" w:sz="0" w:space="0" w:color="auto"/>
        <w:bottom w:val="none" w:sz="0" w:space="0" w:color="auto"/>
        <w:right w:val="none" w:sz="0" w:space="0" w:color="auto"/>
      </w:divBdr>
    </w:div>
    <w:div w:id="1330209690">
      <w:bodyDiv w:val="1"/>
      <w:marLeft w:val="0"/>
      <w:marRight w:val="0"/>
      <w:marTop w:val="0"/>
      <w:marBottom w:val="0"/>
      <w:divBdr>
        <w:top w:val="none" w:sz="0" w:space="0" w:color="auto"/>
        <w:left w:val="none" w:sz="0" w:space="0" w:color="auto"/>
        <w:bottom w:val="none" w:sz="0" w:space="0" w:color="auto"/>
        <w:right w:val="none" w:sz="0" w:space="0" w:color="auto"/>
      </w:divBdr>
    </w:div>
    <w:div w:id="1330329671">
      <w:bodyDiv w:val="1"/>
      <w:marLeft w:val="0"/>
      <w:marRight w:val="0"/>
      <w:marTop w:val="0"/>
      <w:marBottom w:val="0"/>
      <w:divBdr>
        <w:top w:val="none" w:sz="0" w:space="0" w:color="auto"/>
        <w:left w:val="none" w:sz="0" w:space="0" w:color="auto"/>
        <w:bottom w:val="none" w:sz="0" w:space="0" w:color="auto"/>
        <w:right w:val="none" w:sz="0" w:space="0" w:color="auto"/>
      </w:divBdr>
    </w:div>
    <w:div w:id="1331836700">
      <w:bodyDiv w:val="1"/>
      <w:marLeft w:val="0"/>
      <w:marRight w:val="0"/>
      <w:marTop w:val="0"/>
      <w:marBottom w:val="0"/>
      <w:divBdr>
        <w:top w:val="none" w:sz="0" w:space="0" w:color="auto"/>
        <w:left w:val="none" w:sz="0" w:space="0" w:color="auto"/>
        <w:bottom w:val="none" w:sz="0" w:space="0" w:color="auto"/>
        <w:right w:val="none" w:sz="0" w:space="0" w:color="auto"/>
      </w:divBdr>
    </w:div>
    <w:div w:id="1344283921">
      <w:bodyDiv w:val="1"/>
      <w:marLeft w:val="0"/>
      <w:marRight w:val="0"/>
      <w:marTop w:val="0"/>
      <w:marBottom w:val="0"/>
      <w:divBdr>
        <w:top w:val="none" w:sz="0" w:space="0" w:color="auto"/>
        <w:left w:val="none" w:sz="0" w:space="0" w:color="auto"/>
        <w:bottom w:val="none" w:sz="0" w:space="0" w:color="auto"/>
        <w:right w:val="none" w:sz="0" w:space="0" w:color="auto"/>
      </w:divBdr>
    </w:div>
    <w:div w:id="1359115780">
      <w:bodyDiv w:val="1"/>
      <w:marLeft w:val="0"/>
      <w:marRight w:val="0"/>
      <w:marTop w:val="0"/>
      <w:marBottom w:val="0"/>
      <w:divBdr>
        <w:top w:val="none" w:sz="0" w:space="0" w:color="auto"/>
        <w:left w:val="none" w:sz="0" w:space="0" w:color="auto"/>
        <w:bottom w:val="none" w:sz="0" w:space="0" w:color="auto"/>
        <w:right w:val="none" w:sz="0" w:space="0" w:color="auto"/>
      </w:divBdr>
    </w:div>
    <w:div w:id="1362322555">
      <w:bodyDiv w:val="1"/>
      <w:marLeft w:val="0"/>
      <w:marRight w:val="0"/>
      <w:marTop w:val="0"/>
      <w:marBottom w:val="0"/>
      <w:divBdr>
        <w:top w:val="none" w:sz="0" w:space="0" w:color="auto"/>
        <w:left w:val="none" w:sz="0" w:space="0" w:color="auto"/>
        <w:bottom w:val="none" w:sz="0" w:space="0" w:color="auto"/>
        <w:right w:val="none" w:sz="0" w:space="0" w:color="auto"/>
      </w:divBdr>
    </w:div>
    <w:div w:id="1365133818">
      <w:bodyDiv w:val="1"/>
      <w:marLeft w:val="0"/>
      <w:marRight w:val="0"/>
      <w:marTop w:val="0"/>
      <w:marBottom w:val="0"/>
      <w:divBdr>
        <w:top w:val="none" w:sz="0" w:space="0" w:color="auto"/>
        <w:left w:val="none" w:sz="0" w:space="0" w:color="auto"/>
        <w:bottom w:val="none" w:sz="0" w:space="0" w:color="auto"/>
        <w:right w:val="none" w:sz="0" w:space="0" w:color="auto"/>
      </w:divBdr>
    </w:div>
    <w:div w:id="1368260633">
      <w:bodyDiv w:val="1"/>
      <w:marLeft w:val="0"/>
      <w:marRight w:val="0"/>
      <w:marTop w:val="0"/>
      <w:marBottom w:val="0"/>
      <w:divBdr>
        <w:top w:val="none" w:sz="0" w:space="0" w:color="auto"/>
        <w:left w:val="none" w:sz="0" w:space="0" w:color="auto"/>
        <w:bottom w:val="none" w:sz="0" w:space="0" w:color="auto"/>
        <w:right w:val="none" w:sz="0" w:space="0" w:color="auto"/>
      </w:divBdr>
    </w:div>
    <w:div w:id="1371759132">
      <w:bodyDiv w:val="1"/>
      <w:marLeft w:val="0"/>
      <w:marRight w:val="0"/>
      <w:marTop w:val="0"/>
      <w:marBottom w:val="0"/>
      <w:divBdr>
        <w:top w:val="none" w:sz="0" w:space="0" w:color="auto"/>
        <w:left w:val="none" w:sz="0" w:space="0" w:color="auto"/>
        <w:bottom w:val="none" w:sz="0" w:space="0" w:color="auto"/>
        <w:right w:val="none" w:sz="0" w:space="0" w:color="auto"/>
      </w:divBdr>
    </w:div>
    <w:div w:id="1378700291">
      <w:bodyDiv w:val="1"/>
      <w:marLeft w:val="0"/>
      <w:marRight w:val="0"/>
      <w:marTop w:val="0"/>
      <w:marBottom w:val="0"/>
      <w:divBdr>
        <w:top w:val="none" w:sz="0" w:space="0" w:color="auto"/>
        <w:left w:val="none" w:sz="0" w:space="0" w:color="auto"/>
        <w:bottom w:val="none" w:sz="0" w:space="0" w:color="auto"/>
        <w:right w:val="none" w:sz="0" w:space="0" w:color="auto"/>
      </w:divBdr>
    </w:div>
    <w:div w:id="1380978345">
      <w:bodyDiv w:val="1"/>
      <w:marLeft w:val="0"/>
      <w:marRight w:val="0"/>
      <w:marTop w:val="0"/>
      <w:marBottom w:val="0"/>
      <w:divBdr>
        <w:top w:val="none" w:sz="0" w:space="0" w:color="auto"/>
        <w:left w:val="none" w:sz="0" w:space="0" w:color="auto"/>
        <w:bottom w:val="none" w:sz="0" w:space="0" w:color="auto"/>
        <w:right w:val="none" w:sz="0" w:space="0" w:color="auto"/>
      </w:divBdr>
    </w:div>
    <w:div w:id="1384214771">
      <w:bodyDiv w:val="1"/>
      <w:marLeft w:val="0"/>
      <w:marRight w:val="0"/>
      <w:marTop w:val="0"/>
      <w:marBottom w:val="0"/>
      <w:divBdr>
        <w:top w:val="none" w:sz="0" w:space="0" w:color="auto"/>
        <w:left w:val="none" w:sz="0" w:space="0" w:color="auto"/>
        <w:bottom w:val="none" w:sz="0" w:space="0" w:color="auto"/>
        <w:right w:val="none" w:sz="0" w:space="0" w:color="auto"/>
      </w:divBdr>
    </w:div>
    <w:div w:id="1388339356">
      <w:bodyDiv w:val="1"/>
      <w:marLeft w:val="0"/>
      <w:marRight w:val="0"/>
      <w:marTop w:val="0"/>
      <w:marBottom w:val="0"/>
      <w:divBdr>
        <w:top w:val="none" w:sz="0" w:space="0" w:color="auto"/>
        <w:left w:val="none" w:sz="0" w:space="0" w:color="auto"/>
        <w:bottom w:val="none" w:sz="0" w:space="0" w:color="auto"/>
        <w:right w:val="none" w:sz="0" w:space="0" w:color="auto"/>
      </w:divBdr>
    </w:div>
    <w:div w:id="1389962323">
      <w:bodyDiv w:val="1"/>
      <w:marLeft w:val="0"/>
      <w:marRight w:val="0"/>
      <w:marTop w:val="0"/>
      <w:marBottom w:val="0"/>
      <w:divBdr>
        <w:top w:val="none" w:sz="0" w:space="0" w:color="auto"/>
        <w:left w:val="none" w:sz="0" w:space="0" w:color="auto"/>
        <w:bottom w:val="none" w:sz="0" w:space="0" w:color="auto"/>
        <w:right w:val="none" w:sz="0" w:space="0" w:color="auto"/>
      </w:divBdr>
    </w:div>
    <w:div w:id="1393768001">
      <w:bodyDiv w:val="1"/>
      <w:marLeft w:val="0"/>
      <w:marRight w:val="0"/>
      <w:marTop w:val="0"/>
      <w:marBottom w:val="0"/>
      <w:divBdr>
        <w:top w:val="none" w:sz="0" w:space="0" w:color="auto"/>
        <w:left w:val="none" w:sz="0" w:space="0" w:color="auto"/>
        <w:bottom w:val="none" w:sz="0" w:space="0" w:color="auto"/>
        <w:right w:val="none" w:sz="0" w:space="0" w:color="auto"/>
      </w:divBdr>
    </w:div>
    <w:div w:id="1402749138">
      <w:bodyDiv w:val="1"/>
      <w:marLeft w:val="0"/>
      <w:marRight w:val="0"/>
      <w:marTop w:val="0"/>
      <w:marBottom w:val="0"/>
      <w:divBdr>
        <w:top w:val="none" w:sz="0" w:space="0" w:color="auto"/>
        <w:left w:val="none" w:sz="0" w:space="0" w:color="auto"/>
        <w:bottom w:val="none" w:sz="0" w:space="0" w:color="auto"/>
        <w:right w:val="none" w:sz="0" w:space="0" w:color="auto"/>
      </w:divBdr>
    </w:div>
    <w:div w:id="1405177172">
      <w:bodyDiv w:val="1"/>
      <w:marLeft w:val="0"/>
      <w:marRight w:val="0"/>
      <w:marTop w:val="0"/>
      <w:marBottom w:val="0"/>
      <w:divBdr>
        <w:top w:val="none" w:sz="0" w:space="0" w:color="auto"/>
        <w:left w:val="none" w:sz="0" w:space="0" w:color="auto"/>
        <w:bottom w:val="none" w:sz="0" w:space="0" w:color="auto"/>
        <w:right w:val="none" w:sz="0" w:space="0" w:color="auto"/>
      </w:divBdr>
    </w:div>
    <w:div w:id="1410034478">
      <w:bodyDiv w:val="1"/>
      <w:marLeft w:val="0"/>
      <w:marRight w:val="0"/>
      <w:marTop w:val="0"/>
      <w:marBottom w:val="0"/>
      <w:divBdr>
        <w:top w:val="none" w:sz="0" w:space="0" w:color="auto"/>
        <w:left w:val="none" w:sz="0" w:space="0" w:color="auto"/>
        <w:bottom w:val="none" w:sz="0" w:space="0" w:color="auto"/>
        <w:right w:val="none" w:sz="0" w:space="0" w:color="auto"/>
      </w:divBdr>
    </w:div>
    <w:div w:id="1414931413">
      <w:bodyDiv w:val="1"/>
      <w:marLeft w:val="0"/>
      <w:marRight w:val="0"/>
      <w:marTop w:val="0"/>
      <w:marBottom w:val="0"/>
      <w:divBdr>
        <w:top w:val="none" w:sz="0" w:space="0" w:color="auto"/>
        <w:left w:val="none" w:sz="0" w:space="0" w:color="auto"/>
        <w:bottom w:val="none" w:sz="0" w:space="0" w:color="auto"/>
        <w:right w:val="none" w:sz="0" w:space="0" w:color="auto"/>
      </w:divBdr>
    </w:div>
    <w:div w:id="1441415375">
      <w:bodyDiv w:val="1"/>
      <w:marLeft w:val="0"/>
      <w:marRight w:val="0"/>
      <w:marTop w:val="0"/>
      <w:marBottom w:val="0"/>
      <w:divBdr>
        <w:top w:val="none" w:sz="0" w:space="0" w:color="auto"/>
        <w:left w:val="none" w:sz="0" w:space="0" w:color="auto"/>
        <w:bottom w:val="none" w:sz="0" w:space="0" w:color="auto"/>
        <w:right w:val="none" w:sz="0" w:space="0" w:color="auto"/>
      </w:divBdr>
    </w:div>
    <w:div w:id="1444962766">
      <w:bodyDiv w:val="1"/>
      <w:marLeft w:val="0"/>
      <w:marRight w:val="0"/>
      <w:marTop w:val="0"/>
      <w:marBottom w:val="0"/>
      <w:divBdr>
        <w:top w:val="none" w:sz="0" w:space="0" w:color="auto"/>
        <w:left w:val="none" w:sz="0" w:space="0" w:color="auto"/>
        <w:bottom w:val="none" w:sz="0" w:space="0" w:color="auto"/>
        <w:right w:val="none" w:sz="0" w:space="0" w:color="auto"/>
      </w:divBdr>
    </w:div>
    <w:div w:id="1453597273">
      <w:bodyDiv w:val="1"/>
      <w:marLeft w:val="0"/>
      <w:marRight w:val="0"/>
      <w:marTop w:val="0"/>
      <w:marBottom w:val="0"/>
      <w:divBdr>
        <w:top w:val="none" w:sz="0" w:space="0" w:color="auto"/>
        <w:left w:val="none" w:sz="0" w:space="0" w:color="auto"/>
        <w:bottom w:val="none" w:sz="0" w:space="0" w:color="auto"/>
        <w:right w:val="none" w:sz="0" w:space="0" w:color="auto"/>
      </w:divBdr>
    </w:div>
    <w:div w:id="1472748087">
      <w:bodyDiv w:val="1"/>
      <w:marLeft w:val="0"/>
      <w:marRight w:val="0"/>
      <w:marTop w:val="0"/>
      <w:marBottom w:val="0"/>
      <w:divBdr>
        <w:top w:val="none" w:sz="0" w:space="0" w:color="auto"/>
        <w:left w:val="none" w:sz="0" w:space="0" w:color="auto"/>
        <w:bottom w:val="none" w:sz="0" w:space="0" w:color="auto"/>
        <w:right w:val="none" w:sz="0" w:space="0" w:color="auto"/>
      </w:divBdr>
    </w:div>
    <w:div w:id="1491754966">
      <w:bodyDiv w:val="1"/>
      <w:marLeft w:val="0"/>
      <w:marRight w:val="0"/>
      <w:marTop w:val="0"/>
      <w:marBottom w:val="0"/>
      <w:divBdr>
        <w:top w:val="none" w:sz="0" w:space="0" w:color="auto"/>
        <w:left w:val="none" w:sz="0" w:space="0" w:color="auto"/>
        <w:bottom w:val="none" w:sz="0" w:space="0" w:color="auto"/>
        <w:right w:val="none" w:sz="0" w:space="0" w:color="auto"/>
      </w:divBdr>
    </w:div>
    <w:div w:id="1493133417">
      <w:bodyDiv w:val="1"/>
      <w:marLeft w:val="0"/>
      <w:marRight w:val="0"/>
      <w:marTop w:val="0"/>
      <w:marBottom w:val="0"/>
      <w:divBdr>
        <w:top w:val="none" w:sz="0" w:space="0" w:color="auto"/>
        <w:left w:val="none" w:sz="0" w:space="0" w:color="auto"/>
        <w:bottom w:val="none" w:sz="0" w:space="0" w:color="auto"/>
        <w:right w:val="none" w:sz="0" w:space="0" w:color="auto"/>
      </w:divBdr>
    </w:div>
    <w:div w:id="1495563720">
      <w:bodyDiv w:val="1"/>
      <w:marLeft w:val="0"/>
      <w:marRight w:val="0"/>
      <w:marTop w:val="0"/>
      <w:marBottom w:val="0"/>
      <w:divBdr>
        <w:top w:val="none" w:sz="0" w:space="0" w:color="auto"/>
        <w:left w:val="none" w:sz="0" w:space="0" w:color="auto"/>
        <w:bottom w:val="none" w:sz="0" w:space="0" w:color="auto"/>
        <w:right w:val="none" w:sz="0" w:space="0" w:color="auto"/>
      </w:divBdr>
    </w:div>
    <w:div w:id="1502771685">
      <w:bodyDiv w:val="1"/>
      <w:marLeft w:val="0"/>
      <w:marRight w:val="0"/>
      <w:marTop w:val="0"/>
      <w:marBottom w:val="0"/>
      <w:divBdr>
        <w:top w:val="none" w:sz="0" w:space="0" w:color="auto"/>
        <w:left w:val="none" w:sz="0" w:space="0" w:color="auto"/>
        <w:bottom w:val="none" w:sz="0" w:space="0" w:color="auto"/>
        <w:right w:val="none" w:sz="0" w:space="0" w:color="auto"/>
      </w:divBdr>
    </w:div>
    <w:div w:id="1508785893">
      <w:bodyDiv w:val="1"/>
      <w:marLeft w:val="0"/>
      <w:marRight w:val="0"/>
      <w:marTop w:val="0"/>
      <w:marBottom w:val="0"/>
      <w:divBdr>
        <w:top w:val="none" w:sz="0" w:space="0" w:color="auto"/>
        <w:left w:val="none" w:sz="0" w:space="0" w:color="auto"/>
        <w:bottom w:val="none" w:sz="0" w:space="0" w:color="auto"/>
        <w:right w:val="none" w:sz="0" w:space="0" w:color="auto"/>
      </w:divBdr>
    </w:div>
    <w:div w:id="1509448093">
      <w:bodyDiv w:val="1"/>
      <w:marLeft w:val="0"/>
      <w:marRight w:val="0"/>
      <w:marTop w:val="0"/>
      <w:marBottom w:val="0"/>
      <w:divBdr>
        <w:top w:val="none" w:sz="0" w:space="0" w:color="auto"/>
        <w:left w:val="none" w:sz="0" w:space="0" w:color="auto"/>
        <w:bottom w:val="none" w:sz="0" w:space="0" w:color="auto"/>
        <w:right w:val="none" w:sz="0" w:space="0" w:color="auto"/>
      </w:divBdr>
    </w:div>
    <w:div w:id="1510563597">
      <w:bodyDiv w:val="1"/>
      <w:marLeft w:val="0"/>
      <w:marRight w:val="0"/>
      <w:marTop w:val="0"/>
      <w:marBottom w:val="0"/>
      <w:divBdr>
        <w:top w:val="none" w:sz="0" w:space="0" w:color="auto"/>
        <w:left w:val="none" w:sz="0" w:space="0" w:color="auto"/>
        <w:bottom w:val="none" w:sz="0" w:space="0" w:color="auto"/>
        <w:right w:val="none" w:sz="0" w:space="0" w:color="auto"/>
      </w:divBdr>
    </w:div>
    <w:div w:id="1514296421">
      <w:bodyDiv w:val="1"/>
      <w:marLeft w:val="0"/>
      <w:marRight w:val="0"/>
      <w:marTop w:val="0"/>
      <w:marBottom w:val="0"/>
      <w:divBdr>
        <w:top w:val="none" w:sz="0" w:space="0" w:color="auto"/>
        <w:left w:val="none" w:sz="0" w:space="0" w:color="auto"/>
        <w:bottom w:val="none" w:sz="0" w:space="0" w:color="auto"/>
        <w:right w:val="none" w:sz="0" w:space="0" w:color="auto"/>
      </w:divBdr>
    </w:div>
    <w:div w:id="1515879397">
      <w:bodyDiv w:val="1"/>
      <w:marLeft w:val="0"/>
      <w:marRight w:val="0"/>
      <w:marTop w:val="0"/>
      <w:marBottom w:val="0"/>
      <w:divBdr>
        <w:top w:val="none" w:sz="0" w:space="0" w:color="auto"/>
        <w:left w:val="none" w:sz="0" w:space="0" w:color="auto"/>
        <w:bottom w:val="none" w:sz="0" w:space="0" w:color="auto"/>
        <w:right w:val="none" w:sz="0" w:space="0" w:color="auto"/>
      </w:divBdr>
    </w:div>
    <w:div w:id="1519155118">
      <w:bodyDiv w:val="1"/>
      <w:marLeft w:val="0"/>
      <w:marRight w:val="0"/>
      <w:marTop w:val="0"/>
      <w:marBottom w:val="0"/>
      <w:divBdr>
        <w:top w:val="none" w:sz="0" w:space="0" w:color="auto"/>
        <w:left w:val="none" w:sz="0" w:space="0" w:color="auto"/>
        <w:bottom w:val="none" w:sz="0" w:space="0" w:color="auto"/>
        <w:right w:val="none" w:sz="0" w:space="0" w:color="auto"/>
      </w:divBdr>
    </w:div>
    <w:div w:id="1529441385">
      <w:bodyDiv w:val="1"/>
      <w:marLeft w:val="0"/>
      <w:marRight w:val="0"/>
      <w:marTop w:val="0"/>
      <w:marBottom w:val="0"/>
      <w:divBdr>
        <w:top w:val="none" w:sz="0" w:space="0" w:color="auto"/>
        <w:left w:val="none" w:sz="0" w:space="0" w:color="auto"/>
        <w:bottom w:val="none" w:sz="0" w:space="0" w:color="auto"/>
        <w:right w:val="none" w:sz="0" w:space="0" w:color="auto"/>
      </w:divBdr>
    </w:div>
    <w:div w:id="1538540661">
      <w:bodyDiv w:val="1"/>
      <w:marLeft w:val="0"/>
      <w:marRight w:val="0"/>
      <w:marTop w:val="0"/>
      <w:marBottom w:val="0"/>
      <w:divBdr>
        <w:top w:val="none" w:sz="0" w:space="0" w:color="auto"/>
        <w:left w:val="none" w:sz="0" w:space="0" w:color="auto"/>
        <w:bottom w:val="none" w:sz="0" w:space="0" w:color="auto"/>
        <w:right w:val="none" w:sz="0" w:space="0" w:color="auto"/>
      </w:divBdr>
    </w:div>
    <w:div w:id="1539003575">
      <w:bodyDiv w:val="1"/>
      <w:marLeft w:val="0"/>
      <w:marRight w:val="0"/>
      <w:marTop w:val="0"/>
      <w:marBottom w:val="0"/>
      <w:divBdr>
        <w:top w:val="none" w:sz="0" w:space="0" w:color="auto"/>
        <w:left w:val="none" w:sz="0" w:space="0" w:color="auto"/>
        <w:bottom w:val="none" w:sz="0" w:space="0" w:color="auto"/>
        <w:right w:val="none" w:sz="0" w:space="0" w:color="auto"/>
      </w:divBdr>
    </w:div>
    <w:div w:id="1539121379">
      <w:bodyDiv w:val="1"/>
      <w:marLeft w:val="0"/>
      <w:marRight w:val="0"/>
      <w:marTop w:val="0"/>
      <w:marBottom w:val="0"/>
      <w:divBdr>
        <w:top w:val="none" w:sz="0" w:space="0" w:color="auto"/>
        <w:left w:val="none" w:sz="0" w:space="0" w:color="auto"/>
        <w:bottom w:val="none" w:sz="0" w:space="0" w:color="auto"/>
        <w:right w:val="none" w:sz="0" w:space="0" w:color="auto"/>
      </w:divBdr>
    </w:div>
    <w:div w:id="1546720509">
      <w:bodyDiv w:val="1"/>
      <w:marLeft w:val="0"/>
      <w:marRight w:val="0"/>
      <w:marTop w:val="0"/>
      <w:marBottom w:val="0"/>
      <w:divBdr>
        <w:top w:val="none" w:sz="0" w:space="0" w:color="auto"/>
        <w:left w:val="none" w:sz="0" w:space="0" w:color="auto"/>
        <w:bottom w:val="none" w:sz="0" w:space="0" w:color="auto"/>
        <w:right w:val="none" w:sz="0" w:space="0" w:color="auto"/>
      </w:divBdr>
    </w:div>
    <w:div w:id="1547067325">
      <w:bodyDiv w:val="1"/>
      <w:marLeft w:val="0"/>
      <w:marRight w:val="0"/>
      <w:marTop w:val="0"/>
      <w:marBottom w:val="0"/>
      <w:divBdr>
        <w:top w:val="none" w:sz="0" w:space="0" w:color="auto"/>
        <w:left w:val="none" w:sz="0" w:space="0" w:color="auto"/>
        <w:bottom w:val="none" w:sz="0" w:space="0" w:color="auto"/>
        <w:right w:val="none" w:sz="0" w:space="0" w:color="auto"/>
      </w:divBdr>
    </w:div>
    <w:div w:id="1548759783">
      <w:bodyDiv w:val="1"/>
      <w:marLeft w:val="0"/>
      <w:marRight w:val="0"/>
      <w:marTop w:val="0"/>
      <w:marBottom w:val="0"/>
      <w:divBdr>
        <w:top w:val="none" w:sz="0" w:space="0" w:color="auto"/>
        <w:left w:val="none" w:sz="0" w:space="0" w:color="auto"/>
        <w:bottom w:val="none" w:sz="0" w:space="0" w:color="auto"/>
        <w:right w:val="none" w:sz="0" w:space="0" w:color="auto"/>
      </w:divBdr>
    </w:div>
    <w:div w:id="1571697758">
      <w:bodyDiv w:val="1"/>
      <w:marLeft w:val="0"/>
      <w:marRight w:val="0"/>
      <w:marTop w:val="0"/>
      <w:marBottom w:val="0"/>
      <w:divBdr>
        <w:top w:val="none" w:sz="0" w:space="0" w:color="auto"/>
        <w:left w:val="none" w:sz="0" w:space="0" w:color="auto"/>
        <w:bottom w:val="none" w:sz="0" w:space="0" w:color="auto"/>
        <w:right w:val="none" w:sz="0" w:space="0" w:color="auto"/>
      </w:divBdr>
    </w:div>
    <w:div w:id="1578516788">
      <w:bodyDiv w:val="1"/>
      <w:marLeft w:val="0"/>
      <w:marRight w:val="0"/>
      <w:marTop w:val="0"/>
      <w:marBottom w:val="0"/>
      <w:divBdr>
        <w:top w:val="none" w:sz="0" w:space="0" w:color="auto"/>
        <w:left w:val="none" w:sz="0" w:space="0" w:color="auto"/>
        <w:bottom w:val="none" w:sz="0" w:space="0" w:color="auto"/>
        <w:right w:val="none" w:sz="0" w:space="0" w:color="auto"/>
      </w:divBdr>
    </w:div>
    <w:div w:id="1579249473">
      <w:bodyDiv w:val="1"/>
      <w:marLeft w:val="0"/>
      <w:marRight w:val="0"/>
      <w:marTop w:val="0"/>
      <w:marBottom w:val="0"/>
      <w:divBdr>
        <w:top w:val="none" w:sz="0" w:space="0" w:color="auto"/>
        <w:left w:val="none" w:sz="0" w:space="0" w:color="auto"/>
        <w:bottom w:val="none" w:sz="0" w:space="0" w:color="auto"/>
        <w:right w:val="none" w:sz="0" w:space="0" w:color="auto"/>
      </w:divBdr>
    </w:div>
    <w:div w:id="1593201441">
      <w:bodyDiv w:val="1"/>
      <w:marLeft w:val="0"/>
      <w:marRight w:val="0"/>
      <w:marTop w:val="0"/>
      <w:marBottom w:val="0"/>
      <w:divBdr>
        <w:top w:val="none" w:sz="0" w:space="0" w:color="auto"/>
        <w:left w:val="none" w:sz="0" w:space="0" w:color="auto"/>
        <w:bottom w:val="none" w:sz="0" w:space="0" w:color="auto"/>
        <w:right w:val="none" w:sz="0" w:space="0" w:color="auto"/>
      </w:divBdr>
    </w:div>
    <w:div w:id="1593708305">
      <w:bodyDiv w:val="1"/>
      <w:marLeft w:val="0"/>
      <w:marRight w:val="0"/>
      <w:marTop w:val="0"/>
      <w:marBottom w:val="0"/>
      <w:divBdr>
        <w:top w:val="none" w:sz="0" w:space="0" w:color="auto"/>
        <w:left w:val="none" w:sz="0" w:space="0" w:color="auto"/>
        <w:bottom w:val="none" w:sz="0" w:space="0" w:color="auto"/>
        <w:right w:val="none" w:sz="0" w:space="0" w:color="auto"/>
      </w:divBdr>
    </w:div>
    <w:div w:id="1596933752">
      <w:bodyDiv w:val="1"/>
      <w:marLeft w:val="0"/>
      <w:marRight w:val="0"/>
      <w:marTop w:val="0"/>
      <w:marBottom w:val="0"/>
      <w:divBdr>
        <w:top w:val="none" w:sz="0" w:space="0" w:color="auto"/>
        <w:left w:val="none" w:sz="0" w:space="0" w:color="auto"/>
        <w:bottom w:val="none" w:sz="0" w:space="0" w:color="auto"/>
        <w:right w:val="none" w:sz="0" w:space="0" w:color="auto"/>
      </w:divBdr>
    </w:div>
    <w:div w:id="1600487172">
      <w:bodyDiv w:val="1"/>
      <w:marLeft w:val="0"/>
      <w:marRight w:val="0"/>
      <w:marTop w:val="0"/>
      <w:marBottom w:val="0"/>
      <w:divBdr>
        <w:top w:val="none" w:sz="0" w:space="0" w:color="auto"/>
        <w:left w:val="none" w:sz="0" w:space="0" w:color="auto"/>
        <w:bottom w:val="none" w:sz="0" w:space="0" w:color="auto"/>
        <w:right w:val="none" w:sz="0" w:space="0" w:color="auto"/>
      </w:divBdr>
    </w:div>
    <w:div w:id="1602639360">
      <w:bodyDiv w:val="1"/>
      <w:marLeft w:val="0"/>
      <w:marRight w:val="0"/>
      <w:marTop w:val="0"/>
      <w:marBottom w:val="0"/>
      <w:divBdr>
        <w:top w:val="none" w:sz="0" w:space="0" w:color="auto"/>
        <w:left w:val="none" w:sz="0" w:space="0" w:color="auto"/>
        <w:bottom w:val="none" w:sz="0" w:space="0" w:color="auto"/>
        <w:right w:val="none" w:sz="0" w:space="0" w:color="auto"/>
      </w:divBdr>
    </w:div>
    <w:div w:id="1603105018">
      <w:bodyDiv w:val="1"/>
      <w:marLeft w:val="0"/>
      <w:marRight w:val="0"/>
      <w:marTop w:val="0"/>
      <w:marBottom w:val="0"/>
      <w:divBdr>
        <w:top w:val="none" w:sz="0" w:space="0" w:color="auto"/>
        <w:left w:val="none" w:sz="0" w:space="0" w:color="auto"/>
        <w:bottom w:val="none" w:sz="0" w:space="0" w:color="auto"/>
        <w:right w:val="none" w:sz="0" w:space="0" w:color="auto"/>
      </w:divBdr>
    </w:div>
    <w:div w:id="1620993660">
      <w:bodyDiv w:val="1"/>
      <w:marLeft w:val="0"/>
      <w:marRight w:val="0"/>
      <w:marTop w:val="0"/>
      <w:marBottom w:val="0"/>
      <w:divBdr>
        <w:top w:val="none" w:sz="0" w:space="0" w:color="auto"/>
        <w:left w:val="none" w:sz="0" w:space="0" w:color="auto"/>
        <w:bottom w:val="none" w:sz="0" w:space="0" w:color="auto"/>
        <w:right w:val="none" w:sz="0" w:space="0" w:color="auto"/>
      </w:divBdr>
    </w:div>
    <w:div w:id="1628125144">
      <w:bodyDiv w:val="1"/>
      <w:marLeft w:val="0"/>
      <w:marRight w:val="0"/>
      <w:marTop w:val="0"/>
      <w:marBottom w:val="0"/>
      <w:divBdr>
        <w:top w:val="none" w:sz="0" w:space="0" w:color="auto"/>
        <w:left w:val="none" w:sz="0" w:space="0" w:color="auto"/>
        <w:bottom w:val="none" w:sz="0" w:space="0" w:color="auto"/>
        <w:right w:val="none" w:sz="0" w:space="0" w:color="auto"/>
      </w:divBdr>
    </w:div>
    <w:div w:id="1633365564">
      <w:bodyDiv w:val="1"/>
      <w:marLeft w:val="0"/>
      <w:marRight w:val="0"/>
      <w:marTop w:val="0"/>
      <w:marBottom w:val="0"/>
      <w:divBdr>
        <w:top w:val="none" w:sz="0" w:space="0" w:color="auto"/>
        <w:left w:val="none" w:sz="0" w:space="0" w:color="auto"/>
        <w:bottom w:val="none" w:sz="0" w:space="0" w:color="auto"/>
        <w:right w:val="none" w:sz="0" w:space="0" w:color="auto"/>
      </w:divBdr>
    </w:div>
    <w:div w:id="1637448051">
      <w:bodyDiv w:val="1"/>
      <w:marLeft w:val="0"/>
      <w:marRight w:val="0"/>
      <w:marTop w:val="0"/>
      <w:marBottom w:val="0"/>
      <w:divBdr>
        <w:top w:val="none" w:sz="0" w:space="0" w:color="auto"/>
        <w:left w:val="none" w:sz="0" w:space="0" w:color="auto"/>
        <w:bottom w:val="none" w:sz="0" w:space="0" w:color="auto"/>
        <w:right w:val="none" w:sz="0" w:space="0" w:color="auto"/>
      </w:divBdr>
    </w:div>
    <w:div w:id="1639188341">
      <w:bodyDiv w:val="1"/>
      <w:marLeft w:val="0"/>
      <w:marRight w:val="0"/>
      <w:marTop w:val="0"/>
      <w:marBottom w:val="0"/>
      <w:divBdr>
        <w:top w:val="none" w:sz="0" w:space="0" w:color="auto"/>
        <w:left w:val="none" w:sz="0" w:space="0" w:color="auto"/>
        <w:bottom w:val="none" w:sz="0" w:space="0" w:color="auto"/>
        <w:right w:val="none" w:sz="0" w:space="0" w:color="auto"/>
      </w:divBdr>
    </w:div>
    <w:div w:id="1647200542">
      <w:bodyDiv w:val="1"/>
      <w:marLeft w:val="0"/>
      <w:marRight w:val="0"/>
      <w:marTop w:val="0"/>
      <w:marBottom w:val="0"/>
      <w:divBdr>
        <w:top w:val="none" w:sz="0" w:space="0" w:color="auto"/>
        <w:left w:val="none" w:sz="0" w:space="0" w:color="auto"/>
        <w:bottom w:val="none" w:sz="0" w:space="0" w:color="auto"/>
        <w:right w:val="none" w:sz="0" w:space="0" w:color="auto"/>
      </w:divBdr>
    </w:div>
    <w:div w:id="1654262549">
      <w:bodyDiv w:val="1"/>
      <w:marLeft w:val="0"/>
      <w:marRight w:val="0"/>
      <w:marTop w:val="0"/>
      <w:marBottom w:val="0"/>
      <w:divBdr>
        <w:top w:val="none" w:sz="0" w:space="0" w:color="auto"/>
        <w:left w:val="none" w:sz="0" w:space="0" w:color="auto"/>
        <w:bottom w:val="none" w:sz="0" w:space="0" w:color="auto"/>
        <w:right w:val="none" w:sz="0" w:space="0" w:color="auto"/>
      </w:divBdr>
    </w:div>
    <w:div w:id="1655716014">
      <w:bodyDiv w:val="1"/>
      <w:marLeft w:val="0"/>
      <w:marRight w:val="0"/>
      <w:marTop w:val="0"/>
      <w:marBottom w:val="0"/>
      <w:divBdr>
        <w:top w:val="none" w:sz="0" w:space="0" w:color="auto"/>
        <w:left w:val="none" w:sz="0" w:space="0" w:color="auto"/>
        <w:bottom w:val="none" w:sz="0" w:space="0" w:color="auto"/>
        <w:right w:val="none" w:sz="0" w:space="0" w:color="auto"/>
      </w:divBdr>
    </w:div>
    <w:div w:id="1660888000">
      <w:bodyDiv w:val="1"/>
      <w:marLeft w:val="0"/>
      <w:marRight w:val="0"/>
      <w:marTop w:val="0"/>
      <w:marBottom w:val="0"/>
      <w:divBdr>
        <w:top w:val="none" w:sz="0" w:space="0" w:color="auto"/>
        <w:left w:val="none" w:sz="0" w:space="0" w:color="auto"/>
        <w:bottom w:val="none" w:sz="0" w:space="0" w:color="auto"/>
        <w:right w:val="none" w:sz="0" w:space="0" w:color="auto"/>
      </w:divBdr>
    </w:div>
    <w:div w:id="1663577737">
      <w:bodyDiv w:val="1"/>
      <w:marLeft w:val="0"/>
      <w:marRight w:val="0"/>
      <w:marTop w:val="0"/>
      <w:marBottom w:val="0"/>
      <w:divBdr>
        <w:top w:val="none" w:sz="0" w:space="0" w:color="auto"/>
        <w:left w:val="none" w:sz="0" w:space="0" w:color="auto"/>
        <w:bottom w:val="none" w:sz="0" w:space="0" w:color="auto"/>
        <w:right w:val="none" w:sz="0" w:space="0" w:color="auto"/>
      </w:divBdr>
    </w:div>
    <w:div w:id="1667782977">
      <w:bodyDiv w:val="1"/>
      <w:marLeft w:val="0"/>
      <w:marRight w:val="0"/>
      <w:marTop w:val="0"/>
      <w:marBottom w:val="0"/>
      <w:divBdr>
        <w:top w:val="none" w:sz="0" w:space="0" w:color="auto"/>
        <w:left w:val="none" w:sz="0" w:space="0" w:color="auto"/>
        <w:bottom w:val="none" w:sz="0" w:space="0" w:color="auto"/>
        <w:right w:val="none" w:sz="0" w:space="0" w:color="auto"/>
      </w:divBdr>
    </w:div>
    <w:div w:id="1670449051">
      <w:bodyDiv w:val="1"/>
      <w:marLeft w:val="0"/>
      <w:marRight w:val="0"/>
      <w:marTop w:val="0"/>
      <w:marBottom w:val="0"/>
      <w:divBdr>
        <w:top w:val="none" w:sz="0" w:space="0" w:color="auto"/>
        <w:left w:val="none" w:sz="0" w:space="0" w:color="auto"/>
        <w:bottom w:val="none" w:sz="0" w:space="0" w:color="auto"/>
        <w:right w:val="none" w:sz="0" w:space="0" w:color="auto"/>
      </w:divBdr>
    </w:div>
    <w:div w:id="1679499492">
      <w:bodyDiv w:val="1"/>
      <w:marLeft w:val="0"/>
      <w:marRight w:val="0"/>
      <w:marTop w:val="0"/>
      <w:marBottom w:val="0"/>
      <w:divBdr>
        <w:top w:val="none" w:sz="0" w:space="0" w:color="auto"/>
        <w:left w:val="none" w:sz="0" w:space="0" w:color="auto"/>
        <w:bottom w:val="none" w:sz="0" w:space="0" w:color="auto"/>
        <w:right w:val="none" w:sz="0" w:space="0" w:color="auto"/>
      </w:divBdr>
    </w:div>
    <w:div w:id="1691568860">
      <w:bodyDiv w:val="1"/>
      <w:marLeft w:val="0"/>
      <w:marRight w:val="0"/>
      <w:marTop w:val="0"/>
      <w:marBottom w:val="0"/>
      <w:divBdr>
        <w:top w:val="none" w:sz="0" w:space="0" w:color="auto"/>
        <w:left w:val="none" w:sz="0" w:space="0" w:color="auto"/>
        <w:bottom w:val="none" w:sz="0" w:space="0" w:color="auto"/>
        <w:right w:val="none" w:sz="0" w:space="0" w:color="auto"/>
      </w:divBdr>
    </w:div>
    <w:div w:id="1696034078">
      <w:bodyDiv w:val="1"/>
      <w:marLeft w:val="0"/>
      <w:marRight w:val="0"/>
      <w:marTop w:val="0"/>
      <w:marBottom w:val="0"/>
      <w:divBdr>
        <w:top w:val="none" w:sz="0" w:space="0" w:color="auto"/>
        <w:left w:val="none" w:sz="0" w:space="0" w:color="auto"/>
        <w:bottom w:val="none" w:sz="0" w:space="0" w:color="auto"/>
        <w:right w:val="none" w:sz="0" w:space="0" w:color="auto"/>
      </w:divBdr>
    </w:div>
    <w:div w:id="1710572902">
      <w:bodyDiv w:val="1"/>
      <w:marLeft w:val="0"/>
      <w:marRight w:val="0"/>
      <w:marTop w:val="0"/>
      <w:marBottom w:val="0"/>
      <w:divBdr>
        <w:top w:val="none" w:sz="0" w:space="0" w:color="auto"/>
        <w:left w:val="none" w:sz="0" w:space="0" w:color="auto"/>
        <w:bottom w:val="none" w:sz="0" w:space="0" w:color="auto"/>
        <w:right w:val="none" w:sz="0" w:space="0" w:color="auto"/>
      </w:divBdr>
    </w:div>
    <w:div w:id="1710764523">
      <w:bodyDiv w:val="1"/>
      <w:marLeft w:val="0"/>
      <w:marRight w:val="0"/>
      <w:marTop w:val="0"/>
      <w:marBottom w:val="0"/>
      <w:divBdr>
        <w:top w:val="none" w:sz="0" w:space="0" w:color="auto"/>
        <w:left w:val="none" w:sz="0" w:space="0" w:color="auto"/>
        <w:bottom w:val="none" w:sz="0" w:space="0" w:color="auto"/>
        <w:right w:val="none" w:sz="0" w:space="0" w:color="auto"/>
      </w:divBdr>
    </w:div>
    <w:div w:id="1710909151">
      <w:bodyDiv w:val="1"/>
      <w:marLeft w:val="0"/>
      <w:marRight w:val="0"/>
      <w:marTop w:val="0"/>
      <w:marBottom w:val="0"/>
      <w:divBdr>
        <w:top w:val="none" w:sz="0" w:space="0" w:color="auto"/>
        <w:left w:val="none" w:sz="0" w:space="0" w:color="auto"/>
        <w:bottom w:val="none" w:sz="0" w:space="0" w:color="auto"/>
        <w:right w:val="none" w:sz="0" w:space="0" w:color="auto"/>
      </w:divBdr>
    </w:div>
    <w:div w:id="1716395626">
      <w:bodyDiv w:val="1"/>
      <w:marLeft w:val="0"/>
      <w:marRight w:val="0"/>
      <w:marTop w:val="0"/>
      <w:marBottom w:val="0"/>
      <w:divBdr>
        <w:top w:val="none" w:sz="0" w:space="0" w:color="auto"/>
        <w:left w:val="none" w:sz="0" w:space="0" w:color="auto"/>
        <w:bottom w:val="none" w:sz="0" w:space="0" w:color="auto"/>
        <w:right w:val="none" w:sz="0" w:space="0" w:color="auto"/>
      </w:divBdr>
    </w:div>
    <w:div w:id="1724480062">
      <w:bodyDiv w:val="1"/>
      <w:marLeft w:val="0"/>
      <w:marRight w:val="0"/>
      <w:marTop w:val="0"/>
      <w:marBottom w:val="0"/>
      <w:divBdr>
        <w:top w:val="none" w:sz="0" w:space="0" w:color="auto"/>
        <w:left w:val="none" w:sz="0" w:space="0" w:color="auto"/>
        <w:bottom w:val="none" w:sz="0" w:space="0" w:color="auto"/>
        <w:right w:val="none" w:sz="0" w:space="0" w:color="auto"/>
      </w:divBdr>
    </w:div>
    <w:div w:id="1730838430">
      <w:bodyDiv w:val="1"/>
      <w:marLeft w:val="0"/>
      <w:marRight w:val="0"/>
      <w:marTop w:val="0"/>
      <w:marBottom w:val="0"/>
      <w:divBdr>
        <w:top w:val="none" w:sz="0" w:space="0" w:color="auto"/>
        <w:left w:val="none" w:sz="0" w:space="0" w:color="auto"/>
        <w:bottom w:val="none" w:sz="0" w:space="0" w:color="auto"/>
        <w:right w:val="none" w:sz="0" w:space="0" w:color="auto"/>
      </w:divBdr>
    </w:div>
    <w:div w:id="1737433663">
      <w:bodyDiv w:val="1"/>
      <w:marLeft w:val="0"/>
      <w:marRight w:val="0"/>
      <w:marTop w:val="0"/>
      <w:marBottom w:val="0"/>
      <w:divBdr>
        <w:top w:val="none" w:sz="0" w:space="0" w:color="auto"/>
        <w:left w:val="none" w:sz="0" w:space="0" w:color="auto"/>
        <w:bottom w:val="none" w:sz="0" w:space="0" w:color="auto"/>
        <w:right w:val="none" w:sz="0" w:space="0" w:color="auto"/>
      </w:divBdr>
    </w:div>
    <w:div w:id="1738042955">
      <w:bodyDiv w:val="1"/>
      <w:marLeft w:val="0"/>
      <w:marRight w:val="0"/>
      <w:marTop w:val="0"/>
      <w:marBottom w:val="0"/>
      <w:divBdr>
        <w:top w:val="none" w:sz="0" w:space="0" w:color="auto"/>
        <w:left w:val="none" w:sz="0" w:space="0" w:color="auto"/>
        <w:bottom w:val="none" w:sz="0" w:space="0" w:color="auto"/>
        <w:right w:val="none" w:sz="0" w:space="0" w:color="auto"/>
      </w:divBdr>
    </w:div>
    <w:div w:id="1743287015">
      <w:bodyDiv w:val="1"/>
      <w:marLeft w:val="0"/>
      <w:marRight w:val="0"/>
      <w:marTop w:val="0"/>
      <w:marBottom w:val="0"/>
      <w:divBdr>
        <w:top w:val="none" w:sz="0" w:space="0" w:color="auto"/>
        <w:left w:val="none" w:sz="0" w:space="0" w:color="auto"/>
        <w:bottom w:val="none" w:sz="0" w:space="0" w:color="auto"/>
        <w:right w:val="none" w:sz="0" w:space="0" w:color="auto"/>
      </w:divBdr>
    </w:div>
    <w:div w:id="1760177991">
      <w:bodyDiv w:val="1"/>
      <w:marLeft w:val="0"/>
      <w:marRight w:val="0"/>
      <w:marTop w:val="0"/>
      <w:marBottom w:val="0"/>
      <w:divBdr>
        <w:top w:val="none" w:sz="0" w:space="0" w:color="auto"/>
        <w:left w:val="none" w:sz="0" w:space="0" w:color="auto"/>
        <w:bottom w:val="none" w:sz="0" w:space="0" w:color="auto"/>
        <w:right w:val="none" w:sz="0" w:space="0" w:color="auto"/>
      </w:divBdr>
    </w:div>
    <w:div w:id="1779448799">
      <w:bodyDiv w:val="1"/>
      <w:marLeft w:val="0"/>
      <w:marRight w:val="0"/>
      <w:marTop w:val="0"/>
      <w:marBottom w:val="0"/>
      <w:divBdr>
        <w:top w:val="none" w:sz="0" w:space="0" w:color="auto"/>
        <w:left w:val="none" w:sz="0" w:space="0" w:color="auto"/>
        <w:bottom w:val="none" w:sz="0" w:space="0" w:color="auto"/>
        <w:right w:val="none" w:sz="0" w:space="0" w:color="auto"/>
      </w:divBdr>
    </w:div>
    <w:div w:id="1780029163">
      <w:bodyDiv w:val="1"/>
      <w:marLeft w:val="0"/>
      <w:marRight w:val="0"/>
      <w:marTop w:val="0"/>
      <w:marBottom w:val="0"/>
      <w:divBdr>
        <w:top w:val="none" w:sz="0" w:space="0" w:color="auto"/>
        <w:left w:val="none" w:sz="0" w:space="0" w:color="auto"/>
        <w:bottom w:val="none" w:sz="0" w:space="0" w:color="auto"/>
        <w:right w:val="none" w:sz="0" w:space="0" w:color="auto"/>
      </w:divBdr>
    </w:div>
    <w:div w:id="1781223960">
      <w:bodyDiv w:val="1"/>
      <w:marLeft w:val="0"/>
      <w:marRight w:val="0"/>
      <w:marTop w:val="0"/>
      <w:marBottom w:val="0"/>
      <w:divBdr>
        <w:top w:val="none" w:sz="0" w:space="0" w:color="auto"/>
        <w:left w:val="none" w:sz="0" w:space="0" w:color="auto"/>
        <w:bottom w:val="none" w:sz="0" w:space="0" w:color="auto"/>
        <w:right w:val="none" w:sz="0" w:space="0" w:color="auto"/>
      </w:divBdr>
    </w:div>
    <w:div w:id="1787309387">
      <w:bodyDiv w:val="1"/>
      <w:marLeft w:val="0"/>
      <w:marRight w:val="0"/>
      <w:marTop w:val="0"/>
      <w:marBottom w:val="0"/>
      <w:divBdr>
        <w:top w:val="none" w:sz="0" w:space="0" w:color="auto"/>
        <w:left w:val="none" w:sz="0" w:space="0" w:color="auto"/>
        <w:bottom w:val="none" w:sz="0" w:space="0" w:color="auto"/>
        <w:right w:val="none" w:sz="0" w:space="0" w:color="auto"/>
      </w:divBdr>
    </w:div>
    <w:div w:id="1788506509">
      <w:bodyDiv w:val="1"/>
      <w:marLeft w:val="0"/>
      <w:marRight w:val="0"/>
      <w:marTop w:val="0"/>
      <w:marBottom w:val="0"/>
      <w:divBdr>
        <w:top w:val="none" w:sz="0" w:space="0" w:color="auto"/>
        <w:left w:val="none" w:sz="0" w:space="0" w:color="auto"/>
        <w:bottom w:val="none" w:sz="0" w:space="0" w:color="auto"/>
        <w:right w:val="none" w:sz="0" w:space="0" w:color="auto"/>
      </w:divBdr>
    </w:div>
    <w:div w:id="1788546574">
      <w:bodyDiv w:val="1"/>
      <w:marLeft w:val="0"/>
      <w:marRight w:val="0"/>
      <w:marTop w:val="0"/>
      <w:marBottom w:val="0"/>
      <w:divBdr>
        <w:top w:val="none" w:sz="0" w:space="0" w:color="auto"/>
        <w:left w:val="none" w:sz="0" w:space="0" w:color="auto"/>
        <w:bottom w:val="none" w:sz="0" w:space="0" w:color="auto"/>
        <w:right w:val="none" w:sz="0" w:space="0" w:color="auto"/>
      </w:divBdr>
    </w:div>
    <w:div w:id="1788964622">
      <w:bodyDiv w:val="1"/>
      <w:marLeft w:val="0"/>
      <w:marRight w:val="0"/>
      <w:marTop w:val="0"/>
      <w:marBottom w:val="0"/>
      <w:divBdr>
        <w:top w:val="none" w:sz="0" w:space="0" w:color="auto"/>
        <w:left w:val="none" w:sz="0" w:space="0" w:color="auto"/>
        <w:bottom w:val="none" w:sz="0" w:space="0" w:color="auto"/>
        <w:right w:val="none" w:sz="0" w:space="0" w:color="auto"/>
      </w:divBdr>
    </w:div>
    <w:div w:id="1796488910">
      <w:bodyDiv w:val="1"/>
      <w:marLeft w:val="0"/>
      <w:marRight w:val="0"/>
      <w:marTop w:val="0"/>
      <w:marBottom w:val="0"/>
      <w:divBdr>
        <w:top w:val="none" w:sz="0" w:space="0" w:color="auto"/>
        <w:left w:val="none" w:sz="0" w:space="0" w:color="auto"/>
        <w:bottom w:val="none" w:sz="0" w:space="0" w:color="auto"/>
        <w:right w:val="none" w:sz="0" w:space="0" w:color="auto"/>
      </w:divBdr>
    </w:div>
    <w:div w:id="1799563220">
      <w:bodyDiv w:val="1"/>
      <w:marLeft w:val="0"/>
      <w:marRight w:val="0"/>
      <w:marTop w:val="0"/>
      <w:marBottom w:val="0"/>
      <w:divBdr>
        <w:top w:val="none" w:sz="0" w:space="0" w:color="auto"/>
        <w:left w:val="none" w:sz="0" w:space="0" w:color="auto"/>
        <w:bottom w:val="none" w:sz="0" w:space="0" w:color="auto"/>
        <w:right w:val="none" w:sz="0" w:space="0" w:color="auto"/>
      </w:divBdr>
    </w:div>
    <w:div w:id="1814177020">
      <w:bodyDiv w:val="1"/>
      <w:marLeft w:val="0"/>
      <w:marRight w:val="0"/>
      <w:marTop w:val="0"/>
      <w:marBottom w:val="0"/>
      <w:divBdr>
        <w:top w:val="none" w:sz="0" w:space="0" w:color="auto"/>
        <w:left w:val="none" w:sz="0" w:space="0" w:color="auto"/>
        <w:bottom w:val="none" w:sz="0" w:space="0" w:color="auto"/>
        <w:right w:val="none" w:sz="0" w:space="0" w:color="auto"/>
      </w:divBdr>
    </w:div>
    <w:div w:id="1817140679">
      <w:bodyDiv w:val="1"/>
      <w:marLeft w:val="0"/>
      <w:marRight w:val="0"/>
      <w:marTop w:val="0"/>
      <w:marBottom w:val="0"/>
      <w:divBdr>
        <w:top w:val="none" w:sz="0" w:space="0" w:color="auto"/>
        <w:left w:val="none" w:sz="0" w:space="0" w:color="auto"/>
        <w:bottom w:val="none" w:sz="0" w:space="0" w:color="auto"/>
        <w:right w:val="none" w:sz="0" w:space="0" w:color="auto"/>
      </w:divBdr>
    </w:div>
    <w:div w:id="1821848180">
      <w:bodyDiv w:val="1"/>
      <w:marLeft w:val="0"/>
      <w:marRight w:val="0"/>
      <w:marTop w:val="0"/>
      <w:marBottom w:val="0"/>
      <w:divBdr>
        <w:top w:val="none" w:sz="0" w:space="0" w:color="auto"/>
        <w:left w:val="none" w:sz="0" w:space="0" w:color="auto"/>
        <w:bottom w:val="none" w:sz="0" w:space="0" w:color="auto"/>
        <w:right w:val="none" w:sz="0" w:space="0" w:color="auto"/>
      </w:divBdr>
    </w:div>
    <w:div w:id="1825584404">
      <w:bodyDiv w:val="1"/>
      <w:marLeft w:val="0"/>
      <w:marRight w:val="0"/>
      <w:marTop w:val="0"/>
      <w:marBottom w:val="0"/>
      <w:divBdr>
        <w:top w:val="none" w:sz="0" w:space="0" w:color="auto"/>
        <w:left w:val="none" w:sz="0" w:space="0" w:color="auto"/>
        <w:bottom w:val="none" w:sz="0" w:space="0" w:color="auto"/>
        <w:right w:val="none" w:sz="0" w:space="0" w:color="auto"/>
      </w:divBdr>
    </w:div>
    <w:div w:id="1835534266">
      <w:bodyDiv w:val="1"/>
      <w:marLeft w:val="0"/>
      <w:marRight w:val="0"/>
      <w:marTop w:val="0"/>
      <w:marBottom w:val="0"/>
      <w:divBdr>
        <w:top w:val="none" w:sz="0" w:space="0" w:color="auto"/>
        <w:left w:val="none" w:sz="0" w:space="0" w:color="auto"/>
        <w:bottom w:val="none" w:sz="0" w:space="0" w:color="auto"/>
        <w:right w:val="none" w:sz="0" w:space="0" w:color="auto"/>
      </w:divBdr>
    </w:div>
    <w:div w:id="1835759691">
      <w:bodyDiv w:val="1"/>
      <w:marLeft w:val="0"/>
      <w:marRight w:val="0"/>
      <w:marTop w:val="0"/>
      <w:marBottom w:val="0"/>
      <w:divBdr>
        <w:top w:val="none" w:sz="0" w:space="0" w:color="auto"/>
        <w:left w:val="none" w:sz="0" w:space="0" w:color="auto"/>
        <w:bottom w:val="none" w:sz="0" w:space="0" w:color="auto"/>
        <w:right w:val="none" w:sz="0" w:space="0" w:color="auto"/>
      </w:divBdr>
    </w:div>
    <w:div w:id="1836721349">
      <w:bodyDiv w:val="1"/>
      <w:marLeft w:val="0"/>
      <w:marRight w:val="0"/>
      <w:marTop w:val="0"/>
      <w:marBottom w:val="0"/>
      <w:divBdr>
        <w:top w:val="none" w:sz="0" w:space="0" w:color="auto"/>
        <w:left w:val="none" w:sz="0" w:space="0" w:color="auto"/>
        <w:bottom w:val="none" w:sz="0" w:space="0" w:color="auto"/>
        <w:right w:val="none" w:sz="0" w:space="0" w:color="auto"/>
      </w:divBdr>
    </w:div>
    <w:div w:id="1837181484">
      <w:bodyDiv w:val="1"/>
      <w:marLeft w:val="0"/>
      <w:marRight w:val="0"/>
      <w:marTop w:val="0"/>
      <w:marBottom w:val="0"/>
      <w:divBdr>
        <w:top w:val="none" w:sz="0" w:space="0" w:color="auto"/>
        <w:left w:val="none" w:sz="0" w:space="0" w:color="auto"/>
        <w:bottom w:val="none" w:sz="0" w:space="0" w:color="auto"/>
        <w:right w:val="none" w:sz="0" w:space="0" w:color="auto"/>
      </w:divBdr>
    </w:div>
    <w:div w:id="1839417460">
      <w:bodyDiv w:val="1"/>
      <w:marLeft w:val="0"/>
      <w:marRight w:val="0"/>
      <w:marTop w:val="0"/>
      <w:marBottom w:val="0"/>
      <w:divBdr>
        <w:top w:val="none" w:sz="0" w:space="0" w:color="auto"/>
        <w:left w:val="none" w:sz="0" w:space="0" w:color="auto"/>
        <w:bottom w:val="none" w:sz="0" w:space="0" w:color="auto"/>
        <w:right w:val="none" w:sz="0" w:space="0" w:color="auto"/>
      </w:divBdr>
    </w:div>
    <w:div w:id="1844466149">
      <w:bodyDiv w:val="1"/>
      <w:marLeft w:val="0"/>
      <w:marRight w:val="0"/>
      <w:marTop w:val="0"/>
      <w:marBottom w:val="0"/>
      <w:divBdr>
        <w:top w:val="none" w:sz="0" w:space="0" w:color="auto"/>
        <w:left w:val="none" w:sz="0" w:space="0" w:color="auto"/>
        <w:bottom w:val="none" w:sz="0" w:space="0" w:color="auto"/>
        <w:right w:val="none" w:sz="0" w:space="0" w:color="auto"/>
      </w:divBdr>
    </w:div>
    <w:div w:id="1846093552">
      <w:bodyDiv w:val="1"/>
      <w:marLeft w:val="0"/>
      <w:marRight w:val="0"/>
      <w:marTop w:val="0"/>
      <w:marBottom w:val="0"/>
      <w:divBdr>
        <w:top w:val="none" w:sz="0" w:space="0" w:color="auto"/>
        <w:left w:val="none" w:sz="0" w:space="0" w:color="auto"/>
        <w:bottom w:val="none" w:sz="0" w:space="0" w:color="auto"/>
        <w:right w:val="none" w:sz="0" w:space="0" w:color="auto"/>
      </w:divBdr>
    </w:div>
    <w:div w:id="1854689379">
      <w:bodyDiv w:val="1"/>
      <w:marLeft w:val="0"/>
      <w:marRight w:val="0"/>
      <w:marTop w:val="0"/>
      <w:marBottom w:val="0"/>
      <w:divBdr>
        <w:top w:val="none" w:sz="0" w:space="0" w:color="auto"/>
        <w:left w:val="none" w:sz="0" w:space="0" w:color="auto"/>
        <w:bottom w:val="none" w:sz="0" w:space="0" w:color="auto"/>
        <w:right w:val="none" w:sz="0" w:space="0" w:color="auto"/>
      </w:divBdr>
    </w:div>
    <w:div w:id="1859732855">
      <w:bodyDiv w:val="1"/>
      <w:marLeft w:val="0"/>
      <w:marRight w:val="0"/>
      <w:marTop w:val="0"/>
      <w:marBottom w:val="0"/>
      <w:divBdr>
        <w:top w:val="none" w:sz="0" w:space="0" w:color="auto"/>
        <w:left w:val="none" w:sz="0" w:space="0" w:color="auto"/>
        <w:bottom w:val="none" w:sz="0" w:space="0" w:color="auto"/>
        <w:right w:val="none" w:sz="0" w:space="0" w:color="auto"/>
      </w:divBdr>
    </w:div>
    <w:div w:id="1878738681">
      <w:bodyDiv w:val="1"/>
      <w:marLeft w:val="0"/>
      <w:marRight w:val="0"/>
      <w:marTop w:val="0"/>
      <w:marBottom w:val="0"/>
      <w:divBdr>
        <w:top w:val="none" w:sz="0" w:space="0" w:color="auto"/>
        <w:left w:val="none" w:sz="0" w:space="0" w:color="auto"/>
        <w:bottom w:val="none" w:sz="0" w:space="0" w:color="auto"/>
        <w:right w:val="none" w:sz="0" w:space="0" w:color="auto"/>
      </w:divBdr>
    </w:div>
    <w:div w:id="1881552113">
      <w:bodyDiv w:val="1"/>
      <w:marLeft w:val="0"/>
      <w:marRight w:val="0"/>
      <w:marTop w:val="0"/>
      <w:marBottom w:val="0"/>
      <w:divBdr>
        <w:top w:val="none" w:sz="0" w:space="0" w:color="auto"/>
        <w:left w:val="none" w:sz="0" w:space="0" w:color="auto"/>
        <w:bottom w:val="none" w:sz="0" w:space="0" w:color="auto"/>
        <w:right w:val="none" w:sz="0" w:space="0" w:color="auto"/>
      </w:divBdr>
    </w:div>
    <w:div w:id="1894151797">
      <w:bodyDiv w:val="1"/>
      <w:marLeft w:val="0"/>
      <w:marRight w:val="0"/>
      <w:marTop w:val="0"/>
      <w:marBottom w:val="0"/>
      <w:divBdr>
        <w:top w:val="none" w:sz="0" w:space="0" w:color="auto"/>
        <w:left w:val="none" w:sz="0" w:space="0" w:color="auto"/>
        <w:bottom w:val="none" w:sz="0" w:space="0" w:color="auto"/>
        <w:right w:val="none" w:sz="0" w:space="0" w:color="auto"/>
      </w:divBdr>
    </w:div>
    <w:div w:id="1905944959">
      <w:bodyDiv w:val="1"/>
      <w:marLeft w:val="0"/>
      <w:marRight w:val="0"/>
      <w:marTop w:val="0"/>
      <w:marBottom w:val="0"/>
      <w:divBdr>
        <w:top w:val="none" w:sz="0" w:space="0" w:color="auto"/>
        <w:left w:val="none" w:sz="0" w:space="0" w:color="auto"/>
        <w:bottom w:val="none" w:sz="0" w:space="0" w:color="auto"/>
        <w:right w:val="none" w:sz="0" w:space="0" w:color="auto"/>
      </w:divBdr>
    </w:div>
    <w:div w:id="1909608029">
      <w:bodyDiv w:val="1"/>
      <w:marLeft w:val="0"/>
      <w:marRight w:val="0"/>
      <w:marTop w:val="0"/>
      <w:marBottom w:val="0"/>
      <w:divBdr>
        <w:top w:val="none" w:sz="0" w:space="0" w:color="auto"/>
        <w:left w:val="none" w:sz="0" w:space="0" w:color="auto"/>
        <w:bottom w:val="none" w:sz="0" w:space="0" w:color="auto"/>
        <w:right w:val="none" w:sz="0" w:space="0" w:color="auto"/>
      </w:divBdr>
    </w:div>
    <w:div w:id="1910577993">
      <w:bodyDiv w:val="1"/>
      <w:marLeft w:val="0"/>
      <w:marRight w:val="0"/>
      <w:marTop w:val="0"/>
      <w:marBottom w:val="0"/>
      <w:divBdr>
        <w:top w:val="none" w:sz="0" w:space="0" w:color="auto"/>
        <w:left w:val="none" w:sz="0" w:space="0" w:color="auto"/>
        <w:bottom w:val="none" w:sz="0" w:space="0" w:color="auto"/>
        <w:right w:val="none" w:sz="0" w:space="0" w:color="auto"/>
      </w:divBdr>
    </w:div>
    <w:div w:id="1915311240">
      <w:bodyDiv w:val="1"/>
      <w:marLeft w:val="0"/>
      <w:marRight w:val="0"/>
      <w:marTop w:val="0"/>
      <w:marBottom w:val="0"/>
      <w:divBdr>
        <w:top w:val="none" w:sz="0" w:space="0" w:color="auto"/>
        <w:left w:val="none" w:sz="0" w:space="0" w:color="auto"/>
        <w:bottom w:val="none" w:sz="0" w:space="0" w:color="auto"/>
        <w:right w:val="none" w:sz="0" w:space="0" w:color="auto"/>
      </w:divBdr>
    </w:div>
    <w:div w:id="1916620458">
      <w:bodyDiv w:val="1"/>
      <w:marLeft w:val="0"/>
      <w:marRight w:val="0"/>
      <w:marTop w:val="0"/>
      <w:marBottom w:val="0"/>
      <w:divBdr>
        <w:top w:val="none" w:sz="0" w:space="0" w:color="auto"/>
        <w:left w:val="none" w:sz="0" w:space="0" w:color="auto"/>
        <w:bottom w:val="none" w:sz="0" w:space="0" w:color="auto"/>
        <w:right w:val="none" w:sz="0" w:space="0" w:color="auto"/>
      </w:divBdr>
    </w:div>
    <w:div w:id="1916747080">
      <w:bodyDiv w:val="1"/>
      <w:marLeft w:val="0"/>
      <w:marRight w:val="0"/>
      <w:marTop w:val="0"/>
      <w:marBottom w:val="0"/>
      <w:divBdr>
        <w:top w:val="none" w:sz="0" w:space="0" w:color="auto"/>
        <w:left w:val="none" w:sz="0" w:space="0" w:color="auto"/>
        <w:bottom w:val="none" w:sz="0" w:space="0" w:color="auto"/>
        <w:right w:val="none" w:sz="0" w:space="0" w:color="auto"/>
      </w:divBdr>
    </w:div>
    <w:div w:id="1917205977">
      <w:bodyDiv w:val="1"/>
      <w:marLeft w:val="0"/>
      <w:marRight w:val="0"/>
      <w:marTop w:val="0"/>
      <w:marBottom w:val="0"/>
      <w:divBdr>
        <w:top w:val="none" w:sz="0" w:space="0" w:color="auto"/>
        <w:left w:val="none" w:sz="0" w:space="0" w:color="auto"/>
        <w:bottom w:val="none" w:sz="0" w:space="0" w:color="auto"/>
        <w:right w:val="none" w:sz="0" w:space="0" w:color="auto"/>
      </w:divBdr>
    </w:div>
    <w:div w:id="1917399595">
      <w:bodyDiv w:val="1"/>
      <w:marLeft w:val="0"/>
      <w:marRight w:val="0"/>
      <w:marTop w:val="0"/>
      <w:marBottom w:val="0"/>
      <w:divBdr>
        <w:top w:val="none" w:sz="0" w:space="0" w:color="auto"/>
        <w:left w:val="none" w:sz="0" w:space="0" w:color="auto"/>
        <w:bottom w:val="none" w:sz="0" w:space="0" w:color="auto"/>
        <w:right w:val="none" w:sz="0" w:space="0" w:color="auto"/>
      </w:divBdr>
    </w:div>
    <w:div w:id="1919514718">
      <w:bodyDiv w:val="1"/>
      <w:marLeft w:val="0"/>
      <w:marRight w:val="0"/>
      <w:marTop w:val="0"/>
      <w:marBottom w:val="0"/>
      <w:divBdr>
        <w:top w:val="none" w:sz="0" w:space="0" w:color="auto"/>
        <w:left w:val="none" w:sz="0" w:space="0" w:color="auto"/>
        <w:bottom w:val="none" w:sz="0" w:space="0" w:color="auto"/>
        <w:right w:val="none" w:sz="0" w:space="0" w:color="auto"/>
      </w:divBdr>
    </w:div>
    <w:div w:id="1920283372">
      <w:bodyDiv w:val="1"/>
      <w:marLeft w:val="0"/>
      <w:marRight w:val="0"/>
      <w:marTop w:val="0"/>
      <w:marBottom w:val="0"/>
      <w:divBdr>
        <w:top w:val="none" w:sz="0" w:space="0" w:color="auto"/>
        <w:left w:val="none" w:sz="0" w:space="0" w:color="auto"/>
        <w:bottom w:val="none" w:sz="0" w:space="0" w:color="auto"/>
        <w:right w:val="none" w:sz="0" w:space="0" w:color="auto"/>
      </w:divBdr>
    </w:div>
    <w:div w:id="1921401910">
      <w:bodyDiv w:val="1"/>
      <w:marLeft w:val="0"/>
      <w:marRight w:val="0"/>
      <w:marTop w:val="0"/>
      <w:marBottom w:val="0"/>
      <w:divBdr>
        <w:top w:val="none" w:sz="0" w:space="0" w:color="auto"/>
        <w:left w:val="none" w:sz="0" w:space="0" w:color="auto"/>
        <w:bottom w:val="none" w:sz="0" w:space="0" w:color="auto"/>
        <w:right w:val="none" w:sz="0" w:space="0" w:color="auto"/>
      </w:divBdr>
    </w:div>
    <w:div w:id="1921475636">
      <w:bodyDiv w:val="1"/>
      <w:marLeft w:val="0"/>
      <w:marRight w:val="0"/>
      <w:marTop w:val="0"/>
      <w:marBottom w:val="0"/>
      <w:divBdr>
        <w:top w:val="none" w:sz="0" w:space="0" w:color="auto"/>
        <w:left w:val="none" w:sz="0" w:space="0" w:color="auto"/>
        <w:bottom w:val="none" w:sz="0" w:space="0" w:color="auto"/>
        <w:right w:val="none" w:sz="0" w:space="0" w:color="auto"/>
      </w:divBdr>
    </w:div>
    <w:div w:id="1936477963">
      <w:bodyDiv w:val="1"/>
      <w:marLeft w:val="0"/>
      <w:marRight w:val="0"/>
      <w:marTop w:val="0"/>
      <w:marBottom w:val="0"/>
      <w:divBdr>
        <w:top w:val="none" w:sz="0" w:space="0" w:color="auto"/>
        <w:left w:val="none" w:sz="0" w:space="0" w:color="auto"/>
        <w:bottom w:val="none" w:sz="0" w:space="0" w:color="auto"/>
        <w:right w:val="none" w:sz="0" w:space="0" w:color="auto"/>
      </w:divBdr>
    </w:div>
    <w:div w:id="1947034288">
      <w:bodyDiv w:val="1"/>
      <w:marLeft w:val="0"/>
      <w:marRight w:val="0"/>
      <w:marTop w:val="0"/>
      <w:marBottom w:val="0"/>
      <w:divBdr>
        <w:top w:val="none" w:sz="0" w:space="0" w:color="auto"/>
        <w:left w:val="none" w:sz="0" w:space="0" w:color="auto"/>
        <w:bottom w:val="none" w:sz="0" w:space="0" w:color="auto"/>
        <w:right w:val="none" w:sz="0" w:space="0" w:color="auto"/>
      </w:divBdr>
    </w:div>
    <w:div w:id="1951935695">
      <w:bodyDiv w:val="1"/>
      <w:marLeft w:val="0"/>
      <w:marRight w:val="0"/>
      <w:marTop w:val="0"/>
      <w:marBottom w:val="0"/>
      <w:divBdr>
        <w:top w:val="none" w:sz="0" w:space="0" w:color="auto"/>
        <w:left w:val="none" w:sz="0" w:space="0" w:color="auto"/>
        <w:bottom w:val="none" w:sz="0" w:space="0" w:color="auto"/>
        <w:right w:val="none" w:sz="0" w:space="0" w:color="auto"/>
      </w:divBdr>
    </w:div>
    <w:div w:id="1958022799">
      <w:bodyDiv w:val="1"/>
      <w:marLeft w:val="0"/>
      <w:marRight w:val="0"/>
      <w:marTop w:val="0"/>
      <w:marBottom w:val="0"/>
      <w:divBdr>
        <w:top w:val="none" w:sz="0" w:space="0" w:color="auto"/>
        <w:left w:val="none" w:sz="0" w:space="0" w:color="auto"/>
        <w:bottom w:val="none" w:sz="0" w:space="0" w:color="auto"/>
        <w:right w:val="none" w:sz="0" w:space="0" w:color="auto"/>
      </w:divBdr>
    </w:div>
    <w:div w:id="1959290498">
      <w:bodyDiv w:val="1"/>
      <w:marLeft w:val="0"/>
      <w:marRight w:val="0"/>
      <w:marTop w:val="0"/>
      <w:marBottom w:val="0"/>
      <w:divBdr>
        <w:top w:val="none" w:sz="0" w:space="0" w:color="auto"/>
        <w:left w:val="none" w:sz="0" w:space="0" w:color="auto"/>
        <w:bottom w:val="none" w:sz="0" w:space="0" w:color="auto"/>
        <w:right w:val="none" w:sz="0" w:space="0" w:color="auto"/>
      </w:divBdr>
    </w:div>
    <w:div w:id="1963069801">
      <w:bodyDiv w:val="1"/>
      <w:marLeft w:val="0"/>
      <w:marRight w:val="0"/>
      <w:marTop w:val="0"/>
      <w:marBottom w:val="0"/>
      <w:divBdr>
        <w:top w:val="none" w:sz="0" w:space="0" w:color="auto"/>
        <w:left w:val="none" w:sz="0" w:space="0" w:color="auto"/>
        <w:bottom w:val="none" w:sz="0" w:space="0" w:color="auto"/>
        <w:right w:val="none" w:sz="0" w:space="0" w:color="auto"/>
      </w:divBdr>
    </w:div>
    <w:div w:id="1963221099">
      <w:bodyDiv w:val="1"/>
      <w:marLeft w:val="0"/>
      <w:marRight w:val="0"/>
      <w:marTop w:val="0"/>
      <w:marBottom w:val="0"/>
      <w:divBdr>
        <w:top w:val="none" w:sz="0" w:space="0" w:color="auto"/>
        <w:left w:val="none" w:sz="0" w:space="0" w:color="auto"/>
        <w:bottom w:val="none" w:sz="0" w:space="0" w:color="auto"/>
        <w:right w:val="none" w:sz="0" w:space="0" w:color="auto"/>
      </w:divBdr>
    </w:div>
    <w:div w:id="1965890738">
      <w:bodyDiv w:val="1"/>
      <w:marLeft w:val="0"/>
      <w:marRight w:val="0"/>
      <w:marTop w:val="0"/>
      <w:marBottom w:val="0"/>
      <w:divBdr>
        <w:top w:val="none" w:sz="0" w:space="0" w:color="auto"/>
        <w:left w:val="none" w:sz="0" w:space="0" w:color="auto"/>
        <w:bottom w:val="none" w:sz="0" w:space="0" w:color="auto"/>
        <w:right w:val="none" w:sz="0" w:space="0" w:color="auto"/>
      </w:divBdr>
    </w:div>
    <w:div w:id="1968704919">
      <w:bodyDiv w:val="1"/>
      <w:marLeft w:val="0"/>
      <w:marRight w:val="0"/>
      <w:marTop w:val="0"/>
      <w:marBottom w:val="0"/>
      <w:divBdr>
        <w:top w:val="none" w:sz="0" w:space="0" w:color="auto"/>
        <w:left w:val="none" w:sz="0" w:space="0" w:color="auto"/>
        <w:bottom w:val="none" w:sz="0" w:space="0" w:color="auto"/>
        <w:right w:val="none" w:sz="0" w:space="0" w:color="auto"/>
      </w:divBdr>
    </w:div>
    <w:div w:id="1974291930">
      <w:bodyDiv w:val="1"/>
      <w:marLeft w:val="0"/>
      <w:marRight w:val="0"/>
      <w:marTop w:val="0"/>
      <w:marBottom w:val="0"/>
      <w:divBdr>
        <w:top w:val="none" w:sz="0" w:space="0" w:color="auto"/>
        <w:left w:val="none" w:sz="0" w:space="0" w:color="auto"/>
        <w:bottom w:val="none" w:sz="0" w:space="0" w:color="auto"/>
        <w:right w:val="none" w:sz="0" w:space="0" w:color="auto"/>
      </w:divBdr>
    </w:div>
    <w:div w:id="1976133574">
      <w:bodyDiv w:val="1"/>
      <w:marLeft w:val="0"/>
      <w:marRight w:val="0"/>
      <w:marTop w:val="0"/>
      <w:marBottom w:val="0"/>
      <w:divBdr>
        <w:top w:val="none" w:sz="0" w:space="0" w:color="auto"/>
        <w:left w:val="none" w:sz="0" w:space="0" w:color="auto"/>
        <w:bottom w:val="none" w:sz="0" w:space="0" w:color="auto"/>
        <w:right w:val="none" w:sz="0" w:space="0" w:color="auto"/>
      </w:divBdr>
    </w:div>
    <w:div w:id="1978757877">
      <w:bodyDiv w:val="1"/>
      <w:marLeft w:val="0"/>
      <w:marRight w:val="0"/>
      <w:marTop w:val="0"/>
      <w:marBottom w:val="0"/>
      <w:divBdr>
        <w:top w:val="none" w:sz="0" w:space="0" w:color="auto"/>
        <w:left w:val="none" w:sz="0" w:space="0" w:color="auto"/>
        <w:bottom w:val="none" w:sz="0" w:space="0" w:color="auto"/>
        <w:right w:val="none" w:sz="0" w:space="0" w:color="auto"/>
      </w:divBdr>
    </w:div>
    <w:div w:id="1980070070">
      <w:bodyDiv w:val="1"/>
      <w:marLeft w:val="0"/>
      <w:marRight w:val="0"/>
      <w:marTop w:val="0"/>
      <w:marBottom w:val="0"/>
      <w:divBdr>
        <w:top w:val="none" w:sz="0" w:space="0" w:color="auto"/>
        <w:left w:val="none" w:sz="0" w:space="0" w:color="auto"/>
        <w:bottom w:val="none" w:sz="0" w:space="0" w:color="auto"/>
        <w:right w:val="none" w:sz="0" w:space="0" w:color="auto"/>
      </w:divBdr>
    </w:div>
    <w:div w:id="1984654388">
      <w:bodyDiv w:val="1"/>
      <w:marLeft w:val="0"/>
      <w:marRight w:val="0"/>
      <w:marTop w:val="0"/>
      <w:marBottom w:val="0"/>
      <w:divBdr>
        <w:top w:val="none" w:sz="0" w:space="0" w:color="auto"/>
        <w:left w:val="none" w:sz="0" w:space="0" w:color="auto"/>
        <w:bottom w:val="none" w:sz="0" w:space="0" w:color="auto"/>
        <w:right w:val="none" w:sz="0" w:space="0" w:color="auto"/>
      </w:divBdr>
    </w:div>
    <w:div w:id="1999310787">
      <w:bodyDiv w:val="1"/>
      <w:marLeft w:val="0"/>
      <w:marRight w:val="0"/>
      <w:marTop w:val="0"/>
      <w:marBottom w:val="0"/>
      <w:divBdr>
        <w:top w:val="none" w:sz="0" w:space="0" w:color="auto"/>
        <w:left w:val="none" w:sz="0" w:space="0" w:color="auto"/>
        <w:bottom w:val="none" w:sz="0" w:space="0" w:color="auto"/>
        <w:right w:val="none" w:sz="0" w:space="0" w:color="auto"/>
      </w:divBdr>
    </w:div>
    <w:div w:id="2000112070">
      <w:bodyDiv w:val="1"/>
      <w:marLeft w:val="0"/>
      <w:marRight w:val="0"/>
      <w:marTop w:val="0"/>
      <w:marBottom w:val="0"/>
      <w:divBdr>
        <w:top w:val="none" w:sz="0" w:space="0" w:color="auto"/>
        <w:left w:val="none" w:sz="0" w:space="0" w:color="auto"/>
        <w:bottom w:val="none" w:sz="0" w:space="0" w:color="auto"/>
        <w:right w:val="none" w:sz="0" w:space="0" w:color="auto"/>
      </w:divBdr>
    </w:div>
    <w:div w:id="2009942112">
      <w:bodyDiv w:val="1"/>
      <w:marLeft w:val="0"/>
      <w:marRight w:val="0"/>
      <w:marTop w:val="0"/>
      <w:marBottom w:val="0"/>
      <w:divBdr>
        <w:top w:val="none" w:sz="0" w:space="0" w:color="auto"/>
        <w:left w:val="none" w:sz="0" w:space="0" w:color="auto"/>
        <w:bottom w:val="none" w:sz="0" w:space="0" w:color="auto"/>
        <w:right w:val="none" w:sz="0" w:space="0" w:color="auto"/>
      </w:divBdr>
    </w:div>
    <w:div w:id="2010398539">
      <w:bodyDiv w:val="1"/>
      <w:marLeft w:val="0"/>
      <w:marRight w:val="0"/>
      <w:marTop w:val="0"/>
      <w:marBottom w:val="0"/>
      <w:divBdr>
        <w:top w:val="none" w:sz="0" w:space="0" w:color="auto"/>
        <w:left w:val="none" w:sz="0" w:space="0" w:color="auto"/>
        <w:bottom w:val="none" w:sz="0" w:space="0" w:color="auto"/>
        <w:right w:val="none" w:sz="0" w:space="0" w:color="auto"/>
      </w:divBdr>
    </w:div>
    <w:div w:id="2016226324">
      <w:bodyDiv w:val="1"/>
      <w:marLeft w:val="0"/>
      <w:marRight w:val="0"/>
      <w:marTop w:val="0"/>
      <w:marBottom w:val="0"/>
      <w:divBdr>
        <w:top w:val="none" w:sz="0" w:space="0" w:color="auto"/>
        <w:left w:val="none" w:sz="0" w:space="0" w:color="auto"/>
        <w:bottom w:val="none" w:sz="0" w:space="0" w:color="auto"/>
        <w:right w:val="none" w:sz="0" w:space="0" w:color="auto"/>
      </w:divBdr>
    </w:div>
    <w:div w:id="2035307366">
      <w:bodyDiv w:val="1"/>
      <w:marLeft w:val="0"/>
      <w:marRight w:val="0"/>
      <w:marTop w:val="0"/>
      <w:marBottom w:val="0"/>
      <w:divBdr>
        <w:top w:val="none" w:sz="0" w:space="0" w:color="auto"/>
        <w:left w:val="none" w:sz="0" w:space="0" w:color="auto"/>
        <w:bottom w:val="none" w:sz="0" w:space="0" w:color="auto"/>
        <w:right w:val="none" w:sz="0" w:space="0" w:color="auto"/>
      </w:divBdr>
    </w:div>
    <w:div w:id="2042631056">
      <w:bodyDiv w:val="1"/>
      <w:marLeft w:val="0"/>
      <w:marRight w:val="0"/>
      <w:marTop w:val="0"/>
      <w:marBottom w:val="0"/>
      <w:divBdr>
        <w:top w:val="none" w:sz="0" w:space="0" w:color="auto"/>
        <w:left w:val="none" w:sz="0" w:space="0" w:color="auto"/>
        <w:bottom w:val="none" w:sz="0" w:space="0" w:color="auto"/>
        <w:right w:val="none" w:sz="0" w:space="0" w:color="auto"/>
      </w:divBdr>
    </w:div>
    <w:div w:id="2053387205">
      <w:bodyDiv w:val="1"/>
      <w:marLeft w:val="0"/>
      <w:marRight w:val="0"/>
      <w:marTop w:val="0"/>
      <w:marBottom w:val="0"/>
      <w:divBdr>
        <w:top w:val="none" w:sz="0" w:space="0" w:color="auto"/>
        <w:left w:val="none" w:sz="0" w:space="0" w:color="auto"/>
        <w:bottom w:val="none" w:sz="0" w:space="0" w:color="auto"/>
        <w:right w:val="none" w:sz="0" w:space="0" w:color="auto"/>
      </w:divBdr>
    </w:div>
    <w:div w:id="2053572409">
      <w:bodyDiv w:val="1"/>
      <w:marLeft w:val="0"/>
      <w:marRight w:val="0"/>
      <w:marTop w:val="0"/>
      <w:marBottom w:val="0"/>
      <w:divBdr>
        <w:top w:val="none" w:sz="0" w:space="0" w:color="auto"/>
        <w:left w:val="none" w:sz="0" w:space="0" w:color="auto"/>
        <w:bottom w:val="none" w:sz="0" w:space="0" w:color="auto"/>
        <w:right w:val="none" w:sz="0" w:space="0" w:color="auto"/>
      </w:divBdr>
    </w:div>
    <w:div w:id="2055301080">
      <w:bodyDiv w:val="1"/>
      <w:marLeft w:val="0"/>
      <w:marRight w:val="0"/>
      <w:marTop w:val="0"/>
      <w:marBottom w:val="0"/>
      <w:divBdr>
        <w:top w:val="none" w:sz="0" w:space="0" w:color="auto"/>
        <w:left w:val="none" w:sz="0" w:space="0" w:color="auto"/>
        <w:bottom w:val="none" w:sz="0" w:space="0" w:color="auto"/>
        <w:right w:val="none" w:sz="0" w:space="0" w:color="auto"/>
      </w:divBdr>
    </w:div>
    <w:div w:id="2058814802">
      <w:bodyDiv w:val="1"/>
      <w:marLeft w:val="0"/>
      <w:marRight w:val="0"/>
      <w:marTop w:val="0"/>
      <w:marBottom w:val="0"/>
      <w:divBdr>
        <w:top w:val="none" w:sz="0" w:space="0" w:color="auto"/>
        <w:left w:val="none" w:sz="0" w:space="0" w:color="auto"/>
        <w:bottom w:val="none" w:sz="0" w:space="0" w:color="auto"/>
        <w:right w:val="none" w:sz="0" w:space="0" w:color="auto"/>
      </w:divBdr>
    </w:div>
    <w:div w:id="2059429421">
      <w:bodyDiv w:val="1"/>
      <w:marLeft w:val="0"/>
      <w:marRight w:val="0"/>
      <w:marTop w:val="0"/>
      <w:marBottom w:val="0"/>
      <w:divBdr>
        <w:top w:val="none" w:sz="0" w:space="0" w:color="auto"/>
        <w:left w:val="none" w:sz="0" w:space="0" w:color="auto"/>
        <w:bottom w:val="none" w:sz="0" w:space="0" w:color="auto"/>
        <w:right w:val="none" w:sz="0" w:space="0" w:color="auto"/>
      </w:divBdr>
    </w:div>
    <w:div w:id="2070420584">
      <w:bodyDiv w:val="1"/>
      <w:marLeft w:val="0"/>
      <w:marRight w:val="0"/>
      <w:marTop w:val="0"/>
      <w:marBottom w:val="0"/>
      <w:divBdr>
        <w:top w:val="none" w:sz="0" w:space="0" w:color="auto"/>
        <w:left w:val="none" w:sz="0" w:space="0" w:color="auto"/>
        <w:bottom w:val="none" w:sz="0" w:space="0" w:color="auto"/>
        <w:right w:val="none" w:sz="0" w:space="0" w:color="auto"/>
      </w:divBdr>
    </w:div>
    <w:div w:id="2070614325">
      <w:bodyDiv w:val="1"/>
      <w:marLeft w:val="0"/>
      <w:marRight w:val="0"/>
      <w:marTop w:val="0"/>
      <w:marBottom w:val="0"/>
      <w:divBdr>
        <w:top w:val="none" w:sz="0" w:space="0" w:color="auto"/>
        <w:left w:val="none" w:sz="0" w:space="0" w:color="auto"/>
        <w:bottom w:val="none" w:sz="0" w:space="0" w:color="auto"/>
        <w:right w:val="none" w:sz="0" w:space="0" w:color="auto"/>
      </w:divBdr>
    </w:div>
    <w:div w:id="2080667121">
      <w:bodyDiv w:val="1"/>
      <w:marLeft w:val="0"/>
      <w:marRight w:val="0"/>
      <w:marTop w:val="0"/>
      <w:marBottom w:val="0"/>
      <w:divBdr>
        <w:top w:val="none" w:sz="0" w:space="0" w:color="auto"/>
        <w:left w:val="none" w:sz="0" w:space="0" w:color="auto"/>
        <w:bottom w:val="none" w:sz="0" w:space="0" w:color="auto"/>
        <w:right w:val="none" w:sz="0" w:space="0" w:color="auto"/>
      </w:divBdr>
    </w:div>
    <w:div w:id="2081245692">
      <w:bodyDiv w:val="1"/>
      <w:marLeft w:val="0"/>
      <w:marRight w:val="0"/>
      <w:marTop w:val="0"/>
      <w:marBottom w:val="0"/>
      <w:divBdr>
        <w:top w:val="none" w:sz="0" w:space="0" w:color="auto"/>
        <w:left w:val="none" w:sz="0" w:space="0" w:color="auto"/>
        <w:bottom w:val="none" w:sz="0" w:space="0" w:color="auto"/>
        <w:right w:val="none" w:sz="0" w:space="0" w:color="auto"/>
      </w:divBdr>
    </w:div>
    <w:div w:id="2088574537">
      <w:bodyDiv w:val="1"/>
      <w:marLeft w:val="0"/>
      <w:marRight w:val="0"/>
      <w:marTop w:val="0"/>
      <w:marBottom w:val="0"/>
      <w:divBdr>
        <w:top w:val="none" w:sz="0" w:space="0" w:color="auto"/>
        <w:left w:val="none" w:sz="0" w:space="0" w:color="auto"/>
        <w:bottom w:val="none" w:sz="0" w:space="0" w:color="auto"/>
        <w:right w:val="none" w:sz="0" w:space="0" w:color="auto"/>
      </w:divBdr>
    </w:div>
    <w:div w:id="2089686539">
      <w:bodyDiv w:val="1"/>
      <w:marLeft w:val="0"/>
      <w:marRight w:val="0"/>
      <w:marTop w:val="0"/>
      <w:marBottom w:val="0"/>
      <w:divBdr>
        <w:top w:val="none" w:sz="0" w:space="0" w:color="auto"/>
        <w:left w:val="none" w:sz="0" w:space="0" w:color="auto"/>
        <w:bottom w:val="none" w:sz="0" w:space="0" w:color="auto"/>
        <w:right w:val="none" w:sz="0" w:space="0" w:color="auto"/>
      </w:divBdr>
    </w:div>
    <w:div w:id="2091072421">
      <w:bodyDiv w:val="1"/>
      <w:marLeft w:val="0"/>
      <w:marRight w:val="0"/>
      <w:marTop w:val="0"/>
      <w:marBottom w:val="0"/>
      <w:divBdr>
        <w:top w:val="none" w:sz="0" w:space="0" w:color="auto"/>
        <w:left w:val="none" w:sz="0" w:space="0" w:color="auto"/>
        <w:bottom w:val="none" w:sz="0" w:space="0" w:color="auto"/>
        <w:right w:val="none" w:sz="0" w:space="0" w:color="auto"/>
      </w:divBdr>
    </w:div>
    <w:div w:id="2102678253">
      <w:bodyDiv w:val="1"/>
      <w:marLeft w:val="0"/>
      <w:marRight w:val="0"/>
      <w:marTop w:val="0"/>
      <w:marBottom w:val="0"/>
      <w:divBdr>
        <w:top w:val="none" w:sz="0" w:space="0" w:color="auto"/>
        <w:left w:val="none" w:sz="0" w:space="0" w:color="auto"/>
        <w:bottom w:val="none" w:sz="0" w:space="0" w:color="auto"/>
        <w:right w:val="none" w:sz="0" w:space="0" w:color="auto"/>
      </w:divBdr>
    </w:div>
    <w:div w:id="2106419186">
      <w:bodyDiv w:val="1"/>
      <w:marLeft w:val="0"/>
      <w:marRight w:val="0"/>
      <w:marTop w:val="0"/>
      <w:marBottom w:val="0"/>
      <w:divBdr>
        <w:top w:val="none" w:sz="0" w:space="0" w:color="auto"/>
        <w:left w:val="none" w:sz="0" w:space="0" w:color="auto"/>
        <w:bottom w:val="none" w:sz="0" w:space="0" w:color="auto"/>
        <w:right w:val="none" w:sz="0" w:space="0" w:color="auto"/>
      </w:divBdr>
    </w:div>
    <w:div w:id="2110619558">
      <w:bodyDiv w:val="1"/>
      <w:marLeft w:val="0"/>
      <w:marRight w:val="0"/>
      <w:marTop w:val="0"/>
      <w:marBottom w:val="0"/>
      <w:divBdr>
        <w:top w:val="none" w:sz="0" w:space="0" w:color="auto"/>
        <w:left w:val="none" w:sz="0" w:space="0" w:color="auto"/>
        <w:bottom w:val="none" w:sz="0" w:space="0" w:color="auto"/>
        <w:right w:val="none" w:sz="0" w:space="0" w:color="auto"/>
      </w:divBdr>
    </w:div>
    <w:div w:id="2114551740">
      <w:bodyDiv w:val="1"/>
      <w:marLeft w:val="0"/>
      <w:marRight w:val="0"/>
      <w:marTop w:val="0"/>
      <w:marBottom w:val="0"/>
      <w:divBdr>
        <w:top w:val="none" w:sz="0" w:space="0" w:color="auto"/>
        <w:left w:val="none" w:sz="0" w:space="0" w:color="auto"/>
        <w:bottom w:val="none" w:sz="0" w:space="0" w:color="auto"/>
        <w:right w:val="none" w:sz="0" w:space="0" w:color="auto"/>
      </w:divBdr>
    </w:div>
    <w:div w:id="2115511347">
      <w:bodyDiv w:val="1"/>
      <w:marLeft w:val="0"/>
      <w:marRight w:val="0"/>
      <w:marTop w:val="0"/>
      <w:marBottom w:val="0"/>
      <w:divBdr>
        <w:top w:val="none" w:sz="0" w:space="0" w:color="auto"/>
        <w:left w:val="none" w:sz="0" w:space="0" w:color="auto"/>
        <w:bottom w:val="none" w:sz="0" w:space="0" w:color="auto"/>
        <w:right w:val="none" w:sz="0" w:space="0" w:color="auto"/>
      </w:divBdr>
    </w:div>
    <w:div w:id="2121759567">
      <w:bodyDiv w:val="1"/>
      <w:marLeft w:val="0"/>
      <w:marRight w:val="0"/>
      <w:marTop w:val="0"/>
      <w:marBottom w:val="0"/>
      <w:divBdr>
        <w:top w:val="none" w:sz="0" w:space="0" w:color="auto"/>
        <w:left w:val="none" w:sz="0" w:space="0" w:color="auto"/>
        <w:bottom w:val="none" w:sz="0" w:space="0" w:color="auto"/>
        <w:right w:val="none" w:sz="0" w:space="0" w:color="auto"/>
      </w:divBdr>
    </w:div>
    <w:div w:id="2127042597">
      <w:bodyDiv w:val="1"/>
      <w:marLeft w:val="0"/>
      <w:marRight w:val="0"/>
      <w:marTop w:val="0"/>
      <w:marBottom w:val="0"/>
      <w:divBdr>
        <w:top w:val="none" w:sz="0" w:space="0" w:color="auto"/>
        <w:left w:val="none" w:sz="0" w:space="0" w:color="auto"/>
        <w:bottom w:val="none" w:sz="0" w:space="0" w:color="auto"/>
        <w:right w:val="none" w:sz="0" w:space="0" w:color="auto"/>
      </w:divBdr>
    </w:div>
    <w:div w:id="2129009938">
      <w:bodyDiv w:val="1"/>
      <w:marLeft w:val="0"/>
      <w:marRight w:val="0"/>
      <w:marTop w:val="0"/>
      <w:marBottom w:val="0"/>
      <w:divBdr>
        <w:top w:val="none" w:sz="0" w:space="0" w:color="auto"/>
        <w:left w:val="none" w:sz="0" w:space="0" w:color="auto"/>
        <w:bottom w:val="none" w:sz="0" w:space="0" w:color="auto"/>
        <w:right w:val="none" w:sz="0" w:space="0" w:color="auto"/>
      </w:divBdr>
    </w:div>
    <w:div w:id="2134402613">
      <w:bodyDiv w:val="1"/>
      <w:marLeft w:val="0"/>
      <w:marRight w:val="0"/>
      <w:marTop w:val="0"/>
      <w:marBottom w:val="0"/>
      <w:divBdr>
        <w:top w:val="none" w:sz="0" w:space="0" w:color="auto"/>
        <w:left w:val="none" w:sz="0" w:space="0" w:color="auto"/>
        <w:bottom w:val="none" w:sz="0" w:space="0" w:color="auto"/>
        <w:right w:val="none" w:sz="0" w:space="0" w:color="auto"/>
      </w:divBdr>
    </w:div>
    <w:div w:id="2138183727">
      <w:bodyDiv w:val="1"/>
      <w:marLeft w:val="0"/>
      <w:marRight w:val="0"/>
      <w:marTop w:val="0"/>
      <w:marBottom w:val="0"/>
      <w:divBdr>
        <w:top w:val="none" w:sz="0" w:space="0" w:color="auto"/>
        <w:left w:val="none" w:sz="0" w:space="0" w:color="auto"/>
        <w:bottom w:val="none" w:sz="0" w:space="0" w:color="auto"/>
        <w:right w:val="none" w:sz="0" w:space="0" w:color="auto"/>
      </w:divBdr>
    </w:div>
    <w:div w:id="2140293624">
      <w:bodyDiv w:val="1"/>
      <w:marLeft w:val="0"/>
      <w:marRight w:val="0"/>
      <w:marTop w:val="0"/>
      <w:marBottom w:val="0"/>
      <w:divBdr>
        <w:top w:val="none" w:sz="0" w:space="0" w:color="auto"/>
        <w:left w:val="none" w:sz="0" w:space="0" w:color="auto"/>
        <w:bottom w:val="none" w:sz="0" w:space="0" w:color="auto"/>
        <w:right w:val="none" w:sz="0" w:space="0" w:color="auto"/>
      </w:divBdr>
    </w:div>
    <w:div w:id="214580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6092935792667"/>
          <c:y val="1.6475497671984189E-2"/>
          <c:w val="0.74009932233373366"/>
          <c:h val="0.77010030340617808"/>
        </c:manualLayout>
      </c:layout>
      <c:barChart>
        <c:barDir val="col"/>
        <c:grouping val="clustered"/>
        <c:varyColors val="0"/>
        <c:ser>
          <c:idx val="0"/>
          <c:order val="0"/>
          <c:tx>
            <c:strRef>
              <c:f>'T4_posl.akt.'!$B$1</c:f>
              <c:strCache>
                <c:ptCount val="1"/>
                <c:pt idx="0">
                  <c:v>Broj nekretnina</c:v>
                </c:pt>
              </c:strCache>
            </c:strRef>
          </c:tx>
          <c:spPr>
            <a:solidFill>
              <a:schemeClr val="accent1"/>
            </a:solidFill>
            <a:ln>
              <a:noFill/>
            </a:ln>
            <a:effectLst/>
          </c:spPr>
          <c:invertIfNegative val="0"/>
          <c:cat>
            <c:strRef>
              <c:f>'T4_posl.akt.'!$A$2:$A$4</c:f>
              <c:strCache>
                <c:ptCount val="3"/>
                <c:pt idx="0">
                  <c:v>Stanovi</c:v>
                </c:pt>
                <c:pt idx="1">
                  <c:v>Poslovni prostori</c:v>
                </c:pt>
                <c:pt idx="2">
                  <c:v>Ostali</c:v>
                </c:pt>
              </c:strCache>
            </c:strRef>
          </c:cat>
          <c:val>
            <c:numRef>
              <c:f>'T4_posl.akt.'!$B$2:$B$4</c:f>
              <c:numCache>
                <c:formatCode>#,##0</c:formatCode>
                <c:ptCount val="3"/>
                <c:pt idx="0">
                  <c:v>7409</c:v>
                </c:pt>
                <c:pt idx="1">
                  <c:v>5470</c:v>
                </c:pt>
                <c:pt idx="2" formatCode="General">
                  <c:v>15</c:v>
                </c:pt>
              </c:numCache>
            </c:numRef>
          </c:val>
          <c:extLst>
            <c:ext xmlns:c16="http://schemas.microsoft.com/office/drawing/2014/chart" uri="{C3380CC4-5D6E-409C-BE32-E72D297353CC}">
              <c16:uniqueId val="{00000000-1C0F-4B2E-9E04-953E05D3FDBA}"/>
            </c:ext>
          </c:extLst>
        </c:ser>
        <c:dLbls>
          <c:showLegendKey val="0"/>
          <c:showVal val="0"/>
          <c:showCatName val="0"/>
          <c:showSerName val="0"/>
          <c:showPercent val="0"/>
          <c:showBubbleSize val="0"/>
        </c:dLbls>
        <c:gapWidth val="150"/>
        <c:axId val="1044445119"/>
        <c:axId val="1044445535"/>
      </c:barChart>
      <c:lineChart>
        <c:grouping val="standard"/>
        <c:varyColors val="0"/>
        <c:ser>
          <c:idx val="1"/>
          <c:order val="1"/>
          <c:tx>
            <c:strRef>
              <c:f>'T4_posl.akt.'!$C$1</c:f>
              <c:strCache>
                <c:ptCount val="1"/>
                <c:pt idx="0">
                  <c:v>Prihod od  upravljanja nekretninama</c:v>
                </c:pt>
              </c:strCache>
            </c:strRef>
          </c:tx>
          <c:spPr>
            <a:ln w="28575" cap="rnd">
              <a:solidFill>
                <a:schemeClr val="accent2"/>
              </a:solidFill>
              <a:round/>
            </a:ln>
            <a:effectLst/>
          </c:spPr>
          <c:marker>
            <c:symbol val="none"/>
          </c:marker>
          <c:cat>
            <c:strRef>
              <c:f>'T4_posl.akt.'!$A$2:$A$4</c:f>
              <c:strCache>
                <c:ptCount val="3"/>
                <c:pt idx="0">
                  <c:v>Stanovi</c:v>
                </c:pt>
                <c:pt idx="1">
                  <c:v>Poslovni prostori</c:v>
                </c:pt>
                <c:pt idx="2">
                  <c:v>Ostali</c:v>
                </c:pt>
              </c:strCache>
            </c:strRef>
          </c:cat>
          <c:val>
            <c:numRef>
              <c:f>'T4_posl.akt.'!$C$2:$C$4</c:f>
              <c:numCache>
                <c:formatCode>_-* #,##0\ [$€-1]_-;\-* #,##0\ [$€-1]_-;_-* "-"??\ [$€-1]_-;_-@_-</c:formatCode>
                <c:ptCount val="3"/>
                <c:pt idx="0">
                  <c:v>3285783</c:v>
                </c:pt>
                <c:pt idx="1">
                  <c:v>20031289.559999995</c:v>
                </c:pt>
                <c:pt idx="2">
                  <c:v>166800</c:v>
                </c:pt>
              </c:numCache>
            </c:numRef>
          </c:val>
          <c:smooth val="0"/>
          <c:extLst>
            <c:ext xmlns:c16="http://schemas.microsoft.com/office/drawing/2014/chart" uri="{C3380CC4-5D6E-409C-BE32-E72D297353CC}">
              <c16:uniqueId val="{00000001-1C0F-4B2E-9E04-953E05D3FDBA}"/>
            </c:ext>
          </c:extLst>
        </c:ser>
        <c:dLbls>
          <c:showLegendKey val="0"/>
          <c:showVal val="0"/>
          <c:showCatName val="0"/>
          <c:showSerName val="0"/>
          <c:showPercent val="0"/>
          <c:showBubbleSize val="0"/>
        </c:dLbls>
        <c:marker val="1"/>
        <c:smooth val="0"/>
        <c:axId val="1044486719"/>
        <c:axId val="1044468415"/>
      </c:lineChart>
      <c:catAx>
        <c:axId val="10444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45535"/>
        <c:crosses val="autoZero"/>
        <c:auto val="1"/>
        <c:lblAlgn val="ctr"/>
        <c:lblOffset val="100"/>
        <c:noMultiLvlLbl val="0"/>
      </c:catAx>
      <c:valAx>
        <c:axId val="10444455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45119"/>
        <c:crosses val="autoZero"/>
        <c:crossBetween val="between"/>
      </c:valAx>
      <c:valAx>
        <c:axId val="1044468415"/>
        <c:scaling>
          <c:orientation val="minMax"/>
        </c:scaling>
        <c:delete val="0"/>
        <c:axPos val="r"/>
        <c:numFmt formatCode="_-* #,##0\ [$€-1]_-;\-* #,##0\ [$€-1]_-;_-* &quot;-&quot;??\ [$€-1]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86719"/>
        <c:crosses val="max"/>
        <c:crossBetween val="between"/>
      </c:valAx>
      <c:catAx>
        <c:axId val="1044486719"/>
        <c:scaling>
          <c:orientation val="minMax"/>
        </c:scaling>
        <c:delete val="1"/>
        <c:axPos val="b"/>
        <c:numFmt formatCode="General" sourceLinked="1"/>
        <c:majorTickMark val="out"/>
        <c:minorTickMark val="none"/>
        <c:tickLblPos val="nextTo"/>
        <c:crossAx val="104446841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c0b4f4d-8a37-49cb-920b-bc3cbce59f7d">
      <Terms xmlns="http://schemas.microsoft.com/office/infopath/2007/PartnerControls"/>
    </lcf76f155ced4ddcb4097134ff3c332f>
    <TaxCatchAll xmlns="65a7d8e0-ab69-4f63-b959-1b8a231d77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30D1BA369EF1043BB11715CB03156E8" ma:contentTypeVersion="16" ma:contentTypeDescription="Stvaranje novog dokumenta." ma:contentTypeScope="" ma:versionID="112edbdc738d72ec5975876c4d957def">
  <xsd:schema xmlns:xsd="http://www.w3.org/2001/XMLSchema" xmlns:xs="http://www.w3.org/2001/XMLSchema" xmlns:p="http://schemas.microsoft.com/office/2006/metadata/properties" xmlns:ns2="bc0b4f4d-8a37-49cb-920b-bc3cbce59f7d" xmlns:ns3="65a7d8e0-ab69-4f63-b959-1b8a231d77a5" targetNamespace="http://schemas.microsoft.com/office/2006/metadata/properties" ma:root="true" ma:fieldsID="0faac42145105bbf2d5aed2c18f1b5fa" ns2:_="" ns3:_="">
    <xsd:import namespace="bc0b4f4d-8a37-49cb-920b-bc3cbce59f7d"/>
    <xsd:import namespace="65a7d8e0-ab69-4f63-b959-1b8a231d7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b4f4d-8a37-49cb-920b-bc3cbce59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3b6d0e54-64b2-4d82-bf06-bb48dc04f5d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a7d8e0-ab69-4f63-b959-1b8a231d77a5"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element name="TaxCatchAll" ma:index="14" nillable="true" ma:displayName="Taxonomy Catch All Column" ma:hidden="true" ma:list="{38fa3c1e-5ba5-4988-ad51-b69549d68ecf}" ma:internalName="TaxCatchAll" ma:showField="CatchAllData" ma:web="65a7d8e0-ab69-4f63-b959-1b8a231d7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DD1651-E9BB-4374-97F6-1306D55B93DE}">
  <ds:schemaRefs>
    <ds:schemaRef ds:uri="http://schemas.microsoft.com/office/2006/metadata/properties"/>
    <ds:schemaRef ds:uri="http://schemas.microsoft.com/office/infopath/2007/PartnerControls"/>
    <ds:schemaRef ds:uri="bc0b4f4d-8a37-49cb-920b-bc3cbce59f7d"/>
    <ds:schemaRef ds:uri="65a7d8e0-ab69-4f63-b959-1b8a231d77a5"/>
  </ds:schemaRefs>
</ds:datastoreItem>
</file>

<file path=customXml/itemProps2.xml><?xml version="1.0" encoding="utf-8"?>
<ds:datastoreItem xmlns:ds="http://schemas.openxmlformats.org/officeDocument/2006/customXml" ds:itemID="{10AA49DD-0CB4-4436-8968-9AB6118DF872}">
  <ds:schemaRefs>
    <ds:schemaRef ds:uri="http://schemas.openxmlformats.org/officeDocument/2006/bibliography"/>
  </ds:schemaRefs>
</ds:datastoreItem>
</file>

<file path=customXml/itemProps3.xml><?xml version="1.0" encoding="utf-8"?>
<ds:datastoreItem xmlns:ds="http://schemas.openxmlformats.org/officeDocument/2006/customXml" ds:itemID="{D61D2326-2A76-432B-AE6D-EF638ABA6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b4f4d-8a37-49cb-920b-bc3cbce59f7d"/>
    <ds:schemaRef ds:uri="65a7d8e0-ab69-4f63-b959-1b8a231d7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AA0AAE-5862-4CDC-956E-3EBA18EF1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42</Pages>
  <Words>14695</Words>
  <Characters>83768</Characters>
  <Application>Microsoft Office Word</Application>
  <DocSecurity>8</DocSecurity>
  <Lines>698</Lines>
  <Paragraphs>196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Državne nekretnine d.o.o.                                                                                           Poslovni procesi - ožujak 2014</vt:lpstr>
      <vt:lpstr>Državne nekretnine d.o.o.                                                                                           Poslovni procesi - ožujak 2014</vt:lpstr>
    </vt:vector>
  </TitlesOfParts>
  <Company>AUDIO</Company>
  <LinksUpToDate>false</LinksUpToDate>
  <CharactersWithSpaces>98267</CharactersWithSpaces>
  <SharedDoc>false</SharedDoc>
  <HLinks>
    <vt:vector size="186" baseType="variant">
      <vt:variant>
        <vt:i4>1507388</vt:i4>
      </vt:variant>
      <vt:variant>
        <vt:i4>182</vt:i4>
      </vt:variant>
      <vt:variant>
        <vt:i4>0</vt:i4>
      </vt:variant>
      <vt:variant>
        <vt:i4>5</vt:i4>
      </vt:variant>
      <vt:variant>
        <vt:lpwstr/>
      </vt:variant>
      <vt:variant>
        <vt:lpwstr>_Toc164691013</vt:lpwstr>
      </vt:variant>
      <vt:variant>
        <vt:i4>1507388</vt:i4>
      </vt:variant>
      <vt:variant>
        <vt:i4>176</vt:i4>
      </vt:variant>
      <vt:variant>
        <vt:i4>0</vt:i4>
      </vt:variant>
      <vt:variant>
        <vt:i4>5</vt:i4>
      </vt:variant>
      <vt:variant>
        <vt:lpwstr/>
      </vt:variant>
      <vt:variant>
        <vt:lpwstr>_Toc164691012</vt:lpwstr>
      </vt:variant>
      <vt:variant>
        <vt:i4>1507388</vt:i4>
      </vt:variant>
      <vt:variant>
        <vt:i4>170</vt:i4>
      </vt:variant>
      <vt:variant>
        <vt:i4>0</vt:i4>
      </vt:variant>
      <vt:variant>
        <vt:i4>5</vt:i4>
      </vt:variant>
      <vt:variant>
        <vt:lpwstr/>
      </vt:variant>
      <vt:variant>
        <vt:lpwstr>_Toc164691011</vt:lpwstr>
      </vt:variant>
      <vt:variant>
        <vt:i4>1507388</vt:i4>
      </vt:variant>
      <vt:variant>
        <vt:i4>164</vt:i4>
      </vt:variant>
      <vt:variant>
        <vt:i4>0</vt:i4>
      </vt:variant>
      <vt:variant>
        <vt:i4>5</vt:i4>
      </vt:variant>
      <vt:variant>
        <vt:lpwstr/>
      </vt:variant>
      <vt:variant>
        <vt:lpwstr>_Toc164691010</vt:lpwstr>
      </vt:variant>
      <vt:variant>
        <vt:i4>1441852</vt:i4>
      </vt:variant>
      <vt:variant>
        <vt:i4>158</vt:i4>
      </vt:variant>
      <vt:variant>
        <vt:i4>0</vt:i4>
      </vt:variant>
      <vt:variant>
        <vt:i4>5</vt:i4>
      </vt:variant>
      <vt:variant>
        <vt:lpwstr/>
      </vt:variant>
      <vt:variant>
        <vt:lpwstr>_Toc164691009</vt:lpwstr>
      </vt:variant>
      <vt:variant>
        <vt:i4>1441852</vt:i4>
      </vt:variant>
      <vt:variant>
        <vt:i4>152</vt:i4>
      </vt:variant>
      <vt:variant>
        <vt:i4>0</vt:i4>
      </vt:variant>
      <vt:variant>
        <vt:i4>5</vt:i4>
      </vt:variant>
      <vt:variant>
        <vt:lpwstr/>
      </vt:variant>
      <vt:variant>
        <vt:lpwstr>_Toc164691008</vt:lpwstr>
      </vt:variant>
      <vt:variant>
        <vt:i4>1441852</vt:i4>
      </vt:variant>
      <vt:variant>
        <vt:i4>146</vt:i4>
      </vt:variant>
      <vt:variant>
        <vt:i4>0</vt:i4>
      </vt:variant>
      <vt:variant>
        <vt:i4>5</vt:i4>
      </vt:variant>
      <vt:variant>
        <vt:lpwstr/>
      </vt:variant>
      <vt:variant>
        <vt:lpwstr>_Toc164691007</vt:lpwstr>
      </vt:variant>
      <vt:variant>
        <vt:i4>1441852</vt:i4>
      </vt:variant>
      <vt:variant>
        <vt:i4>140</vt:i4>
      </vt:variant>
      <vt:variant>
        <vt:i4>0</vt:i4>
      </vt:variant>
      <vt:variant>
        <vt:i4>5</vt:i4>
      </vt:variant>
      <vt:variant>
        <vt:lpwstr/>
      </vt:variant>
      <vt:variant>
        <vt:lpwstr>_Toc164691006</vt:lpwstr>
      </vt:variant>
      <vt:variant>
        <vt:i4>1441852</vt:i4>
      </vt:variant>
      <vt:variant>
        <vt:i4>134</vt:i4>
      </vt:variant>
      <vt:variant>
        <vt:i4>0</vt:i4>
      </vt:variant>
      <vt:variant>
        <vt:i4>5</vt:i4>
      </vt:variant>
      <vt:variant>
        <vt:lpwstr/>
      </vt:variant>
      <vt:variant>
        <vt:lpwstr>_Toc164691005</vt:lpwstr>
      </vt:variant>
      <vt:variant>
        <vt:i4>1441852</vt:i4>
      </vt:variant>
      <vt:variant>
        <vt:i4>128</vt:i4>
      </vt:variant>
      <vt:variant>
        <vt:i4>0</vt:i4>
      </vt:variant>
      <vt:variant>
        <vt:i4>5</vt:i4>
      </vt:variant>
      <vt:variant>
        <vt:lpwstr/>
      </vt:variant>
      <vt:variant>
        <vt:lpwstr>_Toc164691004</vt:lpwstr>
      </vt:variant>
      <vt:variant>
        <vt:i4>1441852</vt:i4>
      </vt:variant>
      <vt:variant>
        <vt:i4>122</vt:i4>
      </vt:variant>
      <vt:variant>
        <vt:i4>0</vt:i4>
      </vt:variant>
      <vt:variant>
        <vt:i4>5</vt:i4>
      </vt:variant>
      <vt:variant>
        <vt:lpwstr/>
      </vt:variant>
      <vt:variant>
        <vt:lpwstr>_Toc164691003</vt:lpwstr>
      </vt:variant>
      <vt:variant>
        <vt:i4>1441852</vt:i4>
      </vt:variant>
      <vt:variant>
        <vt:i4>116</vt:i4>
      </vt:variant>
      <vt:variant>
        <vt:i4>0</vt:i4>
      </vt:variant>
      <vt:variant>
        <vt:i4>5</vt:i4>
      </vt:variant>
      <vt:variant>
        <vt:lpwstr/>
      </vt:variant>
      <vt:variant>
        <vt:lpwstr>_Toc164691002</vt:lpwstr>
      </vt:variant>
      <vt:variant>
        <vt:i4>1441852</vt:i4>
      </vt:variant>
      <vt:variant>
        <vt:i4>110</vt:i4>
      </vt:variant>
      <vt:variant>
        <vt:i4>0</vt:i4>
      </vt:variant>
      <vt:variant>
        <vt:i4>5</vt:i4>
      </vt:variant>
      <vt:variant>
        <vt:lpwstr/>
      </vt:variant>
      <vt:variant>
        <vt:lpwstr>_Toc164691001</vt:lpwstr>
      </vt:variant>
      <vt:variant>
        <vt:i4>1441852</vt:i4>
      </vt:variant>
      <vt:variant>
        <vt:i4>104</vt:i4>
      </vt:variant>
      <vt:variant>
        <vt:i4>0</vt:i4>
      </vt:variant>
      <vt:variant>
        <vt:i4>5</vt:i4>
      </vt:variant>
      <vt:variant>
        <vt:lpwstr/>
      </vt:variant>
      <vt:variant>
        <vt:lpwstr>_Toc164691000</vt:lpwstr>
      </vt:variant>
      <vt:variant>
        <vt:i4>1966133</vt:i4>
      </vt:variant>
      <vt:variant>
        <vt:i4>98</vt:i4>
      </vt:variant>
      <vt:variant>
        <vt:i4>0</vt:i4>
      </vt:variant>
      <vt:variant>
        <vt:i4>5</vt:i4>
      </vt:variant>
      <vt:variant>
        <vt:lpwstr/>
      </vt:variant>
      <vt:variant>
        <vt:lpwstr>_Toc164690999</vt:lpwstr>
      </vt:variant>
      <vt:variant>
        <vt:i4>1966133</vt:i4>
      </vt:variant>
      <vt:variant>
        <vt:i4>92</vt:i4>
      </vt:variant>
      <vt:variant>
        <vt:i4>0</vt:i4>
      </vt:variant>
      <vt:variant>
        <vt:i4>5</vt:i4>
      </vt:variant>
      <vt:variant>
        <vt:lpwstr/>
      </vt:variant>
      <vt:variant>
        <vt:lpwstr>_Toc164690998</vt:lpwstr>
      </vt:variant>
      <vt:variant>
        <vt:i4>1966133</vt:i4>
      </vt:variant>
      <vt:variant>
        <vt:i4>86</vt:i4>
      </vt:variant>
      <vt:variant>
        <vt:i4>0</vt:i4>
      </vt:variant>
      <vt:variant>
        <vt:i4>5</vt:i4>
      </vt:variant>
      <vt:variant>
        <vt:lpwstr/>
      </vt:variant>
      <vt:variant>
        <vt:lpwstr>_Toc164690997</vt:lpwstr>
      </vt:variant>
      <vt:variant>
        <vt:i4>1966133</vt:i4>
      </vt:variant>
      <vt:variant>
        <vt:i4>80</vt:i4>
      </vt:variant>
      <vt:variant>
        <vt:i4>0</vt:i4>
      </vt:variant>
      <vt:variant>
        <vt:i4>5</vt:i4>
      </vt:variant>
      <vt:variant>
        <vt:lpwstr/>
      </vt:variant>
      <vt:variant>
        <vt:lpwstr>_Toc164690996</vt:lpwstr>
      </vt:variant>
      <vt:variant>
        <vt:i4>1966133</vt:i4>
      </vt:variant>
      <vt:variant>
        <vt:i4>74</vt:i4>
      </vt:variant>
      <vt:variant>
        <vt:i4>0</vt:i4>
      </vt:variant>
      <vt:variant>
        <vt:i4>5</vt:i4>
      </vt:variant>
      <vt:variant>
        <vt:lpwstr/>
      </vt:variant>
      <vt:variant>
        <vt:lpwstr>_Toc164690995</vt:lpwstr>
      </vt:variant>
      <vt:variant>
        <vt:i4>1966133</vt:i4>
      </vt:variant>
      <vt:variant>
        <vt:i4>68</vt:i4>
      </vt:variant>
      <vt:variant>
        <vt:i4>0</vt:i4>
      </vt:variant>
      <vt:variant>
        <vt:i4>5</vt:i4>
      </vt:variant>
      <vt:variant>
        <vt:lpwstr/>
      </vt:variant>
      <vt:variant>
        <vt:lpwstr>_Toc164690994</vt:lpwstr>
      </vt:variant>
      <vt:variant>
        <vt:i4>1966133</vt:i4>
      </vt:variant>
      <vt:variant>
        <vt:i4>62</vt:i4>
      </vt:variant>
      <vt:variant>
        <vt:i4>0</vt:i4>
      </vt:variant>
      <vt:variant>
        <vt:i4>5</vt:i4>
      </vt:variant>
      <vt:variant>
        <vt:lpwstr/>
      </vt:variant>
      <vt:variant>
        <vt:lpwstr>_Toc164690993</vt:lpwstr>
      </vt:variant>
      <vt:variant>
        <vt:i4>1966133</vt:i4>
      </vt:variant>
      <vt:variant>
        <vt:i4>56</vt:i4>
      </vt:variant>
      <vt:variant>
        <vt:i4>0</vt:i4>
      </vt:variant>
      <vt:variant>
        <vt:i4>5</vt:i4>
      </vt:variant>
      <vt:variant>
        <vt:lpwstr/>
      </vt:variant>
      <vt:variant>
        <vt:lpwstr>_Toc164690992</vt:lpwstr>
      </vt:variant>
      <vt:variant>
        <vt:i4>1966133</vt:i4>
      </vt:variant>
      <vt:variant>
        <vt:i4>50</vt:i4>
      </vt:variant>
      <vt:variant>
        <vt:i4>0</vt:i4>
      </vt:variant>
      <vt:variant>
        <vt:i4>5</vt:i4>
      </vt:variant>
      <vt:variant>
        <vt:lpwstr/>
      </vt:variant>
      <vt:variant>
        <vt:lpwstr>_Toc164690991</vt:lpwstr>
      </vt:variant>
      <vt:variant>
        <vt:i4>1966133</vt:i4>
      </vt:variant>
      <vt:variant>
        <vt:i4>44</vt:i4>
      </vt:variant>
      <vt:variant>
        <vt:i4>0</vt:i4>
      </vt:variant>
      <vt:variant>
        <vt:i4>5</vt:i4>
      </vt:variant>
      <vt:variant>
        <vt:lpwstr/>
      </vt:variant>
      <vt:variant>
        <vt:lpwstr>_Toc164690990</vt:lpwstr>
      </vt:variant>
      <vt:variant>
        <vt:i4>2031669</vt:i4>
      </vt:variant>
      <vt:variant>
        <vt:i4>38</vt:i4>
      </vt:variant>
      <vt:variant>
        <vt:i4>0</vt:i4>
      </vt:variant>
      <vt:variant>
        <vt:i4>5</vt:i4>
      </vt:variant>
      <vt:variant>
        <vt:lpwstr/>
      </vt:variant>
      <vt:variant>
        <vt:lpwstr>_Toc164690989</vt:lpwstr>
      </vt:variant>
      <vt:variant>
        <vt:i4>2031669</vt:i4>
      </vt:variant>
      <vt:variant>
        <vt:i4>32</vt:i4>
      </vt:variant>
      <vt:variant>
        <vt:i4>0</vt:i4>
      </vt:variant>
      <vt:variant>
        <vt:i4>5</vt:i4>
      </vt:variant>
      <vt:variant>
        <vt:lpwstr/>
      </vt:variant>
      <vt:variant>
        <vt:lpwstr>_Toc164690988</vt:lpwstr>
      </vt:variant>
      <vt:variant>
        <vt:i4>2031669</vt:i4>
      </vt:variant>
      <vt:variant>
        <vt:i4>26</vt:i4>
      </vt:variant>
      <vt:variant>
        <vt:i4>0</vt:i4>
      </vt:variant>
      <vt:variant>
        <vt:i4>5</vt:i4>
      </vt:variant>
      <vt:variant>
        <vt:lpwstr/>
      </vt:variant>
      <vt:variant>
        <vt:lpwstr>_Toc164690987</vt:lpwstr>
      </vt:variant>
      <vt:variant>
        <vt:i4>2031669</vt:i4>
      </vt:variant>
      <vt:variant>
        <vt:i4>20</vt:i4>
      </vt:variant>
      <vt:variant>
        <vt:i4>0</vt:i4>
      </vt:variant>
      <vt:variant>
        <vt:i4>5</vt:i4>
      </vt:variant>
      <vt:variant>
        <vt:lpwstr/>
      </vt:variant>
      <vt:variant>
        <vt:lpwstr>_Toc164690986</vt:lpwstr>
      </vt:variant>
      <vt:variant>
        <vt:i4>2031669</vt:i4>
      </vt:variant>
      <vt:variant>
        <vt:i4>14</vt:i4>
      </vt:variant>
      <vt:variant>
        <vt:i4>0</vt:i4>
      </vt:variant>
      <vt:variant>
        <vt:i4>5</vt:i4>
      </vt:variant>
      <vt:variant>
        <vt:lpwstr/>
      </vt:variant>
      <vt:variant>
        <vt:lpwstr>_Toc164690985</vt:lpwstr>
      </vt:variant>
      <vt:variant>
        <vt:i4>2031669</vt:i4>
      </vt:variant>
      <vt:variant>
        <vt:i4>8</vt:i4>
      </vt:variant>
      <vt:variant>
        <vt:i4>0</vt:i4>
      </vt:variant>
      <vt:variant>
        <vt:i4>5</vt:i4>
      </vt:variant>
      <vt:variant>
        <vt:lpwstr/>
      </vt:variant>
      <vt:variant>
        <vt:lpwstr>_Toc164690984</vt:lpwstr>
      </vt:variant>
      <vt:variant>
        <vt:i4>2031669</vt:i4>
      </vt:variant>
      <vt:variant>
        <vt:i4>2</vt:i4>
      </vt:variant>
      <vt:variant>
        <vt:i4>0</vt:i4>
      </vt:variant>
      <vt:variant>
        <vt:i4>5</vt:i4>
      </vt:variant>
      <vt:variant>
        <vt:lpwstr/>
      </vt:variant>
      <vt:variant>
        <vt:lpwstr>_Toc164690983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Državne nekretnine d.o.o.                                                                                           Poslovni procesi - ožujak 2014</dc:title>
  <dc:subject/>
  <dc:creator>Kontroling</dc:creator>
  <cp:keywords/>
  <dc:description/>
  <cp:lastModifiedBy>Vladimir Villach Čeliković</cp:lastModifiedBy>
  <cp:revision>80</cp:revision>
  <cp:lastPrinted>2026-03-10T11:44:00Z</cp:lastPrinted>
  <dcterms:created xsi:type="dcterms:W3CDTF">2026-03-10T09:44:00Z</dcterms:created>
  <dcterms:modified xsi:type="dcterms:W3CDTF">2026-04-30T08:07:00Z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0x010100130D1BA369EF1043BB11715CB03156E8</vt:lpwstr>
  </property>
  <property fmtid="{D5CDD505-2E9C-101B-9397-08002B2CF9AE}" pid="3" name="MediaServiceImageTags">
    <vt:lpwstr/>
  </property>
</Properties>
</file>