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FAC7" w14:textId="77777777" w:rsidR="00800C78" w:rsidRDefault="00800C78" w:rsidP="00546F57">
      <w:pPr>
        <w:spacing w:line="360" w:lineRule="auto"/>
        <w:jc w:val="righ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D1E04C2" wp14:editId="344DB7C4">
            <wp:extent cx="3051242" cy="1015370"/>
            <wp:effectExtent l="0" t="0" r="0" b="0"/>
            <wp:docPr id="1013607594" name="Slika 1013607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242" cy="101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B9D33" w14:textId="77777777" w:rsidR="00800C78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230AA4F7" w14:textId="77777777" w:rsidR="00800C78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7BACF9B3" w14:textId="791FC6D6" w:rsidR="00800C78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531BF707" w14:textId="72E0A7F9" w:rsidR="00563BE6" w:rsidRDefault="00563BE6" w:rsidP="00800C78">
      <w:pPr>
        <w:spacing w:after="0" w:line="240" w:lineRule="auto"/>
        <w:rPr>
          <w:rFonts w:ascii="Times New Roman" w:hAnsi="Times New Roman"/>
        </w:rPr>
      </w:pPr>
    </w:p>
    <w:p w14:paraId="2F98F2E5" w14:textId="77777777" w:rsidR="00563BE6" w:rsidRDefault="00563BE6" w:rsidP="00800C78">
      <w:pPr>
        <w:spacing w:after="0" w:line="240" w:lineRule="auto"/>
        <w:rPr>
          <w:rFonts w:ascii="Times New Roman" w:hAnsi="Times New Roman"/>
        </w:rPr>
      </w:pPr>
    </w:p>
    <w:p w14:paraId="76393FFA" w14:textId="0D5840C6" w:rsidR="00800C78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0DB9B596" w14:textId="77777777" w:rsidR="00800C78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23E8939A" w14:textId="119344FF" w:rsidR="00800C78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2C7339D0" w14:textId="62E669DB" w:rsidR="00800C78" w:rsidRDefault="001C56F5" w:rsidP="00800C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SREDNJOROČNI </w:t>
      </w:r>
      <w:r w:rsidR="00800C78">
        <w:rPr>
          <w:rFonts w:ascii="Times New Roman" w:hAnsi="Times New Roman"/>
          <w:b/>
          <w:sz w:val="32"/>
          <w:szCs w:val="32"/>
        </w:rPr>
        <w:t>PLAN</w:t>
      </w:r>
      <w:r w:rsidR="00800C78" w:rsidRPr="0028471E">
        <w:rPr>
          <w:rFonts w:ascii="Times New Roman" w:hAnsi="Times New Roman"/>
          <w:b/>
          <w:sz w:val="32"/>
          <w:szCs w:val="32"/>
        </w:rPr>
        <w:t xml:space="preserve"> </w:t>
      </w:r>
    </w:p>
    <w:p w14:paraId="70572E20" w14:textId="5CB66989" w:rsidR="003078C6" w:rsidRDefault="00800C78" w:rsidP="00800C78">
      <w:pPr>
        <w:jc w:val="center"/>
        <w:rPr>
          <w:rFonts w:ascii="Times New Roman" w:hAnsi="Times New Roman"/>
          <w:b/>
          <w:sz w:val="32"/>
          <w:szCs w:val="32"/>
        </w:rPr>
      </w:pPr>
      <w:r w:rsidRPr="0028471E">
        <w:rPr>
          <w:rFonts w:ascii="Times New Roman" w:hAnsi="Times New Roman"/>
          <w:b/>
          <w:sz w:val="32"/>
          <w:szCs w:val="32"/>
        </w:rPr>
        <w:t>POSLOVANJ</w:t>
      </w:r>
      <w:r>
        <w:rPr>
          <w:rFonts w:ascii="Times New Roman" w:hAnsi="Times New Roman"/>
          <w:b/>
          <w:sz w:val="32"/>
          <w:szCs w:val="32"/>
        </w:rPr>
        <w:t>A</w:t>
      </w:r>
      <w:r w:rsidRPr="0028471E">
        <w:rPr>
          <w:rFonts w:ascii="Times New Roman" w:hAnsi="Times New Roman"/>
          <w:b/>
          <w:sz w:val="32"/>
          <w:szCs w:val="32"/>
        </w:rPr>
        <w:t xml:space="preserve"> DRUŠTVA</w:t>
      </w:r>
    </w:p>
    <w:p w14:paraId="35A01E6A" w14:textId="46BA6CD7" w:rsidR="003078C6" w:rsidRDefault="001E0EAC" w:rsidP="00800C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</w:t>
      </w:r>
      <w:r w:rsidR="00800C78">
        <w:rPr>
          <w:rFonts w:ascii="Times New Roman" w:hAnsi="Times New Roman"/>
          <w:b/>
          <w:sz w:val="32"/>
          <w:szCs w:val="32"/>
        </w:rPr>
        <w:t xml:space="preserve"> </w:t>
      </w:r>
      <w:r w:rsidR="00D8348F">
        <w:rPr>
          <w:rFonts w:ascii="Times New Roman" w:hAnsi="Times New Roman"/>
          <w:b/>
          <w:sz w:val="32"/>
          <w:szCs w:val="32"/>
        </w:rPr>
        <w:t>202</w:t>
      </w:r>
      <w:r w:rsidR="00DE4E7E">
        <w:rPr>
          <w:rFonts w:ascii="Times New Roman" w:hAnsi="Times New Roman"/>
          <w:b/>
          <w:sz w:val="32"/>
          <w:szCs w:val="32"/>
        </w:rPr>
        <w:t>6</w:t>
      </w:r>
      <w:r w:rsidR="00D8348F">
        <w:rPr>
          <w:rFonts w:ascii="Times New Roman" w:hAnsi="Times New Roman"/>
          <w:b/>
          <w:sz w:val="32"/>
          <w:szCs w:val="32"/>
        </w:rPr>
        <w:t>. GODINU</w:t>
      </w:r>
    </w:p>
    <w:p w14:paraId="4665D8E2" w14:textId="01FB2967" w:rsidR="00974C7B" w:rsidRDefault="001C56F5" w:rsidP="00800C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(20</w:t>
      </w:r>
      <w:r w:rsidR="004C50D6">
        <w:rPr>
          <w:rFonts w:ascii="Times New Roman" w:hAnsi="Times New Roman"/>
          <w:b/>
          <w:sz w:val="32"/>
          <w:szCs w:val="32"/>
        </w:rPr>
        <w:t>2</w:t>
      </w:r>
      <w:r w:rsidR="00DE4E7E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. – 202</w:t>
      </w:r>
      <w:r w:rsidR="00DE4E7E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.)</w:t>
      </w:r>
      <w:r w:rsidR="00974C7B">
        <w:rPr>
          <w:rFonts w:ascii="Times New Roman" w:hAnsi="Times New Roman"/>
          <w:b/>
          <w:sz w:val="32"/>
          <w:szCs w:val="32"/>
        </w:rPr>
        <w:t xml:space="preserve"> </w:t>
      </w:r>
    </w:p>
    <w:p w14:paraId="7DEC9B0C" w14:textId="17C046B9" w:rsidR="00800C78" w:rsidRPr="0028471E" w:rsidRDefault="00974C7B" w:rsidP="00800C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(OPISNI DIO)</w:t>
      </w:r>
    </w:p>
    <w:p w14:paraId="79052287" w14:textId="77777777" w:rsidR="00800C78" w:rsidRDefault="00800C78" w:rsidP="00800C78">
      <w:pPr>
        <w:rPr>
          <w:rFonts w:ascii="Times New Roman" w:hAnsi="Times New Roman"/>
        </w:rPr>
      </w:pPr>
    </w:p>
    <w:p w14:paraId="550A88F5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1034F8D9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5B3B4824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0C4B6679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43A6D7D2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72B25F0A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3FF4F4F9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3366D57E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0B18FEDF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6B1C8632" w14:textId="77777777" w:rsidR="00D64BBC" w:rsidRDefault="00D64BBC" w:rsidP="00800C78">
      <w:pPr>
        <w:spacing w:after="0"/>
        <w:rPr>
          <w:rFonts w:ascii="Times New Roman" w:hAnsi="Times New Roman"/>
        </w:rPr>
      </w:pPr>
    </w:p>
    <w:p w14:paraId="1BC8242D" w14:textId="77777777" w:rsidR="00D64BBC" w:rsidRDefault="00D64BBC" w:rsidP="00800C78">
      <w:pPr>
        <w:spacing w:after="0"/>
        <w:rPr>
          <w:rFonts w:ascii="Times New Roman" w:hAnsi="Times New Roman"/>
        </w:rPr>
      </w:pPr>
    </w:p>
    <w:p w14:paraId="434D5ABB" w14:textId="77777777" w:rsidR="00D64BBC" w:rsidRDefault="00D64BBC" w:rsidP="00800C78">
      <w:pPr>
        <w:spacing w:after="0"/>
        <w:rPr>
          <w:rFonts w:ascii="Times New Roman" w:hAnsi="Times New Roman"/>
        </w:rPr>
      </w:pPr>
    </w:p>
    <w:p w14:paraId="1D09D876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1DC1DC5F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312FDDC9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145C477B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332EFCE5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2CA8B469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5F1DE41A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18C4AFFC" w14:textId="77777777" w:rsidR="00800C78" w:rsidRDefault="00800C78" w:rsidP="00800C78">
      <w:pPr>
        <w:spacing w:after="0"/>
        <w:rPr>
          <w:rFonts w:ascii="Times New Roman" w:hAnsi="Times New Roman"/>
        </w:rPr>
      </w:pPr>
    </w:p>
    <w:p w14:paraId="4CA017A9" w14:textId="77777777" w:rsidR="00800C78" w:rsidRDefault="00800C78" w:rsidP="00800C78">
      <w:pPr>
        <w:rPr>
          <w:rFonts w:ascii="Times New Roman" w:hAnsi="Times New Roman"/>
        </w:rPr>
      </w:pPr>
    </w:p>
    <w:p w14:paraId="14F8F30A" w14:textId="363BD33A" w:rsidR="00894012" w:rsidRPr="00673663" w:rsidRDefault="00800C78" w:rsidP="00673663">
      <w:pPr>
        <w:tabs>
          <w:tab w:val="center" w:pos="4536"/>
          <w:tab w:val="left" w:pos="666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Zagreb, </w:t>
      </w:r>
      <w:r w:rsidR="00983C7C">
        <w:rPr>
          <w:rFonts w:ascii="Times New Roman" w:hAnsi="Times New Roman"/>
        </w:rPr>
        <w:t>prosinac</w:t>
      </w:r>
      <w:r w:rsidR="00051DDF">
        <w:rPr>
          <w:rFonts w:ascii="Times New Roman" w:hAnsi="Times New Roman"/>
        </w:rPr>
        <w:t xml:space="preserve"> 202</w:t>
      </w:r>
      <w:r w:rsidR="00DE4E7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6644088B" w14:textId="288255AD" w:rsidR="0046358B" w:rsidRPr="00D50E0D" w:rsidRDefault="00800C78" w:rsidP="0046358B">
      <w:pPr>
        <w:pStyle w:val="Sadraj1"/>
        <w:framePr w:wrap="around"/>
        <w:rPr>
          <w:rFonts w:eastAsiaTheme="minorEastAsia" w:cs="Times New Roman"/>
          <w:bCs w:val="0"/>
          <w:caps w:val="0"/>
          <w:kern w:val="2"/>
          <w14:ligatures w14:val="standardContextual"/>
        </w:rPr>
      </w:pPr>
      <w:r w:rsidRPr="001B2A35">
        <w:rPr>
          <w:rFonts w:cs="Times New Roman"/>
          <w:sz w:val="16"/>
          <w:szCs w:val="16"/>
        </w:rPr>
        <w:lastRenderedPageBreak/>
        <w:fldChar w:fldCharType="begin"/>
      </w:r>
      <w:r w:rsidRPr="001B2A35">
        <w:rPr>
          <w:rFonts w:cs="Times New Roman"/>
          <w:sz w:val="16"/>
          <w:szCs w:val="16"/>
        </w:rPr>
        <w:instrText xml:space="preserve"> TOC \o "1-3" \f \h \z \u </w:instrText>
      </w:r>
      <w:r w:rsidRPr="001B2A35">
        <w:rPr>
          <w:rFonts w:cs="Times New Roman"/>
          <w:sz w:val="16"/>
          <w:szCs w:val="16"/>
        </w:rPr>
        <w:fldChar w:fldCharType="separate"/>
      </w:r>
      <w:hyperlink w:anchor="_Toc216101834" w:history="1">
        <w:r w:rsidR="0046358B" w:rsidRPr="00D50E0D">
          <w:rPr>
            <w:rStyle w:val="Hiperveza"/>
            <w:rFonts w:eastAsiaTheme="majorEastAsia" w:cs="Times New Roman"/>
            <w:b/>
          </w:rPr>
          <w:t>1.</w:t>
        </w:r>
        <w:r w:rsidR="0046358B" w:rsidRPr="00D50E0D">
          <w:rPr>
            <w:rFonts w:eastAsiaTheme="minorEastAsia" w:cs="Times New Roman"/>
            <w:bCs w:val="0"/>
            <w:caps w:val="0"/>
            <w:kern w:val="2"/>
            <w14:ligatures w14:val="standardContextual"/>
          </w:rPr>
          <w:tab/>
        </w:r>
        <w:r w:rsidR="0046358B" w:rsidRPr="00D50E0D">
          <w:rPr>
            <w:rStyle w:val="Hiperveza"/>
            <w:rFonts w:eastAsiaTheme="majorEastAsia" w:cs="Times New Roman"/>
            <w:b/>
          </w:rPr>
          <w:t>UVOD</w:t>
        </w:r>
        <w:r w:rsidR="0046358B" w:rsidRPr="00D50E0D">
          <w:rPr>
            <w:rFonts w:cs="Times New Roman"/>
            <w:webHidden/>
          </w:rPr>
          <w:tab/>
        </w:r>
        <w:r w:rsidR="0046358B" w:rsidRPr="00D50E0D">
          <w:rPr>
            <w:rFonts w:cs="Times New Roman"/>
            <w:webHidden/>
          </w:rPr>
          <w:fldChar w:fldCharType="begin"/>
        </w:r>
        <w:r w:rsidR="0046358B" w:rsidRPr="00D50E0D">
          <w:rPr>
            <w:rFonts w:cs="Times New Roman"/>
            <w:webHidden/>
          </w:rPr>
          <w:instrText xml:space="preserve"> PAGEREF _Toc216101834 \h </w:instrText>
        </w:r>
        <w:r w:rsidR="0046358B" w:rsidRPr="00D50E0D">
          <w:rPr>
            <w:rFonts w:cs="Times New Roman"/>
            <w:webHidden/>
          </w:rPr>
        </w:r>
        <w:r w:rsidR="0046358B" w:rsidRPr="00D50E0D">
          <w:rPr>
            <w:rFonts w:cs="Times New Roman"/>
            <w:webHidden/>
          </w:rPr>
          <w:fldChar w:fldCharType="separate"/>
        </w:r>
        <w:r w:rsidR="0000786A">
          <w:rPr>
            <w:rFonts w:cs="Times New Roman"/>
            <w:webHidden/>
          </w:rPr>
          <w:t>3</w:t>
        </w:r>
        <w:r w:rsidR="0046358B" w:rsidRPr="00D50E0D">
          <w:rPr>
            <w:rFonts w:cs="Times New Roman"/>
            <w:webHidden/>
          </w:rPr>
          <w:fldChar w:fldCharType="end"/>
        </w:r>
      </w:hyperlink>
    </w:p>
    <w:p w14:paraId="5B08B0EF" w14:textId="6DDF2638" w:rsidR="0046358B" w:rsidRPr="00D50E0D" w:rsidRDefault="0046358B" w:rsidP="0046358B">
      <w:pPr>
        <w:pStyle w:val="Sadraj1"/>
        <w:framePr w:wrap="around"/>
        <w:rPr>
          <w:rFonts w:eastAsiaTheme="minorEastAsia" w:cs="Times New Roman"/>
          <w:bCs w:val="0"/>
          <w:caps w:val="0"/>
          <w:kern w:val="2"/>
          <w14:ligatures w14:val="standardContextual"/>
        </w:rPr>
      </w:pPr>
      <w:hyperlink w:anchor="_Toc216101835" w:history="1">
        <w:r w:rsidRPr="00D50E0D">
          <w:rPr>
            <w:rStyle w:val="Hiperveza"/>
            <w:rFonts w:eastAsiaTheme="majorEastAsia" w:cs="Times New Roman"/>
            <w:b/>
          </w:rPr>
          <w:t>2.</w:t>
        </w:r>
        <w:r w:rsidRPr="00D50E0D">
          <w:rPr>
            <w:rFonts w:eastAsiaTheme="minorEastAsia" w:cs="Times New Roman"/>
            <w:bCs w:val="0"/>
            <w:caps w:val="0"/>
            <w:kern w:val="2"/>
            <w14:ligatures w14:val="standardContextual"/>
          </w:rPr>
          <w:tab/>
        </w:r>
        <w:r w:rsidRPr="00D50E0D">
          <w:rPr>
            <w:rStyle w:val="Hiperveza"/>
            <w:rFonts w:eastAsiaTheme="majorEastAsia" w:cs="Times New Roman"/>
            <w:b/>
          </w:rPr>
          <w:t>PREGLED STRATEŠKOG OKRUŽENJA</w:t>
        </w:r>
        <w:r w:rsidRPr="00D50E0D">
          <w:rPr>
            <w:rFonts w:cs="Times New Roman"/>
            <w:webHidden/>
          </w:rPr>
          <w:tab/>
        </w:r>
        <w:r w:rsidRPr="00D50E0D">
          <w:rPr>
            <w:rFonts w:cs="Times New Roman"/>
            <w:webHidden/>
          </w:rPr>
          <w:fldChar w:fldCharType="begin"/>
        </w:r>
        <w:r w:rsidRPr="00D50E0D">
          <w:rPr>
            <w:rFonts w:cs="Times New Roman"/>
            <w:webHidden/>
          </w:rPr>
          <w:instrText xml:space="preserve"> PAGEREF _Toc216101835 \h </w:instrText>
        </w:r>
        <w:r w:rsidRPr="00D50E0D">
          <w:rPr>
            <w:rFonts w:cs="Times New Roman"/>
            <w:webHidden/>
          </w:rPr>
        </w:r>
        <w:r w:rsidRPr="00D50E0D">
          <w:rPr>
            <w:rFonts w:cs="Times New Roman"/>
            <w:webHidden/>
          </w:rPr>
          <w:fldChar w:fldCharType="separate"/>
        </w:r>
        <w:r w:rsidR="0000786A">
          <w:rPr>
            <w:rFonts w:cs="Times New Roman"/>
            <w:webHidden/>
          </w:rPr>
          <w:t>5</w:t>
        </w:r>
        <w:r w:rsidRPr="00D50E0D">
          <w:rPr>
            <w:rFonts w:cs="Times New Roman"/>
            <w:webHidden/>
          </w:rPr>
          <w:fldChar w:fldCharType="end"/>
        </w:r>
      </w:hyperlink>
    </w:p>
    <w:p w14:paraId="7778A500" w14:textId="7C01F69A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36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2.1. Analiza tržišta i konkurencije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_Toc216101836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5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6A5EEB95" w14:textId="2D480260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37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2.1.1. Opis tržišta i očekivanja u planskom razdoblju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_Toc216101837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6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56809343" w14:textId="34041BA3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38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2.1.2. Posebni uvjeti poslovanja – uvjetovanost poslovanja odlukama nadležnog tijela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_Toc216101838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7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1D9E4CE8" w14:textId="01C245FD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39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2.1.3. Specifični uvjeti poslovanja – statusi korisnika/mogućnost naplate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_Toc216101839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7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5CF91268" w14:textId="4ACCCC0D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0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2.1.4. Specifični uvjeti poslovanja – prefakturiranje režija – mogućnost naplate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_Toc216101840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8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5A440D7A" w14:textId="43130F68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1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2.1.5. Specifični uvjeti poslovanja – održavanje rezidencijalnih nekretnina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_Toc216101841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8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7FC5D829" w14:textId="1AF6D42F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2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2.1.6. Specifični uvjeti poslovanja – otežana primjena zakonskih propisa zbog statusa nekretnina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_Toc216101842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9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64028ABD" w14:textId="75842258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3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2.2. Makroekonomska i socioekonomska analiza i očekivanja u planskom razdoblju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_Toc216101843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9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50915996" w14:textId="04874338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4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2.2.1. Glavni makroekonomski pokazatelji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_Toc216101844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9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7326C307" w14:textId="79BC6D89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5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2.2.2. Socioekonomska analiza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_Toc216101845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11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3114E731" w14:textId="765E9069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6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2.3. Strateški rizici koji mogu utjecati na poslovanje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_Toc216101846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12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09F62230" w14:textId="64D15464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7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2.4. Usklađenost (</w:t>
        </w:r>
        <w:r w:rsidRPr="00D50E0D">
          <w:rPr>
            <w:rStyle w:val="Hiperveza"/>
            <w:rFonts w:ascii="Times New Roman" w:eastAsiaTheme="majorEastAsia" w:hAnsi="Times New Roman" w:cs="Times New Roman"/>
            <w:i/>
            <w:iCs/>
            <w:noProof/>
            <w:sz w:val="18"/>
            <w:szCs w:val="18"/>
          </w:rPr>
          <w:t>Compliance</w:t>
        </w:r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)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_Toc216101847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12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428A47AE" w14:textId="77BCF97C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8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2.5. Unutarnja revizija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_Toc216101848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13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4DECB98C" w14:textId="7343F208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49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2.6. Analiza tehnologije, tehnoloških trendova i buduće aktivnosti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_Toc216101849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13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0D9719D0" w14:textId="423633D9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0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2.7. Analiza trendova u razvoju proizvoda i usluga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_Toc216101850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14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78C5EDE4" w14:textId="440CE62F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1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2.8. Opis regulatornog okvira i utjecaj na poslovanje, promjene u regulatornom okruženju i trošak prilagodbe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_Toc216101851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15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5C443FE8" w14:textId="706A4C9F" w:rsidR="0046358B" w:rsidRPr="00D50E0D" w:rsidRDefault="0046358B" w:rsidP="0046358B">
      <w:pPr>
        <w:pStyle w:val="Sadraj1"/>
        <w:framePr w:wrap="around"/>
        <w:rPr>
          <w:rFonts w:eastAsiaTheme="minorEastAsia" w:cs="Times New Roman"/>
          <w:bCs w:val="0"/>
          <w:caps w:val="0"/>
          <w:kern w:val="2"/>
          <w14:ligatures w14:val="standardContextual"/>
        </w:rPr>
      </w:pPr>
      <w:hyperlink w:anchor="_Toc216101852" w:history="1">
        <w:r w:rsidRPr="00D50E0D">
          <w:rPr>
            <w:rStyle w:val="Hiperveza"/>
            <w:rFonts w:eastAsiaTheme="majorEastAsia" w:cs="Times New Roman"/>
            <w:b/>
          </w:rPr>
          <w:t>3.</w:t>
        </w:r>
        <w:r w:rsidRPr="00D50E0D">
          <w:rPr>
            <w:rFonts w:eastAsiaTheme="minorEastAsia" w:cs="Times New Roman"/>
            <w:bCs w:val="0"/>
            <w:caps w:val="0"/>
            <w:kern w:val="2"/>
            <w14:ligatures w14:val="standardContextual"/>
          </w:rPr>
          <w:tab/>
        </w:r>
        <w:r w:rsidRPr="00D50E0D">
          <w:rPr>
            <w:rStyle w:val="Hiperveza"/>
            <w:rFonts w:eastAsiaTheme="majorEastAsia" w:cs="Times New Roman"/>
            <w:b/>
          </w:rPr>
          <w:t>OCJENE OSTVARENJA PRETHODNIH RAZDOBLJA SREDNJOROČNOG PLANA POSLOVANJA</w:t>
        </w:r>
        <w:r w:rsidRPr="00D50E0D">
          <w:rPr>
            <w:rFonts w:cs="Times New Roman"/>
            <w:webHidden/>
          </w:rPr>
          <w:tab/>
        </w:r>
        <w:r w:rsidRPr="00D50E0D">
          <w:rPr>
            <w:rFonts w:cs="Times New Roman"/>
            <w:webHidden/>
          </w:rPr>
          <w:fldChar w:fldCharType="begin"/>
        </w:r>
        <w:r w:rsidRPr="00D50E0D">
          <w:rPr>
            <w:rFonts w:cs="Times New Roman"/>
            <w:webHidden/>
          </w:rPr>
          <w:instrText xml:space="preserve"> PAGEREF _Toc216101852 \h </w:instrText>
        </w:r>
        <w:r w:rsidRPr="00D50E0D">
          <w:rPr>
            <w:rFonts w:cs="Times New Roman"/>
            <w:webHidden/>
          </w:rPr>
        </w:r>
        <w:r w:rsidRPr="00D50E0D">
          <w:rPr>
            <w:rFonts w:cs="Times New Roman"/>
            <w:webHidden/>
          </w:rPr>
          <w:fldChar w:fldCharType="separate"/>
        </w:r>
        <w:r w:rsidR="0000786A">
          <w:rPr>
            <w:rFonts w:cs="Times New Roman"/>
            <w:webHidden/>
          </w:rPr>
          <w:t>17</w:t>
        </w:r>
        <w:r w:rsidRPr="00D50E0D">
          <w:rPr>
            <w:rFonts w:cs="Times New Roman"/>
            <w:webHidden/>
          </w:rPr>
          <w:fldChar w:fldCharType="end"/>
        </w:r>
      </w:hyperlink>
    </w:p>
    <w:p w14:paraId="41549FB1" w14:textId="5DB5E83C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3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3.1. Razlozi ključnih i značajnijih promjena u pozicijama plana za plansko razdoblje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_Toc216101853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17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667F1F2B" w14:textId="2BF37588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4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3.2. Ostvarenje za prethodna usporediva razdoblja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_Toc216101854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18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35DB949B" w14:textId="6A84A755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5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3.3. Usporedba planiranog i procijenjenog rezultata poslovanja za tekuću godinu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_Toc216101855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19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43E0CBEF" w14:textId="6B0197D0" w:rsidR="0046358B" w:rsidRPr="00D50E0D" w:rsidRDefault="0046358B" w:rsidP="0046358B">
      <w:pPr>
        <w:pStyle w:val="Sadraj1"/>
        <w:framePr w:wrap="around"/>
        <w:rPr>
          <w:rFonts w:eastAsiaTheme="minorEastAsia" w:cs="Times New Roman"/>
          <w:bCs w:val="0"/>
          <w:caps w:val="0"/>
          <w:kern w:val="2"/>
          <w14:ligatures w14:val="standardContextual"/>
        </w:rPr>
      </w:pPr>
      <w:hyperlink w:anchor="_Toc216101856" w:history="1">
        <w:r w:rsidRPr="00D50E0D">
          <w:rPr>
            <w:rStyle w:val="Hiperveza"/>
            <w:rFonts w:eastAsiaTheme="majorEastAsia" w:cs="Times New Roman"/>
            <w:b/>
          </w:rPr>
          <w:t>4.</w:t>
        </w:r>
        <w:r w:rsidRPr="00D50E0D">
          <w:rPr>
            <w:rFonts w:eastAsiaTheme="minorEastAsia" w:cs="Times New Roman"/>
            <w:bCs w:val="0"/>
            <w:caps w:val="0"/>
            <w:kern w:val="2"/>
            <w14:ligatures w14:val="standardContextual"/>
          </w:rPr>
          <w:tab/>
        </w:r>
        <w:r w:rsidRPr="00D50E0D">
          <w:rPr>
            <w:rStyle w:val="Hiperveza"/>
            <w:rFonts w:eastAsiaTheme="majorEastAsia" w:cs="Times New Roman"/>
            <w:b/>
          </w:rPr>
          <w:t>OČEKIVANJA DIONIKA</w:t>
        </w:r>
        <w:r w:rsidRPr="00D50E0D">
          <w:rPr>
            <w:rFonts w:cs="Times New Roman"/>
            <w:webHidden/>
          </w:rPr>
          <w:tab/>
        </w:r>
        <w:r w:rsidRPr="00D50E0D">
          <w:rPr>
            <w:rFonts w:cs="Times New Roman"/>
            <w:webHidden/>
          </w:rPr>
          <w:fldChar w:fldCharType="begin"/>
        </w:r>
        <w:r w:rsidRPr="00D50E0D">
          <w:rPr>
            <w:rFonts w:cs="Times New Roman"/>
            <w:webHidden/>
          </w:rPr>
          <w:instrText xml:space="preserve"> PAGEREF _Toc216101856 \h </w:instrText>
        </w:r>
        <w:r w:rsidRPr="00D50E0D">
          <w:rPr>
            <w:rFonts w:cs="Times New Roman"/>
            <w:webHidden/>
          </w:rPr>
        </w:r>
        <w:r w:rsidRPr="00D50E0D">
          <w:rPr>
            <w:rFonts w:cs="Times New Roman"/>
            <w:webHidden/>
          </w:rPr>
          <w:fldChar w:fldCharType="separate"/>
        </w:r>
        <w:r w:rsidR="0000786A">
          <w:rPr>
            <w:rFonts w:cs="Times New Roman"/>
            <w:webHidden/>
          </w:rPr>
          <w:t>21</w:t>
        </w:r>
        <w:r w:rsidRPr="00D50E0D">
          <w:rPr>
            <w:rFonts w:cs="Times New Roman"/>
            <w:webHidden/>
          </w:rPr>
          <w:fldChar w:fldCharType="end"/>
        </w:r>
      </w:hyperlink>
    </w:p>
    <w:p w14:paraId="21FC708F" w14:textId="61F0A358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7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4.1. Ciljani financijski efekti: prihodi, rashodi, dobit prije oporezivanja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_Toc216101857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21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6C76E487" w14:textId="00F8406E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8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4.2. Ciljani tržišni efekti: rast i investicija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_Toc216101858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23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282A134B" w14:textId="12801D03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59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4.3. Očekivane korporativne promjene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_Toc216101859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23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7132EEA6" w14:textId="2330CC78" w:rsidR="0046358B" w:rsidRPr="00D50E0D" w:rsidRDefault="0046358B" w:rsidP="0046358B">
      <w:pPr>
        <w:pStyle w:val="Sadraj1"/>
        <w:framePr w:wrap="around"/>
        <w:rPr>
          <w:rFonts w:eastAsiaTheme="minorEastAsia" w:cs="Times New Roman"/>
          <w:bCs w:val="0"/>
          <w:caps w:val="0"/>
          <w:kern w:val="2"/>
          <w14:ligatures w14:val="standardContextual"/>
        </w:rPr>
      </w:pPr>
      <w:hyperlink w:anchor="_Toc216101860" w:history="1">
        <w:r w:rsidRPr="00D50E0D">
          <w:rPr>
            <w:rStyle w:val="Hiperveza"/>
            <w:rFonts w:eastAsiaTheme="majorEastAsia" w:cs="Times New Roman"/>
            <w:b/>
          </w:rPr>
          <w:t>5.</w:t>
        </w:r>
        <w:r w:rsidRPr="00D50E0D">
          <w:rPr>
            <w:rFonts w:eastAsiaTheme="minorEastAsia" w:cs="Times New Roman"/>
            <w:bCs w:val="0"/>
            <w:caps w:val="0"/>
            <w:kern w:val="2"/>
            <w14:ligatures w14:val="standardContextual"/>
          </w:rPr>
          <w:tab/>
        </w:r>
        <w:r w:rsidRPr="00D50E0D">
          <w:rPr>
            <w:rStyle w:val="Hiperveza"/>
            <w:rFonts w:eastAsiaTheme="majorEastAsia" w:cs="Times New Roman"/>
            <w:b/>
          </w:rPr>
          <w:t>STRATEŠKE INICIJATIVE</w:t>
        </w:r>
        <w:r w:rsidRPr="00D50E0D">
          <w:rPr>
            <w:rFonts w:cs="Times New Roman"/>
            <w:webHidden/>
          </w:rPr>
          <w:tab/>
        </w:r>
        <w:r w:rsidRPr="00D50E0D">
          <w:rPr>
            <w:rFonts w:cs="Times New Roman"/>
            <w:webHidden/>
          </w:rPr>
          <w:fldChar w:fldCharType="begin"/>
        </w:r>
        <w:r w:rsidRPr="00D50E0D">
          <w:rPr>
            <w:rFonts w:cs="Times New Roman"/>
            <w:webHidden/>
          </w:rPr>
          <w:instrText xml:space="preserve"> PAGEREF _Toc216101860 \h </w:instrText>
        </w:r>
        <w:r w:rsidRPr="00D50E0D">
          <w:rPr>
            <w:rFonts w:cs="Times New Roman"/>
            <w:webHidden/>
          </w:rPr>
        </w:r>
        <w:r w:rsidRPr="00D50E0D">
          <w:rPr>
            <w:rFonts w:cs="Times New Roman"/>
            <w:webHidden/>
          </w:rPr>
          <w:fldChar w:fldCharType="separate"/>
        </w:r>
        <w:r w:rsidR="0000786A">
          <w:rPr>
            <w:rFonts w:cs="Times New Roman"/>
            <w:webHidden/>
          </w:rPr>
          <w:t>23</w:t>
        </w:r>
        <w:r w:rsidRPr="00D50E0D">
          <w:rPr>
            <w:rFonts w:cs="Times New Roman"/>
            <w:webHidden/>
          </w:rPr>
          <w:fldChar w:fldCharType="end"/>
        </w:r>
      </w:hyperlink>
    </w:p>
    <w:p w14:paraId="49FA3E4E" w14:textId="60DBAF09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1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5.1 Poslovni ciljevi za trogodišnje razdoblje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_Toc216101861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24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203514AC" w14:textId="59CE2295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2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5.2 Ključne inicijative za ostvarenje ciljeva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_Toc216101862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25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2F66D843" w14:textId="4165F213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3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5.3. Pregled i analiza ključnih pretpostavki za ostvarenje Plana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_Toc216101863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27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17834AA6" w14:textId="6DD8C3E2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4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5.3.1. Poslovni prostori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_Toc216101864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27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22D380A6" w14:textId="33EAC6B4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5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Planirane aktivnosti za ostvarenje prihoda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_Toc216101865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29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26FB1894" w14:textId="34685A56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6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5.3.2. Stanovi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_Toc216101866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30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09EAA90E" w14:textId="1D119C35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7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5.3.3. Rezidencijalne nekretnine, diplomatsko-konzularna predstavništva i nekretnine s posebnom namjenom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_Toc216101867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33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0A6435E9" w14:textId="3A9AF51D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8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5.3.4. Prodaja nekretnina i razvrgnuće suvlasničke zajednice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_Toc216101868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34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4174EB7C" w14:textId="312CB440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69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5.3.5. Izvršenje Plana ulaganja u imovinu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_Toc216101869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34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3D7AC498" w14:textId="2D2365C0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70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5.4. Strateški scenariji / IF-analize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_Toc216101870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35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29D4DF2D" w14:textId="0F6C19C1" w:rsidR="0046358B" w:rsidRPr="00D50E0D" w:rsidRDefault="0046358B" w:rsidP="0046358B">
      <w:pPr>
        <w:pStyle w:val="Sadraj1"/>
        <w:framePr w:wrap="around"/>
        <w:rPr>
          <w:rFonts w:eastAsiaTheme="minorEastAsia" w:cs="Times New Roman"/>
          <w:bCs w:val="0"/>
          <w:caps w:val="0"/>
          <w:kern w:val="2"/>
          <w14:ligatures w14:val="standardContextual"/>
        </w:rPr>
      </w:pPr>
      <w:hyperlink w:anchor="_Toc216101871" w:history="1">
        <w:r w:rsidRPr="00D50E0D">
          <w:rPr>
            <w:rStyle w:val="Hiperveza"/>
            <w:rFonts w:eastAsiaTheme="majorEastAsia" w:cs="Times New Roman"/>
            <w:b/>
          </w:rPr>
          <w:t>6.</w:t>
        </w:r>
        <w:r w:rsidRPr="00D50E0D">
          <w:rPr>
            <w:rFonts w:eastAsiaTheme="minorEastAsia" w:cs="Times New Roman"/>
            <w:bCs w:val="0"/>
            <w:caps w:val="0"/>
            <w:kern w:val="2"/>
            <w14:ligatures w14:val="standardContextual"/>
          </w:rPr>
          <w:tab/>
        </w:r>
        <w:r w:rsidRPr="00D50E0D">
          <w:rPr>
            <w:rStyle w:val="Hiperveza"/>
            <w:rFonts w:eastAsiaTheme="majorEastAsia" w:cs="Times New Roman"/>
            <w:b/>
          </w:rPr>
          <w:t>DODATNE INFORMACIJE O OPERATIVNOM POSLOVANJU</w:t>
        </w:r>
        <w:r w:rsidRPr="00D50E0D">
          <w:rPr>
            <w:rFonts w:cs="Times New Roman"/>
            <w:webHidden/>
          </w:rPr>
          <w:tab/>
        </w:r>
        <w:r w:rsidRPr="00D50E0D">
          <w:rPr>
            <w:rFonts w:cs="Times New Roman"/>
            <w:webHidden/>
          </w:rPr>
          <w:fldChar w:fldCharType="begin"/>
        </w:r>
        <w:r w:rsidRPr="00D50E0D">
          <w:rPr>
            <w:rFonts w:cs="Times New Roman"/>
            <w:webHidden/>
          </w:rPr>
          <w:instrText xml:space="preserve"> PAGEREF _Toc216101871 \h </w:instrText>
        </w:r>
        <w:r w:rsidRPr="00D50E0D">
          <w:rPr>
            <w:rFonts w:cs="Times New Roman"/>
            <w:webHidden/>
          </w:rPr>
        </w:r>
        <w:r w:rsidRPr="00D50E0D">
          <w:rPr>
            <w:rFonts w:cs="Times New Roman"/>
            <w:webHidden/>
          </w:rPr>
          <w:fldChar w:fldCharType="separate"/>
        </w:r>
        <w:r w:rsidR="0000786A">
          <w:rPr>
            <w:rFonts w:cs="Times New Roman"/>
            <w:webHidden/>
          </w:rPr>
          <w:t>36</w:t>
        </w:r>
        <w:r w:rsidRPr="00D50E0D">
          <w:rPr>
            <w:rFonts w:cs="Times New Roman"/>
            <w:webHidden/>
          </w:rPr>
          <w:fldChar w:fldCharType="end"/>
        </w:r>
      </w:hyperlink>
    </w:p>
    <w:p w14:paraId="668280A9" w14:textId="375EFFF8" w:rsidR="0046358B" w:rsidRPr="00D50E0D" w:rsidRDefault="0046358B" w:rsidP="0046358B">
      <w:pPr>
        <w:pStyle w:val="Sadraj2"/>
        <w:framePr w:wrap="around" w:vAnchor="text" w:hAnchor="page" w:x="1441" w:y="394"/>
        <w:rPr>
          <w:rFonts w:ascii="Times New Roman" w:eastAsiaTheme="minorEastAsia" w:hAnsi="Times New Roman" w:cs="Times New Roman"/>
          <w:smallCaps w:val="0"/>
          <w:noProof/>
          <w:kern w:val="2"/>
          <w:sz w:val="18"/>
          <w:szCs w:val="18"/>
          <w14:ligatures w14:val="standardContextual"/>
        </w:rPr>
      </w:pPr>
      <w:hyperlink w:anchor="_Toc216101872" w:history="1">
        <w:r w:rsidRPr="00D50E0D">
          <w:rPr>
            <w:rStyle w:val="Hiperveza"/>
            <w:rFonts w:ascii="Times New Roman" w:eastAsiaTheme="majorEastAsia" w:hAnsi="Times New Roman" w:cs="Times New Roman"/>
            <w:noProof/>
            <w:sz w:val="18"/>
            <w:szCs w:val="18"/>
          </w:rPr>
          <w:t>6.1. Plan investicija i održavanja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tab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begin"/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instrText xml:space="preserve"> PAGEREF _Toc216101872 \h </w:instrTex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separate"/>
        </w:r>
        <w:r w:rsidR="0000786A">
          <w:rPr>
            <w:rFonts w:ascii="Times New Roman" w:hAnsi="Times New Roman" w:cs="Times New Roman"/>
            <w:noProof/>
            <w:webHidden/>
            <w:sz w:val="18"/>
            <w:szCs w:val="18"/>
          </w:rPr>
          <w:t>36</w:t>
        </w:r>
        <w:r w:rsidRPr="00D50E0D">
          <w:rPr>
            <w:rFonts w:ascii="Times New Roman" w:hAnsi="Times New Roman" w:cs="Times New Roman"/>
            <w:noProof/>
            <w:webHidden/>
            <w:sz w:val="18"/>
            <w:szCs w:val="18"/>
          </w:rPr>
          <w:fldChar w:fldCharType="end"/>
        </w:r>
      </w:hyperlink>
    </w:p>
    <w:p w14:paraId="378EBFE4" w14:textId="44ACDBBF" w:rsidR="0046358B" w:rsidRDefault="0046358B" w:rsidP="0046358B">
      <w:pPr>
        <w:pStyle w:val="Sadraj1"/>
        <w:framePr w:wrap="around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14:ligatures w14:val="standardContextual"/>
        </w:rPr>
      </w:pPr>
      <w:hyperlink w:anchor="_Toc216101873" w:history="1">
        <w:r w:rsidRPr="00D50E0D">
          <w:rPr>
            <w:rStyle w:val="Hiperveza"/>
            <w:rFonts w:eastAsiaTheme="majorEastAsia" w:cs="Times New Roman"/>
            <w:b/>
          </w:rPr>
          <w:t>7.</w:t>
        </w:r>
        <w:r w:rsidRPr="00D50E0D">
          <w:rPr>
            <w:rFonts w:eastAsiaTheme="minorEastAsia" w:cs="Times New Roman"/>
            <w:bCs w:val="0"/>
            <w:caps w:val="0"/>
            <w:kern w:val="2"/>
            <w14:ligatures w14:val="standardContextual"/>
          </w:rPr>
          <w:tab/>
        </w:r>
        <w:r w:rsidRPr="00D50E0D">
          <w:rPr>
            <w:rStyle w:val="Hiperveza"/>
            <w:rFonts w:eastAsiaTheme="majorEastAsia" w:cs="Times New Roman"/>
            <w:b/>
          </w:rPr>
          <w:t>ZAKLJUČAK</w:t>
        </w:r>
        <w:r w:rsidRPr="00D50E0D">
          <w:rPr>
            <w:rFonts w:cs="Times New Roman"/>
            <w:webHidden/>
          </w:rPr>
          <w:tab/>
        </w:r>
        <w:r w:rsidRPr="00D50E0D">
          <w:rPr>
            <w:rFonts w:cs="Times New Roman"/>
            <w:webHidden/>
          </w:rPr>
          <w:fldChar w:fldCharType="begin"/>
        </w:r>
        <w:r w:rsidRPr="00D50E0D">
          <w:rPr>
            <w:rFonts w:cs="Times New Roman"/>
            <w:webHidden/>
          </w:rPr>
          <w:instrText xml:space="preserve"> PAGEREF _Toc216101873 \h </w:instrText>
        </w:r>
        <w:r w:rsidRPr="00D50E0D">
          <w:rPr>
            <w:rFonts w:cs="Times New Roman"/>
            <w:webHidden/>
          </w:rPr>
        </w:r>
        <w:r w:rsidRPr="00D50E0D">
          <w:rPr>
            <w:rFonts w:cs="Times New Roman"/>
            <w:webHidden/>
          </w:rPr>
          <w:fldChar w:fldCharType="separate"/>
        </w:r>
        <w:r w:rsidR="0000786A">
          <w:rPr>
            <w:rFonts w:cs="Times New Roman"/>
            <w:webHidden/>
          </w:rPr>
          <w:t>39</w:t>
        </w:r>
        <w:r w:rsidRPr="00D50E0D">
          <w:rPr>
            <w:rFonts w:cs="Times New Roman"/>
            <w:webHidden/>
          </w:rPr>
          <w:fldChar w:fldCharType="end"/>
        </w:r>
      </w:hyperlink>
    </w:p>
    <w:p w14:paraId="77A031E6" w14:textId="7A646843" w:rsidR="00782800" w:rsidRDefault="00800C78" w:rsidP="002F2CDD">
      <w:r w:rsidRPr="001B2A35">
        <w:fldChar w:fldCharType="end"/>
      </w:r>
    </w:p>
    <w:p w14:paraId="6514703C" w14:textId="77777777" w:rsidR="00DB4C50" w:rsidRDefault="00DB4C50" w:rsidP="002F2CDD"/>
    <w:p w14:paraId="1533430A" w14:textId="520EB867" w:rsidR="00233DBA" w:rsidRDefault="00233DBA">
      <w:r>
        <w:br w:type="page"/>
      </w:r>
    </w:p>
    <w:p w14:paraId="355331A8" w14:textId="77777777" w:rsidR="00996440" w:rsidRPr="002C7320" w:rsidRDefault="00E9416E" w:rsidP="00233DBA">
      <w:pPr>
        <w:pStyle w:val="Naslov1"/>
        <w:numPr>
          <w:ilvl w:val="0"/>
          <w:numId w:val="3"/>
        </w:numPr>
        <w:spacing w:before="480" w:after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6101834"/>
      <w:r w:rsidRPr="002C732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UVOD</w:t>
      </w:r>
      <w:bookmarkEnd w:id="0"/>
    </w:p>
    <w:p w14:paraId="267E87D0" w14:textId="77777777" w:rsidR="001620AD" w:rsidRPr="001620AD" w:rsidRDefault="001620AD" w:rsidP="001620AD">
      <w:pPr>
        <w:jc w:val="both"/>
        <w:rPr>
          <w:rFonts w:ascii="Times New Roman" w:hAnsi="Times New Roman"/>
          <w:sz w:val="24"/>
          <w:szCs w:val="24"/>
        </w:rPr>
      </w:pPr>
      <w:r w:rsidRPr="001620AD">
        <w:rPr>
          <w:rFonts w:ascii="Times New Roman" w:hAnsi="Times New Roman"/>
          <w:sz w:val="24"/>
          <w:szCs w:val="24"/>
        </w:rPr>
        <w:t>Trgovačko društvo Državne nekretnine d.o.o. (dalje u tekstu: Društvo) društvo je u vlasništvu Republike Hrvatske i pravna osoba od posebnog interesa za Republiku Hrvatsku.</w:t>
      </w:r>
    </w:p>
    <w:p w14:paraId="5F2CF67A" w14:textId="3055537E" w:rsidR="001620AD" w:rsidRDefault="001620AD" w:rsidP="001620AD">
      <w:pPr>
        <w:jc w:val="both"/>
        <w:rPr>
          <w:rFonts w:ascii="Times New Roman" w:hAnsi="Times New Roman"/>
          <w:sz w:val="24"/>
          <w:szCs w:val="24"/>
        </w:rPr>
      </w:pPr>
      <w:r w:rsidRPr="001620AD">
        <w:rPr>
          <w:rFonts w:ascii="Times New Roman" w:hAnsi="Times New Roman"/>
          <w:sz w:val="24"/>
          <w:szCs w:val="24"/>
        </w:rPr>
        <w:t>Društvo upravlja i raspolaže stanovima i poslovnim prostorima od komercijalne vrijednosti te rezidencijalnim i ostalim nekretninama u vlasništvu Republike Hrvatske, prenesenima na upravljanje od Ministarstva prostornoga uređenja, graditeljstva i državne imovine (dalje u tekstu: MPGI). Društvo upravlja državnim nekretninama u ime Republike Hrvatske, a za svoj račun; nije korisnik proračuna RH već iz ostvarenih prihoda redovito doprinosi državnom proračunu.</w:t>
      </w:r>
    </w:p>
    <w:p w14:paraId="0A005A94" w14:textId="23B47C59" w:rsidR="001620AD" w:rsidRDefault="001620AD" w:rsidP="001620AD">
      <w:pPr>
        <w:jc w:val="both"/>
        <w:rPr>
          <w:rFonts w:ascii="Times New Roman" w:hAnsi="Times New Roman"/>
          <w:sz w:val="24"/>
          <w:szCs w:val="24"/>
        </w:rPr>
      </w:pPr>
      <w:r w:rsidRPr="001620AD">
        <w:rPr>
          <w:rFonts w:ascii="Times New Roman" w:hAnsi="Times New Roman"/>
          <w:sz w:val="24"/>
          <w:szCs w:val="24"/>
        </w:rPr>
        <w:t xml:space="preserve">30. prosinca 2023. na snagu je stupio Zakon o upravljanju nekretninama i pokretninama u vlasništvu Republike Hrvatske (dalje u tekstu: novi Zakon) kojim je Društvu proširena ovlast upravljanja i raspolaganja stanovima i poslovnim prostorima u obliku prodaje i razvrgnuća suvlasničke zajednice te je povećan broj nekretnina. Sredstva ostvarena od zakupa i najma </w:t>
      </w:r>
      <w:r w:rsidR="005C27F0">
        <w:rPr>
          <w:rFonts w:ascii="Times New Roman" w:hAnsi="Times New Roman"/>
          <w:sz w:val="24"/>
          <w:szCs w:val="24"/>
        </w:rPr>
        <w:t>ostaju</w:t>
      </w:r>
      <w:r w:rsidRPr="001620AD">
        <w:rPr>
          <w:rFonts w:ascii="Times New Roman" w:hAnsi="Times New Roman"/>
          <w:sz w:val="24"/>
          <w:szCs w:val="24"/>
        </w:rPr>
        <w:t xml:space="preserve"> prihod Društva, a od prihoda od drugih oblika raspolaganja, 10% </w:t>
      </w:r>
      <w:r w:rsidR="005D06F5">
        <w:rPr>
          <w:rFonts w:ascii="Times New Roman" w:hAnsi="Times New Roman"/>
          <w:sz w:val="24"/>
          <w:szCs w:val="24"/>
        </w:rPr>
        <w:t>pripada</w:t>
      </w:r>
      <w:r w:rsidRPr="001620AD">
        <w:rPr>
          <w:rFonts w:ascii="Times New Roman" w:hAnsi="Times New Roman"/>
          <w:sz w:val="24"/>
          <w:szCs w:val="24"/>
        </w:rPr>
        <w:t xml:space="preserve"> Društvu, dok 90% </w:t>
      </w:r>
      <w:r w:rsidR="005D06F5">
        <w:rPr>
          <w:rFonts w:ascii="Times New Roman" w:hAnsi="Times New Roman"/>
          <w:sz w:val="24"/>
          <w:szCs w:val="24"/>
        </w:rPr>
        <w:t>pripada</w:t>
      </w:r>
      <w:r w:rsidRPr="001620AD">
        <w:rPr>
          <w:rFonts w:ascii="Times New Roman" w:hAnsi="Times New Roman"/>
          <w:sz w:val="24"/>
          <w:szCs w:val="24"/>
        </w:rPr>
        <w:t xml:space="preserve"> Republici Hrvatskoj. Društvo je ovlašteno u raspolaganju nekretninama čija je procijenjena vrijednost ili ukupni iznos procijenjene naknade do milijun eura dok za veći iznos </w:t>
      </w:r>
      <w:r w:rsidR="00E90D30">
        <w:rPr>
          <w:rFonts w:ascii="Times New Roman" w:hAnsi="Times New Roman"/>
          <w:sz w:val="24"/>
          <w:szCs w:val="24"/>
        </w:rPr>
        <w:t>odluku donosi</w:t>
      </w:r>
      <w:r w:rsidRPr="001620AD">
        <w:rPr>
          <w:rFonts w:ascii="Times New Roman" w:hAnsi="Times New Roman"/>
          <w:sz w:val="24"/>
          <w:szCs w:val="24"/>
        </w:rPr>
        <w:t xml:space="preserve"> nadležn</w:t>
      </w:r>
      <w:r w:rsidR="00E90D30">
        <w:rPr>
          <w:rFonts w:ascii="Times New Roman" w:hAnsi="Times New Roman"/>
          <w:sz w:val="24"/>
          <w:szCs w:val="24"/>
        </w:rPr>
        <w:t>i</w:t>
      </w:r>
      <w:r w:rsidRPr="001620AD">
        <w:rPr>
          <w:rFonts w:ascii="Times New Roman" w:hAnsi="Times New Roman"/>
          <w:sz w:val="24"/>
          <w:szCs w:val="24"/>
        </w:rPr>
        <w:t xml:space="preserve"> ministar ili Vlad</w:t>
      </w:r>
      <w:r w:rsidR="001F0631">
        <w:rPr>
          <w:rFonts w:ascii="Times New Roman" w:hAnsi="Times New Roman"/>
          <w:sz w:val="24"/>
          <w:szCs w:val="24"/>
        </w:rPr>
        <w:t>a</w:t>
      </w:r>
      <w:r w:rsidRPr="001620AD">
        <w:rPr>
          <w:rFonts w:ascii="Times New Roman" w:hAnsi="Times New Roman"/>
          <w:sz w:val="24"/>
          <w:szCs w:val="24"/>
        </w:rPr>
        <w:t xml:space="preserve"> RH, ovisno o iznosu.</w:t>
      </w:r>
    </w:p>
    <w:p w14:paraId="1E069553" w14:textId="77777777" w:rsidR="00811869" w:rsidRPr="001620AD" w:rsidRDefault="00811869" w:rsidP="00811869">
      <w:pPr>
        <w:jc w:val="both"/>
        <w:rPr>
          <w:rFonts w:ascii="Times New Roman" w:hAnsi="Times New Roman"/>
          <w:sz w:val="24"/>
          <w:szCs w:val="24"/>
        </w:rPr>
      </w:pPr>
      <w:r w:rsidRPr="001620AD">
        <w:rPr>
          <w:rFonts w:ascii="Times New Roman" w:hAnsi="Times New Roman"/>
          <w:sz w:val="24"/>
          <w:szCs w:val="24"/>
        </w:rPr>
        <w:t>Društvo u poslovanju primjenjuje odredbe Kodeksa korporativnog upravljanja trgovačkim društvima u kojima Republika Hrvatska ima dionice ili udjele, te se rukovodi preporukama i smjernicama OECD-a.</w:t>
      </w:r>
    </w:p>
    <w:p w14:paraId="008B7368" w14:textId="1FDF2A5C" w:rsidR="00C36B5B" w:rsidRDefault="00FC4103" w:rsidP="00AB57AB">
      <w:pPr>
        <w:jc w:val="both"/>
        <w:rPr>
          <w:rFonts w:ascii="Times New Roman" w:hAnsi="Times New Roman" w:cs="Times New Roman"/>
          <w:sz w:val="24"/>
          <w:szCs w:val="24"/>
        </w:rPr>
      </w:pPr>
      <w:r w:rsidRPr="3190B2BF">
        <w:rPr>
          <w:rFonts w:ascii="Times New Roman" w:hAnsi="Times New Roman" w:cs="Times New Roman"/>
          <w:sz w:val="24"/>
          <w:szCs w:val="24"/>
        </w:rPr>
        <w:t>Misija Društva je transparentno, učinkovito i odgovorno upravljanje nekretninama u vlasništvu Republike Hrvatske čime nastoji doprinijeti boljitku zajednice. Svakodnevnim aktivnostima, vodeći se načelima transparentnosti, predvidljivosti, odgovornosti i učinkovitosti, nastojimo postati prepoznatljivi na tržištu kao društveno odgovoran gospodar nekretnina na upravljanju. Želimo uspješno očuvati vrijednost nekretnina te aktivirati neiskorištenu imovinu koja dolazi u portfelj Društva</w:t>
      </w:r>
      <w:r w:rsidR="001045CA">
        <w:rPr>
          <w:rFonts w:ascii="Times New Roman" w:hAnsi="Times New Roman" w:cs="Times New Roman"/>
          <w:sz w:val="24"/>
          <w:szCs w:val="24"/>
        </w:rPr>
        <w:t>.</w:t>
      </w:r>
    </w:p>
    <w:p w14:paraId="39FB9B43" w14:textId="4FF02BDF" w:rsidR="009F63F4" w:rsidRDefault="009F63F4" w:rsidP="00FC4103">
      <w:pPr>
        <w:jc w:val="both"/>
        <w:rPr>
          <w:rFonts w:ascii="Times New Roman" w:hAnsi="Times New Roman" w:cs="Times New Roman"/>
          <w:sz w:val="24"/>
          <w:szCs w:val="24"/>
        </w:rPr>
      </w:pPr>
      <w:r w:rsidRPr="45529E41">
        <w:rPr>
          <w:rFonts w:ascii="Times New Roman" w:hAnsi="Times New Roman" w:cs="Times New Roman"/>
          <w:sz w:val="24"/>
          <w:szCs w:val="24"/>
        </w:rPr>
        <w:t xml:space="preserve">Misija, vizija i ciljevi poslovanja Društva naslanjaju se </w:t>
      </w:r>
      <w:r w:rsidRPr="45529E41">
        <w:rPr>
          <w:rFonts w:ascii="Times New Roman" w:hAnsi="Times New Roman"/>
          <w:sz w:val="24"/>
          <w:szCs w:val="24"/>
        </w:rPr>
        <w:t>na ciljeve strateški</w:t>
      </w:r>
      <w:r w:rsidR="464529B5" w:rsidRPr="45529E41">
        <w:rPr>
          <w:rFonts w:ascii="Times New Roman" w:hAnsi="Times New Roman"/>
          <w:sz w:val="24"/>
          <w:szCs w:val="24"/>
        </w:rPr>
        <w:t>h</w:t>
      </w:r>
      <w:r w:rsidRPr="45529E41">
        <w:rPr>
          <w:rFonts w:ascii="Times New Roman" w:hAnsi="Times New Roman"/>
          <w:sz w:val="24"/>
          <w:szCs w:val="24"/>
        </w:rPr>
        <w:t xml:space="preserve"> i planski</w:t>
      </w:r>
      <w:r w:rsidR="609D0F4E" w:rsidRPr="45529E41">
        <w:rPr>
          <w:rFonts w:ascii="Times New Roman" w:hAnsi="Times New Roman"/>
          <w:sz w:val="24"/>
          <w:szCs w:val="24"/>
        </w:rPr>
        <w:t>h</w:t>
      </w:r>
      <w:r w:rsidRPr="45529E41">
        <w:rPr>
          <w:rFonts w:ascii="Times New Roman" w:hAnsi="Times New Roman"/>
          <w:sz w:val="24"/>
          <w:szCs w:val="24"/>
        </w:rPr>
        <w:t xml:space="preserve"> dokumen</w:t>
      </w:r>
      <w:r w:rsidR="352ABF29" w:rsidRPr="45529E41">
        <w:rPr>
          <w:rFonts w:ascii="Times New Roman" w:hAnsi="Times New Roman"/>
          <w:sz w:val="24"/>
          <w:szCs w:val="24"/>
        </w:rPr>
        <w:t>ata</w:t>
      </w:r>
      <w:r w:rsidRPr="45529E41">
        <w:rPr>
          <w:rFonts w:ascii="Times New Roman" w:hAnsi="Times New Roman"/>
          <w:sz w:val="24"/>
          <w:szCs w:val="24"/>
        </w:rPr>
        <w:t xml:space="preserve"> RH:</w:t>
      </w:r>
      <w:r w:rsidR="00B947B3">
        <w:rPr>
          <w:rFonts w:ascii="Times New Roman" w:hAnsi="Times New Roman"/>
          <w:sz w:val="24"/>
          <w:szCs w:val="24"/>
        </w:rPr>
        <w:t xml:space="preserve"> </w:t>
      </w:r>
      <w:r w:rsidR="00B947B3" w:rsidRPr="00B947B3">
        <w:rPr>
          <w:rFonts w:ascii="Times New Roman" w:hAnsi="Times New Roman" w:cs="Times New Roman"/>
          <w:sz w:val="24"/>
          <w:szCs w:val="24"/>
        </w:rPr>
        <w:t>Strategija upravljanja nekretninama i pokretninama u vlasništvu Republike Hrvatske za razdoblje 2026. – 2035.</w:t>
      </w:r>
      <w:r w:rsidRPr="45529E41">
        <w:rPr>
          <w:rFonts w:ascii="Times New Roman" w:hAnsi="Times New Roman" w:cs="Times New Roman"/>
          <w:sz w:val="24"/>
          <w:szCs w:val="24"/>
        </w:rPr>
        <w:t>, Nacionalnu razvojnu strategiju Republike Hrvatske do 2030. godine, Dugoročnu strategiju obnove nacionalnog fonda zgrada do 2050. i Strategiju energetskog razvoja Republike Hrvatske do 2030. s pogledom na 2050.</w:t>
      </w:r>
      <w:r w:rsidR="00F63530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77BB15FB" w14:textId="4B9BDA77" w:rsidR="00E33867" w:rsidRDefault="00502AC5" w:rsidP="00D816F7">
      <w:pPr>
        <w:jc w:val="both"/>
        <w:rPr>
          <w:rFonts w:ascii="Times New Roman" w:hAnsi="Times New Roman" w:cs="Times New Roman"/>
          <w:sz w:val="24"/>
          <w:szCs w:val="24"/>
        </w:rPr>
      </w:pPr>
      <w:r w:rsidRPr="3190B2BF">
        <w:rPr>
          <w:rFonts w:ascii="Times New Roman" w:eastAsia="Calibri" w:hAnsi="Times New Roman"/>
          <w:noProof/>
          <w:sz w:val="24"/>
          <w:szCs w:val="24"/>
        </w:rPr>
        <w:t xml:space="preserve">U srednjoročnom planskom razdoblju osnovni cilj poslovanja Društva </w:t>
      </w:r>
      <w:r w:rsidR="54973E60" w:rsidRPr="3190B2BF">
        <w:rPr>
          <w:rFonts w:ascii="Times New Roman" w:eastAsia="Calibri" w:hAnsi="Times New Roman"/>
          <w:noProof/>
          <w:sz w:val="24"/>
          <w:szCs w:val="24"/>
        </w:rPr>
        <w:t>je odgovorno,</w:t>
      </w:r>
      <w:r w:rsidRPr="3190B2BF">
        <w:rPr>
          <w:rFonts w:ascii="Times New Roman" w:eastAsia="Calibri" w:hAnsi="Times New Roman"/>
          <w:noProof/>
          <w:sz w:val="24"/>
          <w:szCs w:val="24"/>
        </w:rPr>
        <w:t xml:space="preserve"> učinkovito </w:t>
      </w:r>
      <w:r w:rsidR="572232E9" w:rsidRPr="3190B2BF">
        <w:rPr>
          <w:rFonts w:ascii="Times New Roman" w:eastAsia="Calibri" w:hAnsi="Times New Roman"/>
          <w:noProof/>
          <w:sz w:val="24"/>
          <w:szCs w:val="24"/>
        </w:rPr>
        <w:t xml:space="preserve">i transparetno </w:t>
      </w:r>
      <w:r w:rsidRPr="3190B2BF">
        <w:rPr>
          <w:rFonts w:ascii="Times New Roman" w:eastAsia="Calibri" w:hAnsi="Times New Roman"/>
          <w:noProof/>
          <w:sz w:val="24"/>
          <w:szCs w:val="24"/>
        </w:rPr>
        <w:t>upravljanje fondom preuzetih nekretnina, preuzimanje novih nekretnina na upravljanje i njihovo privođenje svrsi te upravljanje u skladu s načelima sustavnog, održivog i mudrog gospodarenja na transparentan i zakonit način, imajući u vidu strateške, programske i</w:t>
      </w:r>
      <w:r w:rsidR="00B721E9" w:rsidRPr="00B721E9">
        <w:t xml:space="preserve"> </w:t>
      </w:r>
      <w:r w:rsidR="00B721E9" w:rsidRPr="00B721E9">
        <w:rPr>
          <w:rFonts w:ascii="Times New Roman" w:eastAsia="Calibri" w:hAnsi="Times New Roman"/>
          <w:noProof/>
          <w:sz w:val="24"/>
          <w:szCs w:val="24"/>
        </w:rPr>
        <w:t>planske interese Društva, RH kao vlasnika i šire društvene zajednice.</w:t>
      </w:r>
      <w:r w:rsidRPr="3190B2BF">
        <w:rPr>
          <w:rFonts w:ascii="Times New Roman" w:eastAsia="Calibri" w:hAnsi="Times New Roman"/>
          <w:noProof/>
          <w:sz w:val="24"/>
          <w:szCs w:val="24"/>
        </w:rPr>
        <w:t xml:space="preserve"> </w:t>
      </w:r>
    </w:p>
    <w:p w14:paraId="650DE169" w14:textId="35F3BC17" w:rsidR="003562D5" w:rsidRDefault="003562D5" w:rsidP="003562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30. rujna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>. Društvo upravlja s ukupno 12.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746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</w:t>
      </w:r>
      <w:r w:rsidR="005D06F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</w:t>
      </w:r>
      <w:r w:rsidR="007A248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402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</w:t>
      </w:r>
      <w:r w:rsidR="007A248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5.329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poslovnih prostora, osam rezidencijalnih nekretnina, šest diplomatsko-konzularnih predstavništava i jedna nekretnina s posebnom namjenom, a procjena je da će na kraju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Društvo upravljati </w:t>
      </w:r>
      <w:r w:rsidRPr="00493696">
        <w:rPr>
          <w:rFonts w:ascii="Times New Roman" w:eastAsia="Times New Roman" w:hAnsi="Times New Roman" w:cs="Times New Roman"/>
          <w:sz w:val="24"/>
          <w:szCs w:val="24"/>
          <w:lang w:eastAsia="hr-HR"/>
        </w:rPr>
        <w:t>sa cca 13.00</w:t>
      </w:r>
      <w:r w:rsidR="0049369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936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nekretnina.</w:t>
      </w:r>
      <w:r w:rsidRPr="00236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DAD9B9" w14:textId="77777777" w:rsidR="00503EDB" w:rsidRPr="00236675" w:rsidRDefault="00503EDB" w:rsidP="003562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0F0242" w14:textId="0292F2F0" w:rsidR="00621FD7" w:rsidRDefault="00621FD7" w:rsidP="00621FD7">
      <w:pPr>
        <w:jc w:val="both"/>
        <w:rPr>
          <w:rFonts w:ascii="Times New Roman" w:hAnsi="Times New Roman" w:cs="Times New Roman"/>
          <w:sz w:val="24"/>
          <w:szCs w:val="24"/>
        </w:rPr>
      </w:pPr>
      <w:r w:rsidRPr="00B531C1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="009B41FB">
        <w:rPr>
          <w:rFonts w:ascii="Times New Roman" w:hAnsi="Times New Roman" w:cs="Times New Roman"/>
          <w:sz w:val="24"/>
          <w:szCs w:val="24"/>
        </w:rPr>
        <w:t xml:space="preserve">srednjoročnom razdoblju </w:t>
      </w:r>
      <w:r w:rsidR="008057EE">
        <w:rPr>
          <w:rFonts w:ascii="Times New Roman" w:hAnsi="Times New Roman" w:cs="Times New Roman"/>
          <w:sz w:val="24"/>
          <w:szCs w:val="24"/>
        </w:rPr>
        <w:t>202</w:t>
      </w:r>
      <w:r w:rsidR="003562D5">
        <w:rPr>
          <w:rFonts w:ascii="Times New Roman" w:hAnsi="Times New Roman" w:cs="Times New Roman"/>
          <w:sz w:val="24"/>
          <w:szCs w:val="24"/>
        </w:rPr>
        <w:t>6</w:t>
      </w:r>
      <w:r w:rsidR="008057EE">
        <w:rPr>
          <w:rFonts w:ascii="Times New Roman" w:hAnsi="Times New Roman" w:cs="Times New Roman"/>
          <w:sz w:val="24"/>
          <w:szCs w:val="24"/>
        </w:rPr>
        <w:t>. – 202</w:t>
      </w:r>
      <w:r w:rsidR="003562D5">
        <w:rPr>
          <w:rFonts w:ascii="Times New Roman" w:hAnsi="Times New Roman" w:cs="Times New Roman"/>
          <w:sz w:val="24"/>
          <w:szCs w:val="24"/>
        </w:rPr>
        <w:t>8</w:t>
      </w:r>
      <w:r w:rsidR="008057EE">
        <w:rPr>
          <w:rFonts w:ascii="Times New Roman" w:hAnsi="Times New Roman" w:cs="Times New Roman"/>
          <w:sz w:val="24"/>
          <w:szCs w:val="24"/>
        </w:rPr>
        <w:t>.</w:t>
      </w:r>
      <w:r w:rsidRPr="00B531C1">
        <w:rPr>
          <w:rFonts w:ascii="Times New Roman" w:hAnsi="Times New Roman" w:cs="Times New Roman"/>
          <w:sz w:val="24"/>
          <w:szCs w:val="24"/>
        </w:rPr>
        <w:t xml:space="preserve"> Društvo planira upravljanje s </w:t>
      </w:r>
      <w:r w:rsidR="009B41FB">
        <w:rPr>
          <w:rFonts w:ascii="Times New Roman" w:hAnsi="Times New Roman" w:cs="Times New Roman"/>
          <w:sz w:val="24"/>
          <w:szCs w:val="24"/>
        </w:rPr>
        <w:t>više od</w:t>
      </w:r>
      <w:r w:rsidRPr="00B531C1">
        <w:rPr>
          <w:rFonts w:ascii="Times New Roman" w:hAnsi="Times New Roman" w:cs="Times New Roman"/>
          <w:sz w:val="24"/>
          <w:szCs w:val="24"/>
        </w:rPr>
        <w:t xml:space="preserve"> 1</w:t>
      </w:r>
      <w:r w:rsidR="007253DF">
        <w:rPr>
          <w:rFonts w:ascii="Times New Roman" w:hAnsi="Times New Roman" w:cs="Times New Roman"/>
          <w:sz w:val="24"/>
          <w:szCs w:val="24"/>
        </w:rPr>
        <w:t>4</w:t>
      </w:r>
      <w:r w:rsidRPr="00B531C1">
        <w:rPr>
          <w:rFonts w:ascii="Times New Roman" w:hAnsi="Times New Roman" w:cs="Times New Roman"/>
          <w:sz w:val="24"/>
          <w:szCs w:val="24"/>
        </w:rPr>
        <w:t xml:space="preserve">.000 nekretnina. </w:t>
      </w:r>
    </w:p>
    <w:p w14:paraId="4B10F467" w14:textId="7D6236A2" w:rsidR="00503EDB" w:rsidRDefault="00503EDB" w:rsidP="00503E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devet mjeseci 2025.</w:t>
      </w:r>
      <w:r w:rsidRPr="00E061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Društvo je ostvarilo ukupne prihode u iznosu od 19,2 milijuna eura, što je rast od 9,7% u odnosu na isto razdoblje prethodne godine. Ostvareni su ukupni rashodi u iznosu od 12,3 milijuna eura, odnosno 19,4% više u odnosu na isto razdoblje prethodne godine. Ostvarena je dobit prije oporezivanja u iznosu od 6,9 milijuna eura što je 4,2% manje nego u istom razdoblju prethodne godine kada je dobit prije oporezivanja iznosila 7,2 milijuna eura.</w:t>
      </w:r>
    </w:p>
    <w:p w14:paraId="647CF233" w14:textId="77777777" w:rsidR="00503EDB" w:rsidRPr="00020E05" w:rsidRDefault="00503EDB" w:rsidP="00503E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E05">
        <w:rPr>
          <w:rFonts w:ascii="Times New Roman" w:eastAsia="Times New Roman" w:hAnsi="Times New Roman" w:cs="Times New Roman"/>
          <w:sz w:val="24"/>
          <w:szCs w:val="24"/>
          <w:lang w:eastAsia="hr-HR"/>
        </w:rPr>
        <w:t>Pored navedenog izvršena su značajna investicijska i tekuća ulaganja u nekretnine na upravljanju Društva u iznosu od 2,9 milijuna eura.</w:t>
      </w:r>
    </w:p>
    <w:p w14:paraId="2864861D" w14:textId="77777777" w:rsidR="00503EDB" w:rsidRDefault="00503EDB" w:rsidP="00503E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devet mjeseci 2025.</w:t>
      </w:r>
      <w:r w:rsidRPr="00020E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objavljeno je osam javnih natječaja za zakup poslovnih prostora i tri javna natječaja za prodaju nekretnina. Sklopljeno je ukupno 626 ugovora od čega 369 ugovora o zakupu poslovnih prostora, 214 ugovora o najmu stanova, 24 ugovora o kupoprodaji nekretnina i 19 sporazuma o razvrgnuću suvlasničke zajednice.</w:t>
      </w:r>
    </w:p>
    <w:p w14:paraId="3672C747" w14:textId="77777777" w:rsidR="009379C6" w:rsidRPr="00C656BD" w:rsidRDefault="009379C6" w:rsidP="00937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Redovitim praćenjem nekretnina u korištenju i reguliranjem odnosa s postojećim korisnicima Društvo djeluje u smjeru učinkovitog gospodarenja i ostvarivanja prihoda za RH. Društvo investira u nekretnine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ih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osposobljava prema imovinsko-pravnim i funkcionalno-tržišnim načelima kako bi bile pogodne za aktivaciju i ostvarivanje prihoda. </w:t>
      </w:r>
    </w:p>
    <w:p w14:paraId="6C53AEEE" w14:textId="77777777" w:rsidR="009379C6" w:rsidRPr="00C656BD" w:rsidRDefault="009379C6" w:rsidP="00937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Natječajima za zakup i stavljanjem državnih nekretnina u funkciju Društvo posredno pridonosi stvaranju preduvjeta za gospodarski rast i razvoj sredina u kojima se nalaze ponuđeni poslovni prostori. U suradnji sa zakupnicima, poslovni prostori postaju funkcionalni i prepoznatljivi, a raznolikošću ponude oživljavaju se lokalne sredine i gradske četvrti.</w:t>
      </w:r>
    </w:p>
    <w:p w14:paraId="616ACCE1" w14:textId="553988B4" w:rsidR="009379C6" w:rsidRPr="00C656BD" w:rsidRDefault="00D12E88" w:rsidP="00937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E88">
        <w:rPr>
          <w:rFonts w:ascii="Times New Roman" w:eastAsia="Times New Roman" w:hAnsi="Times New Roman" w:cs="Times New Roman"/>
          <w:sz w:val="24"/>
          <w:szCs w:val="24"/>
          <w:lang w:eastAsia="hr-HR"/>
        </w:rPr>
        <w:t>U srednjoročnom razdoblju 2026. – 2028.</w:t>
      </w:r>
      <w:r w:rsidR="00256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79C6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Društvo planira zadržati visoku dinamiku raspisivanja </w:t>
      </w:r>
      <w:r w:rsidR="00D32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</w:t>
      </w:r>
      <w:r w:rsidR="009379C6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i u planskom razdoblju objaviti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6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9379C6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deset</w:t>
      </w:r>
      <w:r w:rsidR="00DE4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javnih</w:t>
      </w:r>
      <w:r w:rsidR="009379C6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 za zakup poslovnih prostora, odnosno na tržištu će potencijalnim zakupcima ponuditi određeni broj poslovnih prostora</w:t>
      </w:r>
      <w:r w:rsidR="00292B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(cca 750)</w:t>
      </w:r>
      <w:r w:rsidR="009379C6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tako ih </w:t>
      </w:r>
      <w:r w:rsidR="005E2F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pokušati </w:t>
      </w:r>
      <w:r w:rsidR="009379C6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staviti u funkciju. Poslovni subjekti imaju priliku za zakup prostora na atraktivnim lokacijama uz pravnu sigurnost poslovanja zahvaljujući desetogodišnjim ugovorima. </w:t>
      </w:r>
      <w:r w:rsidR="00DE4B35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r w:rsidR="006547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E4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0840D5">
        <w:rPr>
          <w:rFonts w:ascii="Times New Roman" w:eastAsia="Times New Roman" w:hAnsi="Times New Roman" w:cs="Times New Roman"/>
          <w:sz w:val="24"/>
          <w:szCs w:val="24"/>
          <w:lang w:eastAsia="hr-HR"/>
        </w:rPr>
        <w:t>planskom</w:t>
      </w:r>
      <w:r w:rsidR="00DE4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srednjoročnom razdoblju Društvo planira </w:t>
      </w:r>
      <w:r w:rsidR="000840D5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objaviti</w:t>
      </w:r>
      <w:r w:rsidR="00835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4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</w:t>
      </w:r>
      <w:r w:rsidR="00835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</w:t>
      </w:r>
      <w:r w:rsidR="00084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</w:t>
      </w:r>
      <w:r w:rsidR="0083520A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</w:t>
      </w:r>
      <w:r w:rsidR="005949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</w:t>
      </w:r>
      <w:r w:rsidR="00835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prodaju nekretnina kojim</w:t>
      </w:r>
      <w:r w:rsidR="00286FE2">
        <w:rPr>
          <w:rFonts w:ascii="Times New Roman" w:eastAsia="Times New Roman" w:hAnsi="Times New Roman" w:cs="Times New Roman"/>
          <w:sz w:val="24"/>
          <w:szCs w:val="24"/>
          <w:lang w:eastAsia="hr-HR"/>
        </w:rPr>
        <w:t>a tržištu planira ponuditi određeni broj nekretnina</w:t>
      </w:r>
      <w:r w:rsidR="00501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(cca 400)</w:t>
      </w:r>
      <w:r w:rsidR="00286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D2987">
        <w:rPr>
          <w:rFonts w:ascii="Times New Roman" w:eastAsia="Times New Roman" w:hAnsi="Times New Roman" w:cs="Times New Roman"/>
          <w:sz w:val="24"/>
          <w:szCs w:val="24"/>
          <w:lang w:eastAsia="hr-HR"/>
        </w:rPr>
        <w:t>koje nisu oportune za portfelj Društv</w:t>
      </w:r>
      <w:r w:rsidR="00017C26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14:paraId="5942CDA5" w14:textId="77777777" w:rsidR="009379C6" w:rsidRPr="00C656BD" w:rsidRDefault="009379C6" w:rsidP="00937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od strateških ciljeva Nacionalne razvojne strategije do 2030. Vlade RH je i proces digitalne tranzicije društva i gospodarstva te će Društvo u planiranom razdoblju ostati dionik nadogradnje Internog registra nekretnina u cilju optimizacije radnih procesa ključnih za uspješno poslovanje Društva.</w:t>
      </w:r>
    </w:p>
    <w:p w14:paraId="72D82115" w14:textId="53A9CDD3" w:rsidR="009379C6" w:rsidRPr="00C656BD" w:rsidRDefault="009379C6" w:rsidP="00937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Društvo će nastaviti s kontinuiranim provođenjem potrebnih aktivnosti za investicijsko i tekuće ulaganje u nekretnine kojima upravlja s ciljem stavljanja istih u funkciju, produljenja vijeka trajanja i povećanja njihove vrijednosti, a za koje se u </w:t>
      </w:r>
      <w:r w:rsidR="006104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razdoblju od 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="004B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041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B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0414">
        <w:rPr>
          <w:rFonts w:ascii="Times New Roman" w:eastAsia="Times New Roman" w:hAnsi="Times New Roman" w:cs="Times New Roman"/>
          <w:sz w:val="24"/>
          <w:szCs w:val="24"/>
          <w:lang w:eastAsia="hr-HR"/>
        </w:rPr>
        <w:t>2028.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 izdvojiti gotovo </w:t>
      </w:r>
      <w:r w:rsidR="000B3413">
        <w:rPr>
          <w:rFonts w:ascii="Times New Roman" w:eastAsia="Times New Roman" w:hAnsi="Times New Roman" w:cs="Times New Roman"/>
          <w:sz w:val="24"/>
          <w:szCs w:val="24"/>
          <w:lang w:eastAsia="hr-HR"/>
        </w:rPr>
        <w:t>53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milijuna eura.</w:t>
      </w:r>
    </w:p>
    <w:p w14:paraId="71767C70" w14:textId="4EE5AB31" w:rsidR="00DE373D" w:rsidRDefault="00DE373D" w:rsidP="00DE373D">
      <w:pPr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DE373D">
        <w:rPr>
          <w:rFonts w:ascii="Times New Roman" w:eastAsia="Calibri" w:hAnsi="Times New Roman"/>
          <w:noProof/>
          <w:sz w:val="24"/>
          <w:szCs w:val="24"/>
        </w:rPr>
        <w:t xml:space="preserve">Društvo će i dalje organizirati svoje poslovanje </w:t>
      </w:r>
      <w:r w:rsidR="00C21B8D">
        <w:rPr>
          <w:rFonts w:ascii="Times New Roman" w:eastAsia="Calibri" w:hAnsi="Times New Roman"/>
          <w:noProof/>
          <w:sz w:val="24"/>
          <w:szCs w:val="24"/>
        </w:rPr>
        <w:t>kao</w:t>
      </w:r>
      <w:r w:rsidRPr="00DE373D">
        <w:rPr>
          <w:rFonts w:ascii="Times New Roman" w:eastAsia="Calibri" w:hAnsi="Times New Roman"/>
          <w:noProof/>
          <w:sz w:val="24"/>
          <w:szCs w:val="24"/>
        </w:rPr>
        <w:t xml:space="preserve"> stabilan i odgovoran partner nadležnom ministarstvu i državi</w:t>
      </w:r>
      <w:r w:rsidR="00C21B8D">
        <w:rPr>
          <w:rFonts w:ascii="Times New Roman" w:eastAsia="Calibri" w:hAnsi="Times New Roman"/>
          <w:noProof/>
          <w:sz w:val="24"/>
          <w:szCs w:val="24"/>
        </w:rPr>
        <w:t>, sposoban</w:t>
      </w:r>
      <w:r w:rsidRPr="00DE373D">
        <w:rPr>
          <w:rFonts w:ascii="Times New Roman" w:eastAsia="Calibri" w:hAnsi="Times New Roman"/>
          <w:noProof/>
          <w:sz w:val="24"/>
          <w:szCs w:val="24"/>
        </w:rPr>
        <w:t xml:space="preserve"> odgovoriti na zahtjeve vlasnika i potrebe tržišta u smislu proširenja </w:t>
      </w:r>
      <w:r w:rsidRPr="002621B8">
        <w:rPr>
          <w:rFonts w:ascii="Times New Roman" w:eastAsia="Calibri" w:hAnsi="Times New Roman"/>
          <w:noProof/>
          <w:sz w:val="24"/>
          <w:szCs w:val="24"/>
        </w:rPr>
        <w:t>oblika</w:t>
      </w:r>
      <w:r w:rsidRPr="00DE373D">
        <w:rPr>
          <w:rFonts w:ascii="Times New Roman" w:eastAsia="Calibri" w:hAnsi="Times New Roman"/>
          <w:noProof/>
          <w:sz w:val="24"/>
          <w:szCs w:val="24"/>
        </w:rPr>
        <w:t xml:space="preserve"> imovine kojom upravlja i mogućnosti obavljanja drugih aktivnosti/djelatnosti vezanih za nekretnine.</w:t>
      </w:r>
    </w:p>
    <w:p w14:paraId="05D72CD6" w14:textId="77777777" w:rsidR="00FD27FC" w:rsidRDefault="00FD27FC" w:rsidP="00FD27F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D27C2">
        <w:rPr>
          <w:rFonts w:ascii="Times New Roman" w:hAnsi="Times New Roman"/>
          <w:sz w:val="24"/>
          <w:szCs w:val="24"/>
        </w:rPr>
        <w:t>Poslovanjem Društva osigurano je transparentno, učinkovito i odgovorno upravljanje nekretninama, očuvanje njihove vrijednosti za život i rad sadašnjih i budućih naraštaja te zaštita interesa Republike Hrvatske.</w:t>
      </w:r>
    </w:p>
    <w:p w14:paraId="6D6E1965" w14:textId="30365CC8" w:rsidR="00FF52DC" w:rsidRDefault="003078C6" w:rsidP="00233DBA">
      <w:pPr>
        <w:pStyle w:val="Naslov1"/>
        <w:numPr>
          <w:ilvl w:val="0"/>
          <w:numId w:val="3"/>
        </w:numPr>
        <w:spacing w:before="480" w:after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16101835"/>
      <w:r w:rsidRPr="007D794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PREGLED STRATEŠKOG OKRUŽENJA</w:t>
      </w:r>
      <w:bookmarkEnd w:id="1"/>
      <w:r w:rsidRPr="007D794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</w:p>
    <w:p w14:paraId="33D1277C" w14:textId="228C6531" w:rsidR="00FF52DC" w:rsidRDefault="000B7484" w:rsidP="000B7484">
      <w:pPr>
        <w:pStyle w:val="Naslov2"/>
        <w:spacing w:before="360" w:after="240"/>
        <w:rPr>
          <w:sz w:val="24"/>
          <w:szCs w:val="24"/>
        </w:rPr>
      </w:pPr>
      <w:bookmarkStart w:id="2" w:name="_Toc216101836"/>
      <w:bookmarkStart w:id="3" w:name="_Hlk1125908"/>
      <w:r w:rsidRPr="004B1787">
        <w:rPr>
          <w:sz w:val="24"/>
          <w:szCs w:val="24"/>
        </w:rPr>
        <w:t>2.1.</w:t>
      </w:r>
      <w:r w:rsidR="00EC45D6" w:rsidRPr="00700AC7">
        <w:rPr>
          <w:sz w:val="24"/>
          <w:szCs w:val="24"/>
        </w:rPr>
        <w:t xml:space="preserve"> </w:t>
      </w:r>
      <w:r w:rsidR="00DC49C5" w:rsidRPr="00D11B46">
        <w:rPr>
          <w:sz w:val="24"/>
          <w:szCs w:val="24"/>
        </w:rPr>
        <w:t>A</w:t>
      </w:r>
      <w:r w:rsidR="00FF52DC" w:rsidRPr="00D11B46">
        <w:rPr>
          <w:sz w:val="24"/>
          <w:szCs w:val="24"/>
        </w:rPr>
        <w:t>naliz</w:t>
      </w:r>
      <w:r w:rsidR="00D33F1B" w:rsidRPr="00710218">
        <w:rPr>
          <w:sz w:val="24"/>
          <w:szCs w:val="24"/>
        </w:rPr>
        <w:t>a</w:t>
      </w:r>
      <w:r w:rsidR="00FF52DC" w:rsidRPr="00063443">
        <w:rPr>
          <w:sz w:val="24"/>
          <w:szCs w:val="24"/>
        </w:rPr>
        <w:t xml:space="preserve"> tržišta i konkurencije</w:t>
      </w:r>
      <w:bookmarkEnd w:id="2"/>
    </w:p>
    <w:p w14:paraId="1BF86A00" w14:textId="1AFC1E0B" w:rsidR="00EC3CF2" w:rsidRPr="003446A2" w:rsidRDefault="00EC3CF2" w:rsidP="00EC3CF2">
      <w:pPr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Društvo upravlja pojedinim pojavnim oblicima imovine u vlasništvu države, odnosno stanovima i poslovnim prostorima od komercijalne vrijednosti te rezidencijalnim objektima, u ime Republike Hrvatske, a za svoj račun, te je kao takvo jedinstveno </w:t>
      </w:r>
      <w:r w:rsidRPr="00EE29FB">
        <w:rPr>
          <w:rFonts w:ascii="Times New Roman" w:eastAsia="Calibri" w:hAnsi="Times New Roman"/>
          <w:noProof/>
          <w:sz w:val="24"/>
          <w:szCs w:val="24"/>
        </w:rPr>
        <w:t xml:space="preserve">i sa specifičnom pozicijom na tržištu nekretnina. Nekretnine kojima Društvo upravlja nalaze se </w:t>
      </w:r>
      <w:r w:rsidR="00985F53" w:rsidRPr="003446A2">
        <w:rPr>
          <w:rFonts w:ascii="Times New Roman" w:eastAsia="Calibri" w:hAnsi="Times New Roman"/>
          <w:noProof/>
          <w:sz w:val="24"/>
          <w:szCs w:val="24"/>
        </w:rPr>
        <w:t xml:space="preserve">diljem 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Republike Hrvatske čime je jedinstveno po širini svog poslovanja, dok usporedno jedinice lokalne samouprave (dalje u tekstu: JLS) također upravljaju istim pojavnim oblicima nekretnina, ali isključivo na svojim područjima. Iste se financiraju iz svojih lokalnih proračuna, što ih </w:t>
      </w:r>
      <w:r w:rsidR="0081212E">
        <w:rPr>
          <w:rFonts w:ascii="Times New Roman" w:eastAsia="Calibri" w:hAnsi="Times New Roman"/>
          <w:noProof/>
          <w:sz w:val="24"/>
          <w:szCs w:val="24"/>
        </w:rPr>
        <w:t>također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 razlikuje od Društva.</w:t>
      </w:r>
    </w:p>
    <w:p w14:paraId="24074FED" w14:textId="5F3F4902" w:rsidR="00EC3CF2" w:rsidRPr="003446A2" w:rsidRDefault="00EC3CF2" w:rsidP="00EC3CF2">
      <w:pPr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Društvo je sukladno Odluci Vlade </w:t>
      </w:r>
      <w:r w:rsidR="0081212E">
        <w:rPr>
          <w:rFonts w:ascii="Times New Roman" w:eastAsia="Calibri" w:hAnsi="Times New Roman"/>
          <w:noProof/>
          <w:sz w:val="24"/>
          <w:szCs w:val="24"/>
        </w:rPr>
        <w:t>RH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 određeno kao pravna osoba od posebnog interesa za Republiku Hrvatsku što ga također čini specifičnim</w:t>
      </w:r>
      <w:r w:rsidR="0049788E">
        <w:rPr>
          <w:rFonts w:ascii="Times New Roman" w:eastAsia="Calibri" w:hAnsi="Times New Roman"/>
          <w:noProof/>
          <w:sz w:val="24"/>
          <w:szCs w:val="24"/>
        </w:rPr>
        <w:t xml:space="preserve"> u </w:t>
      </w:r>
      <w:r w:rsidRPr="003446A2">
        <w:rPr>
          <w:rFonts w:ascii="Times New Roman" w:eastAsia="Calibri" w:hAnsi="Times New Roman"/>
          <w:noProof/>
          <w:sz w:val="24"/>
          <w:szCs w:val="24"/>
        </w:rPr>
        <w:t>usporedb</w:t>
      </w:r>
      <w:r w:rsidR="0049788E">
        <w:rPr>
          <w:rFonts w:ascii="Times New Roman" w:eastAsia="Calibri" w:hAnsi="Times New Roman"/>
          <w:noProof/>
          <w:sz w:val="24"/>
          <w:szCs w:val="24"/>
        </w:rPr>
        <w:t>i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 s poslovnim subjektima na tržištu nekretnina.</w:t>
      </w:r>
    </w:p>
    <w:p w14:paraId="47920D57" w14:textId="5E95C993" w:rsidR="00EC3CF2" w:rsidRPr="003446A2" w:rsidRDefault="00EC3CF2" w:rsidP="00EC3CF2">
      <w:pPr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3446A2">
        <w:rPr>
          <w:rFonts w:ascii="Times New Roman" w:eastAsia="Calibri" w:hAnsi="Times New Roman"/>
          <w:noProof/>
          <w:sz w:val="24"/>
          <w:szCs w:val="24"/>
        </w:rPr>
        <w:t>Društv</w:t>
      </w:r>
      <w:r w:rsidR="00A67128" w:rsidRPr="003446A2">
        <w:rPr>
          <w:rFonts w:ascii="Times New Roman" w:eastAsia="Calibri" w:hAnsi="Times New Roman"/>
          <w:noProof/>
          <w:sz w:val="24"/>
          <w:szCs w:val="24"/>
        </w:rPr>
        <w:t>o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 i poslovni subjekt</w:t>
      </w:r>
      <w:r w:rsidR="00A67128" w:rsidRPr="003446A2">
        <w:rPr>
          <w:rFonts w:ascii="Times New Roman" w:eastAsia="Calibri" w:hAnsi="Times New Roman"/>
          <w:noProof/>
          <w:sz w:val="24"/>
          <w:szCs w:val="24"/>
        </w:rPr>
        <w:t>i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 na tržištu nekretnina</w:t>
      </w:r>
      <w:r w:rsidR="00A67128" w:rsidRPr="003446A2">
        <w:rPr>
          <w:rFonts w:ascii="Times New Roman" w:eastAsia="Calibri" w:hAnsi="Times New Roman"/>
          <w:noProof/>
          <w:sz w:val="24"/>
          <w:szCs w:val="24"/>
        </w:rPr>
        <w:t xml:space="preserve"> ne m</w:t>
      </w:r>
      <w:r w:rsidR="00B84AF5" w:rsidRPr="003446A2">
        <w:rPr>
          <w:rFonts w:ascii="Times New Roman" w:eastAsia="Calibri" w:hAnsi="Times New Roman"/>
          <w:noProof/>
          <w:sz w:val="24"/>
          <w:szCs w:val="24"/>
        </w:rPr>
        <w:t xml:space="preserve">ogu se u potpunosti uspoređivati </w:t>
      </w:r>
      <w:r w:rsidRPr="003446A2">
        <w:rPr>
          <w:rFonts w:ascii="Times New Roman" w:eastAsia="Calibri" w:hAnsi="Times New Roman"/>
          <w:noProof/>
          <w:sz w:val="24"/>
          <w:szCs w:val="24"/>
        </w:rPr>
        <w:t>prije svega zbog toga što Društvo upravlja neusporedivo većim brojem disperziranih nekretnina</w:t>
      </w:r>
      <w:r w:rsidR="0049788E">
        <w:rPr>
          <w:rFonts w:ascii="Times New Roman" w:eastAsia="Calibri" w:hAnsi="Times New Roman"/>
          <w:noProof/>
          <w:sz w:val="24"/>
          <w:szCs w:val="24"/>
        </w:rPr>
        <w:t>.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 </w:t>
      </w:r>
    </w:p>
    <w:p w14:paraId="49169F11" w14:textId="419328B4" w:rsidR="00EC3CF2" w:rsidRPr="003446A2" w:rsidRDefault="00EC3CF2" w:rsidP="00EC3CF2">
      <w:pPr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3446A2">
        <w:rPr>
          <w:rFonts w:ascii="Times New Roman" w:eastAsia="Calibri" w:hAnsi="Times New Roman"/>
          <w:noProof/>
          <w:sz w:val="24"/>
          <w:szCs w:val="24"/>
        </w:rPr>
        <w:t>U području zakupa i najma, Društvo je u određenoj mjeri konkurentno agencijama za posredovanje u prometu nekretninama koje se bave i ugovaranjem zakupa i najma. Potrebno je naglasiti kako agencije uglavnom rade na načelu jednokratne naknade za zakup i dugoročni najam te nisu vlasnice nekretnina</w:t>
      </w:r>
      <w:r w:rsidR="00141FB5" w:rsidRPr="003446A2">
        <w:rPr>
          <w:rFonts w:ascii="Times New Roman" w:eastAsia="Calibri" w:hAnsi="Times New Roman"/>
          <w:noProof/>
          <w:sz w:val="24"/>
          <w:szCs w:val="24"/>
        </w:rPr>
        <w:t xml:space="preserve"> s kojima </w:t>
      </w:r>
      <w:r w:rsidR="00DD2860">
        <w:rPr>
          <w:rFonts w:ascii="Times New Roman" w:eastAsia="Calibri" w:hAnsi="Times New Roman"/>
          <w:noProof/>
          <w:sz w:val="24"/>
          <w:szCs w:val="24"/>
        </w:rPr>
        <w:t>posluju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. U najvećem broju slučajeva vlasnik nekretnine odgovoran je za dio tekućeg i investicijsko održavanje ovih poslovnih prostora i stanova. U segmentu prodaje nekretnina, </w:t>
      </w:r>
      <w:r w:rsidR="00A7535F">
        <w:rPr>
          <w:rFonts w:ascii="Times New Roman" w:eastAsia="Calibri" w:hAnsi="Times New Roman"/>
          <w:noProof/>
          <w:sz w:val="24"/>
          <w:szCs w:val="24"/>
        </w:rPr>
        <w:t>stupanjem na snagu novog Zakona</w:t>
      </w:r>
      <w:r w:rsidR="00C21EDC">
        <w:rPr>
          <w:rFonts w:ascii="Times New Roman" w:eastAsia="Calibri" w:hAnsi="Times New Roman"/>
          <w:noProof/>
          <w:sz w:val="24"/>
          <w:szCs w:val="24"/>
        </w:rPr>
        <w:t>, Društvo je ovlašteno</w:t>
      </w:r>
      <w:r w:rsidR="00A7535F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844760">
        <w:rPr>
          <w:rFonts w:ascii="Times New Roman" w:hAnsi="Times New Roman" w:cs="Times New Roman"/>
          <w:sz w:val="24"/>
          <w:szCs w:val="24"/>
        </w:rPr>
        <w:t>uz</w:t>
      </w:r>
      <w:r w:rsidR="00844760" w:rsidRPr="0049621D">
        <w:rPr>
          <w:rFonts w:ascii="Times New Roman" w:hAnsi="Times New Roman" w:cs="Times New Roman"/>
          <w:sz w:val="24"/>
          <w:szCs w:val="24"/>
        </w:rPr>
        <w:t xml:space="preserve"> zakup i naj</w:t>
      </w:r>
      <w:r w:rsidR="00844760">
        <w:rPr>
          <w:rFonts w:ascii="Times New Roman" w:hAnsi="Times New Roman" w:cs="Times New Roman"/>
          <w:sz w:val="24"/>
          <w:szCs w:val="24"/>
        </w:rPr>
        <w:t>am</w:t>
      </w:r>
      <w:r w:rsidR="00844760" w:rsidRPr="0049621D">
        <w:rPr>
          <w:rFonts w:ascii="Times New Roman" w:hAnsi="Times New Roman" w:cs="Times New Roman"/>
          <w:sz w:val="24"/>
          <w:szCs w:val="24"/>
        </w:rPr>
        <w:t xml:space="preserve"> </w:t>
      </w:r>
      <w:r w:rsidR="00F456D7">
        <w:rPr>
          <w:rFonts w:ascii="Times New Roman" w:eastAsia="Calibri" w:hAnsi="Times New Roman"/>
          <w:noProof/>
          <w:sz w:val="24"/>
          <w:szCs w:val="24"/>
        </w:rPr>
        <w:t>i za</w:t>
      </w:r>
      <w:r w:rsidR="00166192">
        <w:rPr>
          <w:rFonts w:ascii="Times New Roman" w:eastAsia="Calibri" w:hAnsi="Times New Roman"/>
          <w:noProof/>
          <w:sz w:val="24"/>
          <w:szCs w:val="24"/>
        </w:rPr>
        <w:t xml:space="preserve"> druge</w:t>
      </w:r>
      <w:r w:rsidR="006E1AA8" w:rsidRPr="006E1AA8">
        <w:rPr>
          <w:rFonts w:ascii="Times New Roman" w:eastAsia="Calibri" w:hAnsi="Times New Roman"/>
          <w:noProof/>
          <w:sz w:val="24"/>
          <w:szCs w:val="24"/>
        </w:rPr>
        <w:t xml:space="preserve"> oblike raspolaganja nekretninama (razvrgnuća, prodaju i dr.). Sredstva ostvarena od zakupa i najma </w:t>
      </w:r>
      <w:r w:rsidR="00CF0A0B">
        <w:rPr>
          <w:rFonts w:ascii="Times New Roman" w:eastAsia="Calibri" w:hAnsi="Times New Roman"/>
          <w:noProof/>
          <w:sz w:val="24"/>
          <w:szCs w:val="24"/>
        </w:rPr>
        <w:t>ostaju</w:t>
      </w:r>
      <w:r w:rsidR="006E1AA8" w:rsidRPr="006E1AA8">
        <w:rPr>
          <w:rFonts w:ascii="Times New Roman" w:eastAsia="Calibri" w:hAnsi="Times New Roman"/>
          <w:noProof/>
          <w:sz w:val="24"/>
          <w:szCs w:val="24"/>
        </w:rPr>
        <w:t xml:space="preserve"> prihod Društva, a </w:t>
      </w:r>
      <w:r w:rsidR="00E55CFD">
        <w:rPr>
          <w:rFonts w:ascii="Times New Roman" w:eastAsia="Calibri" w:hAnsi="Times New Roman"/>
          <w:noProof/>
          <w:sz w:val="24"/>
          <w:szCs w:val="24"/>
        </w:rPr>
        <w:t xml:space="preserve">od </w:t>
      </w:r>
      <w:r w:rsidR="006E1AA8" w:rsidRPr="006E1AA8">
        <w:rPr>
          <w:rFonts w:ascii="Times New Roman" w:eastAsia="Calibri" w:hAnsi="Times New Roman"/>
          <w:noProof/>
          <w:sz w:val="24"/>
          <w:szCs w:val="24"/>
        </w:rPr>
        <w:t>prihod</w:t>
      </w:r>
      <w:r w:rsidR="00E55CFD">
        <w:rPr>
          <w:rFonts w:ascii="Times New Roman" w:eastAsia="Calibri" w:hAnsi="Times New Roman"/>
          <w:noProof/>
          <w:sz w:val="24"/>
          <w:szCs w:val="24"/>
        </w:rPr>
        <w:t>a</w:t>
      </w:r>
      <w:r w:rsidR="006E1AA8" w:rsidRPr="006E1AA8">
        <w:rPr>
          <w:rFonts w:ascii="Times New Roman" w:eastAsia="Calibri" w:hAnsi="Times New Roman"/>
          <w:noProof/>
          <w:sz w:val="24"/>
          <w:szCs w:val="24"/>
        </w:rPr>
        <w:t xml:space="preserve"> od drugih oblika raspolaganja 10% </w:t>
      </w:r>
      <w:r w:rsidR="005F0D21">
        <w:rPr>
          <w:rFonts w:ascii="Times New Roman" w:eastAsia="Calibri" w:hAnsi="Times New Roman"/>
          <w:noProof/>
          <w:sz w:val="24"/>
          <w:szCs w:val="24"/>
        </w:rPr>
        <w:t>pripada</w:t>
      </w:r>
      <w:r w:rsidR="006E1AA8" w:rsidRPr="006E1AA8">
        <w:rPr>
          <w:rFonts w:ascii="Times New Roman" w:eastAsia="Calibri" w:hAnsi="Times New Roman"/>
          <w:noProof/>
          <w:sz w:val="24"/>
          <w:szCs w:val="24"/>
        </w:rPr>
        <w:t xml:space="preserve"> Društvu, dok 90% </w:t>
      </w:r>
      <w:r w:rsidR="005F0D21">
        <w:rPr>
          <w:rFonts w:ascii="Times New Roman" w:eastAsia="Calibri" w:hAnsi="Times New Roman"/>
          <w:noProof/>
          <w:sz w:val="24"/>
          <w:szCs w:val="24"/>
        </w:rPr>
        <w:t>pripada</w:t>
      </w:r>
      <w:r w:rsidR="006E1AA8" w:rsidRPr="006E1AA8">
        <w:rPr>
          <w:rFonts w:ascii="Times New Roman" w:eastAsia="Calibri" w:hAnsi="Times New Roman"/>
          <w:noProof/>
          <w:sz w:val="24"/>
          <w:szCs w:val="24"/>
        </w:rPr>
        <w:t xml:space="preserve"> Republici Hrvatskoj.</w:t>
      </w:r>
      <w:r w:rsidRPr="003446A2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9F232A">
        <w:rPr>
          <w:rFonts w:ascii="Times New Roman" w:eastAsia="Calibri" w:hAnsi="Times New Roman"/>
          <w:noProof/>
          <w:sz w:val="24"/>
          <w:szCs w:val="24"/>
        </w:rPr>
        <w:t>Navedeno je uključeno u srednjoročni plan poslovanja Drušva.</w:t>
      </w:r>
    </w:p>
    <w:p w14:paraId="70C4068D" w14:textId="77777777" w:rsidR="00EC3CF2" w:rsidRPr="00493C0A" w:rsidRDefault="00EC3CF2" w:rsidP="00EC3CF2">
      <w:pPr>
        <w:jc w:val="both"/>
        <w:rPr>
          <w:rFonts w:ascii="Times New Roman" w:hAnsi="Times New Roman"/>
          <w:sz w:val="24"/>
          <w:szCs w:val="24"/>
        </w:rPr>
      </w:pPr>
      <w:r w:rsidRPr="00B84AF5">
        <w:rPr>
          <w:rFonts w:ascii="Times New Roman" w:hAnsi="Times New Roman"/>
          <w:sz w:val="24"/>
          <w:szCs w:val="24"/>
        </w:rPr>
        <w:t>Društvo se u segmentu upravljanja nekretninama n</w:t>
      </w:r>
      <w:r w:rsidRPr="00493C0A">
        <w:rPr>
          <w:rFonts w:ascii="Times New Roman" w:hAnsi="Times New Roman"/>
          <w:sz w:val="24"/>
          <w:szCs w:val="24"/>
        </w:rPr>
        <w:t>a tržištu može posredno povezati isključivo s upraviteljima zgrada, ali uz uzimanje u obzir sljedećih činjenica:</w:t>
      </w:r>
    </w:p>
    <w:p w14:paraId="2B3C50ED" w14:textId="01CF5ACF" w:rsidR="00EC3CF2" w:rsidRPr="00B84AF5" w:rsidRDefault="00EC3CF2" w:rsidP="00EC3CF2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B84AF5">
        <w:rPr>
          <w:rFonts w:ascii="Times New Roman" w:hAnsi="Times New Roman"/>
          <w:sz w:val="24"/>
          <w:szCs w:val="24"/>
        </w:rPr>
        <w:t>Društvo plaća pričuvna sredstva za nekretnine kojima upravlja. Pričuvna sredstva nekretnina kojima Društvo upravlja kumuliraju se u pričuvne fondove objekata u kojima se iste nalaze i služe za tekuće i investicijsko održavanje tih objekata. Društvo ima vrlo ograničen utjecaj na način korištenja sredstava zajedničke pričuve za potrebe podmirenja režijskih troškova te tekućeg i investicijskog održavanja ovih objekata</w:t>
      </w:r>
      <w:r w:rsidR="00703EC0">
        <w:rPr>
          <w:rFonts w:ascii="Times New Roman" w:hAnsi="Times New Roman"/>
          <w:sz w:val="24"/>
          <w:szCs w:val="24"/>
        </w:rPr>
        <w:t>.</w:t>
      </w:r>
    </w:p>
    <w:p w14:paraId="43F957C2" w14:textId="77777777" w:rsidR="00EC3CF2" w:rsidRPr="00493C0A" w:rsidRDefault="00EC3CF2" w:rsidP="00EC3CF2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93C0A">
        <w:rPr>
          <w:rFonts w:ascii="Times New Roman" w:hAnsi="Times New Roman"/>
          <w:sz w:val="24"/>
          <w:szCs w:val="24"/>
        </w:rPr>
        <w:t>Upravitelji zgrada financiraju se iz pričuve (u apsolutnom ili relativnom iznosu pričuvnih sredstava), tj. dijelom se financiraju iz sredstava koje uplaćuje Društvo.</w:t>
      </w:r>
    </w:p>
    <w:p w14:paraId="14832546" w14:textId="6EC4217D" w:rsidR="00EC3CF2" w:rsidRPr="00493C0A" w:rsidRDefault="00EC3CF2" w:rsidP="00EC3CF2">
      <w:pPr>
        <w:jc w:val="both"/>
        <w:rPr>
          <w:rFonts w:ascii="Times New Roman" w:hAnsi="Times New Roman"/>
          <w:sz w:val="24"/>
          <w:szCs w:val="24"/>
        </w:rPr>
      </w:pPr>
      <w:r w:rsidRPr="005F1632">
        <w:rPr>
          <w:rFonts w:ascii="Times New Roman" w:hAnsi="Times New Roman"/>
          <w:sz w:val="24"/>
          <w:szCs w:val="24"/>
        </w:rPr>
        <w:t>U provođenju tekućeg održavanja nekretnina, ostvarivanja energetske učinkovitosti te  investicijskog održavanja u smislu sanacije i revitalizacije objekata</w:t>
      </w:r>
      <w:r w:rsidR="00C2162C">
        <w:rPr>
          <w:rFonts w:ascii="Times New Roman" w:hAnsi="Times New Roman"/>
          <w:sz w:val="24"/>
          <w:szCs w:val="24"/>
        </w:rPr>
        <w:t>,</w:t>
      </w:r>
      <w:r w:rsidRPr="005F1632">
        <w:rPr>
          <w:rFonts w:ascii="Times New Roman" w:hAnsi="Times New Roman"/>
          <w:sz w:val="24"/>
          <w:szCs w:val="24"/>
        </w:rPr>
        <w:t xml:space="preserve"> </w:t>
      </w:r>
      <w:r w:rsidR="00F176B4">
        <w:rPr>
          <w:rFonts w:ascii="Times New Roman" w:hAnsi="Times New Roman"/>
          <w:sz w:val="24"/>
          <w:szCs w:val="24"/>
        </w:rPr>
        <w:t>potrebno je</w:t>
      </w:r>
      <w:r w:rsidRPr="005F1632">
        <w:rPr>
          <w:rFonts w:ascii="Times New Roman" w:hAnsi="Times New Roman"/>
          <w:sz w:val="24"/>
          <w:szCs w:val="24"/>
        </w:rPr>
        <w:t xml:space="preserve"> naglasiti kako je poslovanje Društva bitno ograničeno</w:t>
      </w:r>
      <w:r w:rsidR="00256577" w:rsidRPr="005F1632">
        <w:rPr>
          <w:rFonts w:ascii="Times New Roman" w:hAnsi="Times New Roman"/>
          <w:sz w:val="24"/>
          <w:szCs w:val="24"/>
        </w:rPr>
        <w:t xml:space="preserve"> </w:t>
      </w:r>
      <w:r w:rsidRPr="005F1632">
        <w:rPr>
          <w:rFonts w:ascii="Times New Roman" w:hAnsi="Times New Roman"/>
          <w:sz w:val="24"/>
          <w:szCs w:val="24"/>
        </w:rPr>
        <w:t>namjenom nekretnine.</w:t>
      </w:r>
      <w:r w:rsidRPr="00493C0A">
        <w:rPr>
          <w:rFonts w:ascii="Times New Roman" w:hAnsi="Times New Roman"/>
          <w:sz w:val="24"/>
          <w:szCs w:val="24"/>
        </w:rPr>
        <w:t xml:space="preserve"> </w:t>
      </w:r>
    </w:p>
    <w:p w14:paraId="6AE59FE2" w14:textId="23691E2B" w:rsidR="00EC3CF2" w:rsidRDefault="00EC3CF2" w:rsidP="00C2609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45529E41">
        <w:rPr>
          <w:rFonts w:ascii="Times New Roman" w:hAnsi="Times New Roman"/>
          <w:sz w:val="24"/>
          <w:szCs w:val="24"/>
        </w:rPr>
        <w:t xml:space="preserve">Društvo će </w:t>
      </w:r>
      <w:r w:rsidR="00444D03" w:rsidRPr="45529E41">
        <w:rPr>
          <w:rFonts w:ascii="Times New Roman" w:hAnsi="Times New Roman"/>
          <w:sz w:val="24"/>
          <w:szCs w:val="24"/>
        </w:rPr>
        <w:t xml:space="preserve">u suradnji s resornim Ministarstvom </w:t>
      </w:r>
      <w:r w:rsidRPr="45529E41">
        <w:rPr>
          <w:rFonts w:ascii="Times New Roman" w:hAnsi="Times New Roman"/>
          <w:sz w:val="24"/>
          <w:szCs w:val="24"/>
        </w:rPr>
        <w:t>u planskom razdoblju</w:t>
      </w:r>
      <w:r w:rsidR="002621B8" w:rsidRPr="45529E41">
        <w:rPr>
          <w:rFonts w:ascii="Times New Roman" w:hAnsi="Times New Roman"/>
          <w:sz w:val="24"/>
          <w:szCs w:val="24"/>
        </w:rPr>
        <w:t xml:space="preserve"> s posebnom pažnjom pratiti izmjene</w:t>
      </w:r>
      <w:r w:rsidRPr="45529E41">
        <w:rPr>
          <w:rFonts w:ascii="Times New Roman" w:hAnsi="Times New Roman"/>
          <w:sz w:val="24"/>
          <w:szCs w:val="24"/>
        </w:rPr>
        <w:t xml:space="preserve"> zakonodavnog okvira</w:t>
      </w:r>
      <w:r w:rsidR="00444D03">
        <w:rPr>
          <w:rFonts w:ascii="Times New Roman" w:hAnsi="Times New Roman"/>
          <w:sz w:val="24"/>
          <w:szCs w:val="24"/>
        </w:rPr>
        <w:t>.</w:t>
      </w:r>
    </w:p>
    <w:p w14:paraId="13B00A11" w14:textId="77777777" w:rsidR="00577E22" w:rsidRDefault="00577E22" w:rsidP="00C2609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</w:p>
    <w:p w14:paraId="7EB3BB07" w14:textId="5474D83D" w:rsidR="00A227D8" w:rsidRDefault="00F671CF" w:rsidP="00F671CF">
      <w:pPr>
        <w:pStyle w:val="Podnaslov"/>
        <w:spacing w:before="240" w:after="120"/>
      </w:pPr>
      <w:bookmarkStart w:id="4" w:name="_Toc216101837"/>
      <w:bookmarkEnd w:id="3"/>
      <w:r w:rsidRPr="00063443">
        <w:lastRenderedPageBreak/>
        <w:t>2.1.1. O</w:t>
      </w:r>
      <w:r w:rsidR="00FF52DC" w:rsidRPr="00063443">
        <w:t xml:space="preserve">pis tržišta i očekivanja u </w:t>
      </w:r>
      <w:r w:rsidR="00321D9A" w:rsidRPr="00063443">
        <w:t xml:space="preserve">planskom </w:t>
      </w:r>
      <w:r w:rsidR="00FF52DC" w:rsidRPr="00063443">
        <w:t>razdoblju</w:t>
      </w:r>
      <w:bookmarkEnd w:id="4"/>
      <w:r w:rsidR="00FF52DC" w:rsidRPr="00063443">
        <w:t xml:space="preserve"> </w:t>
      </w:r>
    </w:p>
    <w:p w14:paraId="7C2A7C2C" w14:textId="669CB35D" w:rsidR="0018716E" w:rsidRPr="0018716E" w:rsidRDefault="0018716E" w:rsidP="0018716E">
      <w:pPr>
        <w:jc w:val="both"/>
        <w:rPr>
          <w:rFonts w:ascii="Times New Roman" w:hAnsi="Times New Roman"/>
          <w:sz w:val="24"/>
          <w:szCs w:val="24"/>
        </w:rPr>
      </w:pPr>
      <w:bookmarkStart w:id="5" w:name="_Hlk121907036"/>
      <w:r w:rsidRPr="0018716E">
        <w:rPr>
          <w:rFonts w:ascii="Times New Roman" w:hAnsi="Times New Roman"/>
          <w:sz w:val="24"/>
          <w:szCs w:val="24"/>
        </w:rPr>
        <w:t>Na dan 30. rujna 2025. Društvo upravlja s ukupno 12.746 nekretnin</w:t>
      </w:r>
      <w:r w:rsidR="00F176B4">
        <w:rPr>
          <w:rFonts w:ascii="Times New Roman" w:hAnsi="Times New Roman"/>
          <w:sz w:val="24"/>
          <w:szCs w:val="24"/>
        </w:rPr>
        <w:t>a</w:t>
      </w:r>
      <w:r w:rsidRPr="0018716E">
        <w:rPr>
          <w:rFonts w:ascii="Times New Roman" w:hAnsi="Times New Roman"/>
          <w:sz w:val="24"/>
          <w:szCs w:val="24"/>
        </w:rPr>
        <w:t xml:space="preserve">, od čega </w:t>
      </w:r>
      <w:r w:rsidR="00F176B4">
        <w:rPr>
          <w:rFonts w:ascii="Times New Roman" w:hAnsi="Times New Roman"/>
          <w:sz w:val="24"/>
          <w:szCs w:val="24"/>
        </w:rPr>
        <w:t>su</w:t>
      </w:r>
      <w:r w:rsidRPr="0018716E">
        <w:rPr>
          <w:rFonts w:ascii="Times New Roman" w:hAnsi="Times New Roman"/>
          <w:sz w:val="24"/>
          <w:szCs w:val="24"/>
        </w:rPr>
        <w:t xml:space="preserve"> 7.402 stan</w:t>
      </w:r>
      <w:r w:rsidR="00F176B4">
        <w:rPr>
          <w:rFonts w:ascii="Times New Roman" w:hAnsi="Times New Roman"/>
          <w:sz w:val="24"/>
          <w:szCs w:val="24"/>
        </w:rPr>
        <w:t>a</w:t>
      </w:r>
      <w:r w:rsidRPr="0018716E">
        <w:rPr>
          <w:rFonts w:ascii="Times New Roman" w:hAnsi="Times New Roman"/>
          <w:sz w:val="24"/>
          <w:szCs w:val="24"/>
        </w:rPr>
        <w:t>, 5.329 poslovnih prostora, osam rezidencijalnih nekretnina, šest diplomatsko-konzularnih predstavništava i jedna nekretnina s posebnom namjenom, a procjena je da će na kraju 2025. Društvo upravljati sa 13.00</w:t>
      </w:r>
      <w:r w:rsidR="008052E4">
        <w:rPr>
          <w:rFonts w:ascii="Times New Roman" w:hAnsi="Times New Roman"/>
          <w:sz w:val="24"/>
          <w:szCs w:val="24"/>
        </w:rPr>
        <w:t>6</w:t>
      </w:r>
      <w:r w:rsidRPr="0018716E">
        <w:rPr>
          <w:rFonts w:ascii="Times New Roman" w:hAnsi="Times New Roman"/>
          <w:sz w:val="24"/>
          <w:szCs w:val="24"/>
        </w:rPr>
        <w:t xml:space="preserve"> nekretnina. </w:t>
      </w:r>
    </w:p>
    <w:p w14:paraId="70673D87" w14:textId="77777777" w:rsidR="00B356D5" w:rsidRPr="00F32BC1" w:rsidRDefault="005A6477" w:rsidP="00F32BC1">
      <w:pPr>
        <w:jc w:val="both"/>
        <w:rPr>
          <w:rFonts w:ascii="Times New Roman" w:hAnsi="Times New Roman"/>
          <w:sz w:val="24"/>
          <w:szCs w:val="24"/>
        </w:rPr>
      </w:pPr>
      <w:r w:rsidRPr="00F32BC1">
        <w:rPr>
          <w:rFonts w:ascii="Times New Roman" w:hAnsi="Times New Roman"/>
          <w:sz w:val="24"/>
          <w:szCs w:val="24"/>
        </w:rPr>
        <w:t xml:space="preserve">Najveći broj poslovnih prostora smješten je u gradu Zagrebu, u kojemu je prema rezultatima do sada objavljenih natječaja i najveći interes za zakup. Nakon Zagreba, najviše interesa za zakup poslovnih prostora iskazano je </w:t>
      </w:r>
      <w:r w:rsidR="00001476" w:rsidRPr="00F32BC1">
        <w:rPr>
          <w:rFonts w:ascii="Times New Roman" w:hAnsi="Times New Roman"/>
          <w:sz w:val="24"/>
          <w:szCs w:val="24"/>
        </w:rPr>
        <w:t>u</w:t>
      </w:r>
      <w:r w:rsidRPr="00F32BC1">
        <w:rPr>
          <w:rFonts w:ascii="Times New Roman" w:hAnsi="Times New Roman"/>
          <w:sz w:val="24"/>
          <w:szCs w:val="24"/>
        </w:rPr>
        <w:t xml:space="preserve"> obalnom dijelu </w:t>
      </w:r>
      <w:r w:rsidR="00001476" w:rsidRPr="00F32BC1">
        <w:rPr>
          <w:rFonts w:ascii="Times New Roman" w:hAnsi="Times New Roman"/>
          <w:sz w:val="24"/>
          <w:szCs w:val="24"/>
        </w:rPr>
        <w:t>RH</w:t>
      </w:r>
      <w:r w:rsidRPr="00F32BC1">
        <w:rPr>
          <w:rFonts w:ascii="Times New Roman" w:hAnsi="Times New Roman"/>
          <w:sz w:val="24"/>
          <w:szCs w:val="24"/>
        </w:rPr>
        <w:t xml:space="preserve">, a osobito u Dubrovniku, Splitu i Zadru, dok je najslabiji interes za zakup poslovnih prostora na području Slavonije. Analiza posljednjih provedenih natječaja nije pokazala značajnija odstupanja od ovog trenda. </w:t>
      </w:r>
      <w:bookmarkEnd w:id="5"/>
      <w:r w:rsidR="00A7158B" w:rsidRPr="00F32BC1">
        <w:rPr>
          <w:rFonts w:ascii="Times New Roman" w:hAnsi="Times New Roman"/>
          <w:sz w:val="24"/>
          <w:szCs w:val="24"/>
        </w:rPr>
        <w:t>Tijekom 202</w:t>
      </w:r>
      <w:r w:rsidR="00052997" w:rsidRPr="00F32BC1">
        <w:rPr>
          <w:rFonts w:ascii="Times New Roman" w:hAnsi="Times New Roman"/>
          <w:sz w:val="24"/>
          <w:szCs w:val="24"/>
        </w:rPr>
        <w:t>5</w:t>
      </w:r>
      <w:r w:rsidR="00CB0264" w:rsidRPr="00F32BC1">
        <w:rPr>
          <w:rFonts w:ascii="Times New Roman" w:hAnsi="Times New Roman"/>
          <w:sz w:val="24"/>
          <w:szCs w:val="24"/>
        </w:rPr>
        <w:t>.</w:t>
      </w:r>
      <w:r w:rsidR="00A7158B" w:rsidRPr="00F32BC1">
        <w:rPr>
          <w:rFonts w:ascii="Times New Roman" w:hAnsi="Times New Roman"/>
          <w:sz w:val="24"/>
          <w:szCs w:val="24"/>
        </w:rPr>
        <w:t>, a zaključno do 30. rujna 202</w:t>
      </w:r>
      <w:r w:rsidR="00052997" w:rsidRPr="00F32BC1">
        <w:rPr>
          <w:rFonts w:ascii="Times New Roman" w:hAnsi="Times New Roman"/>
          <w:sz w:val="24"/>
          <w:szCs w:val="24"/>
        </w:rPr>
        <w:t>5</w:t>
      </w:r>
      <w:r w:rsidR="00A7158B" w:rsidRPr="00F32BC1">
        <w:rPr>
          <w:rFonts w:ascii="Times New Roman" w:hAnsi="Times New Roman"/>
          <w:sz w:val="24"/>
          <w:szCs w:val="24"/>
        </w:rPr>
        <w:t xml:space="preserve">., </w:t>
      </w:r>
      <w:r w:rsidR="00B356D5" w:rsidRPr="00F32BC1">
        <w:rPr>
          <w:rFonts w:ascii="Times New Roman" w:hAnsi="Times New Roman"/>
          <w:sz w:val="24"/>
          <w:szCs w:val="24"/>
        </w:rPr>
        <w:t>objavljeno je osam javnih natječaja za zakup poslovnih prostora i tri javna natječaja za prodaju nekretnina. Sklopljeno je ukupno 626 ugovora od čega 369 ugovora o zakupu poslovnih prostora, 214 ugovora o najmu stanova, 24 ugovora o kupoprodaji nekretnina i 19 sporazuma o razvrgnuću suvlasničke zajednice.</w:t>
      </w:r>
    </w:p>
    <w:p w14:paraId="379A02D0" w14:textId="6CE83BA6" w:rsidR="00017916" w:rsidRDefault="00A7158B" w:rsidP="00A7158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50D48">
        <w:rPr>
          <w:rFonts w:ascii="Times New Roman" w:hAnsi="Times New Roman" w:cs="Times New Roman"/>
          <w:sz w:val="24"/>
          <w:szCs w:val="24"/>
        </w:rPr>
        <w:t>Procjena je da će Društvo do kraja tekuće godine provesti dodatna dva javna natječaja</w:t>
      </w:r>
      <w:r w:rsidR="000C1D15">
        <w:rPr>
          <w:rFonts w:ascii="Times New Roman" w:hAnsi="Times New Roman" w:cs="Times New Roman"/>
          <w:sz w:val="24"/>
          <w:szCs w:val="24"/>
        </w:rPr>
        <w:t xml:space="preserve"> za zakup poslovnih prostora</w:t>
      </w:r>
      <w:r w:rsidRPr="00150D48">
        <w:rPr>
          <w:rFonts w:ascii="Times New Roman" w:hAnsi="Times New Roman" w:cs="Times New Roman"/>
          <w:sz w:val="24"/>
          <w:szCs w:val="24"/>
        </w:rPr>
        <w:t xml:space="preserve"> i tekuće </w:t>
      </w:r>
      <w:r w:rsidRPr="00E55F81">
        <w:rPr>
          <w:rFonts w:ascii="Times New Roman" w:hAnsi="Times New Roman" w:cs="Times New Roman"/>
          <w:sz w:val="24"/>
          <w:szCs w:val="24"/>
        </w:rPr>
        <w:t xml:space="preserve">razdoblje zaključiti s </w:t>
      </w:r>
      <w:r w:rsidR="00AD2C14" w:rsidRPr="00E55F81">
        <w:rPr>
          <w:rFonts w:ascii="Times New Roman" w:hAnsi="Times New Roman" w:cs="Times New Roman"/>
          <w:sz w:val="24"/>
          <w:szCs w:val="24"/>
        </w:rPr>
        <w:t>deset</w:t>
      </w:r>
      <w:r w:rsidRPr="00E55F81">
        <w:rPr>
          <w:rFonts w:ascii="Times New Roman" w:hAnsi="Times New Roman" w:cs="Times New Roman"/>
          <w:sz w:val="24"/>
          <w:szCs w:val="24"/>
        </w:rPr>
        <w:t xml:space="preserve"> javnih natječaja</w:t>
      </w:r>
      <w:r w:rsidR="00AC1C73">
        <w:rPr>
          <w:rFonts w:ascii="Times New Roman" w:hAnsi="Times New Roman" w:cs="Times New Roman"/>
          <w:sz w:val="24"/>
          <w:szCs w:val="24"/>
        </w:rPr>
        <w:t xml:space="preserve"> za zakup poslovnih prostora</w:t>
      </w:r>
      <w:r w:rsidRPr="00E55F81">
        <w:rPr>
          <w:rFonts w:ascii="Times New Roman" w:hAnsi="Times New Roman" w:cs="Times New Roman"/>
          <w:sz w:val="24"/>
          <w:szCs w:val="24"/>
        </w:rPr>
        <w:t>.</w:t>
      </w:r>
      <w:r w:rsidR="00511961">
        <w:rPr>
          <w:rFonts w:ascii="Times New Roman" w:hAnsi="Times New Roman" w:cs="Times New Roman"/>
          <w:sz w:val="24"/>
          <w:szCs w:val="24"/>
        </w:rPr>
        <w:t xml:space="preserve"> U planskom</w:t>
      </w:r>
      <w:r w:rsidR="00B9349D">
        <w:rPr>
          <w:rFonts w:ascii="Times New Roman" w:hAnsi="Times New Roman" w:cs="Times New Roman"/>
          <w:sz w:val="24"/>
          <w:szCs w:val="24"/>
        </w:rPr>
        <w:t xml:space="preserve"> srednjoročnom </w:t>
      </w:r>
      <w:r w:rsidR="00511961">
        <w:rPr>
          <w:rFonts w:ascii="Times New Roman" w:hAnsi="Times New Roman" w:cs="Times New Roman"/>
          <w:sz w:val="24"/>
          <w:szCs w:val="24"/>
        </w:rPr>
        <w:t>razdoblju Društvo planira zadržati</w:t>
      </w:r>
      <w:r w:rsidR="00AD593E" w:rsidRPr="00AD593E">
        <w:t xml:space="preserve"> </w:t>
      </w:r>
      <w:r w:rsidR="00CD7E39" w:rsidRPr="00CD7E39">
        <w:rPr>
          <w:rFonts w:ascii="Times New Roman" w:hAnsi="Times New Roman" w:cs="Times New Roman"/>
          <w:sz w:val="24"/>
          <w:szCs w:val="24"/>
        </w:rPr>
        <w:t xml:space="preserve">visoku dinamiku raspisivanja javnih natječaja </w:t>
      </w:r>
      <w:r w:rsidR="00665E39">
        <w:rPr>
          <w:rFonts w:ascii="Times New Roman" w:hAnsi="Times New Roman" w:cs="Times New Roman"/>
          <w:sz w:val="24"/>
          <w:szCs w:val="24"/>
        </w:rPr>
        <w:t>i objaviti</w:t>
      </w:r>
      <w:r w:rsidR="00AD593E" w:rsidRPr="00AD593E">
        <w:rPr>
          <w:rFonts w:ascii="Times New Roman" w:hAnsi="Times New Roman" w:cs="Times New Roman"/>
          <w:sz w:val="24"/>
          <w:szCs w:val="24"/>
        </w:rPr>
        <w:t xml:space="preserve"> </w:t>
      </w:r>
      <w:r w:rsidR="0063309D">
        <w:rPr>
          <w:rFonts w:ascii="Times New Roman" w:hAnsi="Times New Roman" w:cs="Times New Roman"/>
          <w:sz w:val="24"/>
          <w:szCs w:val="24"/>
        </w:rPr>
        <w:t xml:space="preserve">godišnje </w:t>
      </w:r>
      <w:r w:rsidR="00AD593E" w:rsidRPr="00AD593E">
        <w:rPr>
          <w:rFonts w:ascii="Times New Roman" w:hAnsi="Times New Roman" w:cs="Times New Roman"/>
          <w:sz w:val="24"/>
          <w:szCs w:val="24"/>
        </w:rPr>
        <w:t>po deset javnih natječaja</w:t>
      </w:r>
      <w:r w:rsidR="00505AF0">
        <w:rPr>
          <w:rFonts w:ascii="Times New Roman" w:hAnsi="Times New Roman" w:cs="Times New Roman"/>
          <w:sz w:val="24"/>
          <w:szCs w:val="24"/>
        </w:rPr>
        <w:t xml:space="preserve"> </w:t>
      </w:r>
      <w:r w:rsidR="00AD593E" w:rsidRPr="00AD593E">
        <w:rPr>
          <w:rFonts w:ascii="Times New Roman" w:hAnsi="Times New Roman" w:cs="Times New Roman"/>
          <w:sz w:val="24"/>
          <w:szCs w:val="24"/>
        </w:rPr>
        <w:t>za zakup poslovnih prostora</w:t>
      </w:r>
      <w:r w:rsidR="00665E39">
        <w:rPr>
          <w:rFonts w:ascii="Times New Roman" w:hAnsi="Times New Roman" w:cs="Times New Roman"/>
          <w:sz w:val="24"/>
          <w:szCs w:val="24"/>
        </w:rPr>
        <w:t>.</w:t>
      </w:r>
      <w:r w:rsidR="00AD593E" w:rsidRPr="00AD593E">
        <w:rPr>
          <w:rFonts w:ascii="Times New Roman" w:hAnsi="Times New Roman" w:cs="Times New Roman"/>
          <w:sz w:val="24"/>
          <w:szCs w:val="24"/>
        </w:rPr>
        <w:t xml:space="preserve"> </w:t>
      </w:r>
      <w:r w:rsidR="000F4D82" w:rsidRPr="000F4D82">
        <w:rPr>
          <w:rFonts w:ascii="Times New Roman" w:hAnsi="Times New Roman" w:cs="Times New Roman"/>
          <w:sz w:val="24"/>
          <w:szCs w:val="24"/>
        </w:rPr>
        <w:t xml:space="preserve">Predviđa se uspješnost javnih natječaja od 50% što bi rezultiralo planiranim sklapanjem </w:t>
      </w:r>
      <w:r w:rsidR="000F4D82">
        <w:rPr>
          <w:rFonts w:ascii="Times New Roman" w:hAnsi="Times New Roman" w:cs="Times New Roman"/>
          <w:sz w:val="24"/>
          <w:szCs w:val="24"/>
        </w:rPr>
        <w:t>375</w:t>
      </w:r>
      <w:r w:rsidR="000F4D82" w:rsidRPr="000F4D82">
        <w:rPr>
          <w:rFonts w:ascii="Times New Roman" w:hAnsi="Times New Roman" w:cs="Times New Roman"/>
          <w:sz w:val="24"/>
          <w:szCs w:val="24"/>
        </w:rPr>
        <w:t xml:space="preserve"> ugovora o </w:t>
      </w:r>
      <w:r w:rsidR="00B9349D">
        <w:rPr>
          <w:rFonts w:ascii="Times New Roman" w:hAnsi="Times New Roman" w:cs="Times New Roman"/>
          <w:sz w:val="24"/>
          <w:szCs w:val="24"/>
        </w:rPr>
        <w:t>zakupu</w:t>
      </w:r>
      <w:r w:rsidR="000F4D82" w:rsidRPr="000F4D82">
        <w:rPr>
          <w:rFonts w:ascii="Times New Roman" w:hAnsi="Times New Roman" w:cs="Times New Roman"/>
          <w:sz w:val="24"/>
          <w:szCs w:val="24"/>
        </w:rPr>
        <w:t xml:space="preserve"> putem javnog natječaja</w:t>
      </w:r>
      <w:r w:rsidR="00505AF0">
        <w:rPr>
          <w:rFonts w:ascii="Times New Roman" w:hAnsi="Times New Roman" w:cs="Times New Roman"/>
          <w:sz w:val="24"/>
          <w:szCs w:val="24"/>
        </w:rPr>
        <w:t xml:space="preserve"> u srednjoročnom razdoblju.</w:t>
      </w:r>
      <w:r w:rsidR="009B6F4B">
        <w:rPr>
          <w:rFonts w:ascii="Times New Roman" w:hAnsi="Times New Roman" w:cs="Times New Roman"/>
          <w:sz w:val="24"/>
          <w:szCs w:val="24"/>
        </w:rPr>
        <w:t xml:space="preserve"> Pored </w:t>
      </w:r>
      <w:r w:rsidR="00781002">
        <w:rPr>
          <w:rFonts w:ascii="Times New Roman" w:hAnsi="Times New Roman" w:cs="Times New Roman"/>
          <w:sz w:val="24"/>
          <w:szCs w:val="24"/>
        </w:rPr>
        <w:t>sklopljenih ugovora o zakupu putem javnog natječaja Društvo u p</w:t>
      </w:r>
      <w:r w:rsidR="00A9711A">
        <w:rPr>
          <w:rFonts w:ascii="Times New Roman" w:hAnsi="Times New Roman" w:cs="Times New Roman"/>
          <w:sz w:val="24"/>
          <w:szCs w:val="24"/>
        </w:rPr>
        <w:t xml:space="preserve">laniranom </w:t>
      </w:r>
      <w:r w:rsidR="0000030F">
        <w:rPr>
          <w:rFonts w:ascii="Times New Roman" w:hAnsi="Times New Roman" w:cs="Times New Roman"/>
          <w:sz w:val="24"/>
          <w:szCs w:val="24"/>
        </w:rPr>
        <w:t>srednjoročnom</w:t>
      </w:r>
      <w:r w:rsidR="00A9711A">
        <w:rPr>
          <w:rFonts w:ascii="Times New Roman" w:hAnsi="Times New Roman" w:cs="Times New Roman"/>
          <w:sz w:val="24"/>
          <w:szCs w:val="24"/>
        </w:rPr>
        <w:t xml:space="preserve"> </w:t>
      </w:r>
      <w:r w:rsidR="0000030F">
        <w:rPr>
          <w:rFonts w:ascii="Times New Roman" w:hAnsi="Times New Roman" w:cs="Times New Roman"/>
          <w:sz w:val="24"/>
          <w:szCs w:val="24"/>
        </w:rPr>
        <w:t>razdoblju</w:t>
      </w:r>
      <w:r w:rsidR="00A9711A">
        <w:rPr>
          <w:rFonts w:ascii="Times New Roman" w:hAnsi="Times New Roman" w:cs="Times New Roman"/>
          <w:sz w:val="24"/>
          <w:szCs w:val="24"/>
        </w:rPr>
        <w:t xml:space="preserve"> planira sklapanje cca </w:t>
      </w:r>
      <w:r w:rsidR="0000030F">
        <w:rPr>
          <w:rFonts w:ascii="Times New Roman" w:hAnsi="Times New Roman" w:cs="Times New Roman"/>
          <w:sz w:val="24"/>
          <w:szCs w:val="24"/>
        </w:rPr>
        <w:t>660 ugovora o zakupu sa neposrednim posjednicima.</w:t>
      </w:r>
    </w:p>
    <w:p w14:paraId="10E2A90C" w14:textId="2499DB57" w:rsidR="00A7158B" w:rsidRDefault="00DF0757" w:rsidP="00A7158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D593E" w:rsidRPr="00AD593E">
        <w:rPr>
          <w:rFonts w:ascii="Times New Roman" w:hAnsi="Times New Roman" w:cs="Times New Roman"/>
          <w:sz w:val="24"/>
          <w:szCs w:val="24"/>
        </w:rPr>
        <w:t xml:space="preserve"> planskom srednjoročnom razdoblju Društvo </w:t>
      </w:r>
      <w:r w:rsidR="005123E4">
        <w:rPr>
          <w:rFonts w:ascii="Times New Roman" w:hAnsi="Times New Roman" w:cs="Times New Roman"/>
          <w:sz w:val="24"/>
          <w:szCs w:val="24"/>
        </w:rPr>
        <w:t xml:space="preserve">godišnje </w:t>
      </w:r>
      <w:r w:rsidR="00AD593E" w:rsidRPr="00AD593E">
        <w:rPr>
          <w:rFonts w:ascii="Times New Roman" w:hAnsi="Times New Roman" w:cs="Times New Roman"/>
          <w:sz w:val="24"/>
          <w:szCs w:val="24"/>
        </w:rPr>
        <w:t>planira</w:t>
      </w:r>
      <w:r w:rsidR="005123E4">
        <w:rPr>
          <w:rFonts w:ascii="Times New Roman" w:hAnsi="Times New Roman" w:cs="Times New Roman"/>
          <w:sz w:val="24"/>
          <w:szCs w:val="24"/>
        </w:rPr>
        <w:t xml:space="preserve"> objaviti</w:t>
      </w:r>
      <w:r w:rsidR="005813A2">
        <w:rPr>
          <w:rFonts w:ascii="Times New Roman" w:hAnsi="Times New Roman" w:cs="Times New Roman"/>
          <w:sz w:val="24"/>
          <w:szCs w:val="24"/>
        </w:rPr>
        <w:t xml:space="preserve"> </w:t>
      </w:r>
      <w:r w:rsidR="00AD593E" w:rsidRPr="00AD593E">
        <w:rPr>
          <w:rFonts w:ascii="Times New Roman" w:hAnsi="Times New Roman" w:cs="Times New Roman"/>
          <w:sz w:val="24"/>
          <w:szCs w:val="24"/>
        </w:rPr>
        <w:t>po 6 javnih natječaja za prodaju nekretnina kojima tržištu planira ponuditi određeni broj nekretnina</w:t>
      </w:r>
      <w:r w:rsidR="005813A2">
        <w:rPr>
          <w:rFonts w:ascii="Times New Roman" w:hAnsi="Times New Roman" w:cs="Times New Roman"/>
          <w:sz w:val="24"/>
          <w:szCs w:val="24"/>
        </w:rPr>
        <w:t xml:space="preserve"> (cca </w:t>
      </w:r>
      <w:r w:rsidR="00047C4D">
        <w:rPr>
          <w:rFonts w:ascii="Times New Roman" w:hAnsi="Times New Roman" w:cs="Times New Roman"/>
          <w:sz w:val="24"/>
          <w:szCs w:val="24"/>
        </w:rPr>
        <w:t>400)</w:t>
      </w:r>
      <w:r w:rsidR="00AD593E" w:rsidRPr="00AD593E">
        <w:rPr>
          <w:rFonts w:ascii="Times New Roman" w:hAnsi="Times New Roman" w:cs="Times New Roman"/>
          <w:sz w:val="24"/>
          <w:szCs w:val="24"/>
        </w:rPr>
        <w:t xml:space="preserve"> koje nisu oportune za portfelj Društva.</w:t>
      </w:r>
      <w:r w:rsidR="00652BDA" w:rsidRPr="00652BDA">
        <w:t xml:space="preserve"> </w:t>
      </w:r>
      <w:r w:rsidR="00652BDA" w:rsidRPr="00652BDA">
        <w:rPr>
          <w:rFonts w:ascii="Times New Roman" w:hAnsi="Times New Roman" w:cs="Times New Roman"/>
          <w:sz w:val="24"/>
          <w:szCs w:val="24"/>
        </w:rPr>
        <w:t>Predviđa se uspješnost javnih natječaja od 50%</w:t>
      </w:r>
      <w:r w:rsidR="00D95F90">
        <w:rPr>
          <w:rFonts w:ascii="Times New Roman" w:hAnsi="Times New Roman" w:cs="Times New Roman"/>
          <w:sz w:val="24"/>
          <w:szCs w:val="24"/>
        </w:rPr>
        <w:t xml:space="preserve"> </w:t>
      </w:r>
      <w:r w:rsidR="00D95F90" w:rsidRPr="00D95F90">
        <w:rPr>
          <w:rFonts w:ascii="Times New Roman" w:hAnsi="Times New Roman" w:cs="Times New Roman"/>
          <w:sz w:val="24"/>
          <w:szCs w:val="24"/>
        </w:rPr>
        <w:t xml:space="preserve">što bi </w:t>
      </w:r>
      <w:r w:rsidR="00821897">
        <w:rPr>
          <w:rFonts w:ascii="Times New Roman" w:hAnsi="Times New Roman" w:cs="Times New Roman"/>
          <w:sz w:val="24"/>
          <w:szCs w:val="24"/>
        </w:rPr>
        <w:t xml:space="preserve">u planiranom razdoblju </w:t>
      </w:r>
      <w:r w:rsidR="00D95F90" w:rsidRPr="00D95F90">
        <w:rPr>
          <w:rFonts w:ascii="Times New Roman" w:hAnsi="Times New Roman" w:cs="Times New Roman"/>
          <w:sz w:val="24"/>
          <w:szCs w:val="24"/>
        </w:rPr>
        <w:t xml:space="preserve">rezultiralo sklapanjem </w:t>
      </w:r>
      <w:r w:rsidR="00D95F90">
        <w:rPr>
          <w:rFonts w:ascii="Times New Roman" w:hAnsi="Times New Roman" w:cs="Times New Roman"/>
          <w:sz w:val="24"/>
          <w:szCs w:val="24"/>
        </w:rPr>
        <w:t>cc</w:t>
      </w:r>
      <w:r w:rsidR="00E6372A">
        <w:rPr>
          <w:rFonts w:ascii="Times New Roman" w:hAnsi="Times New Roman" w:cs="Times New Roman"/>
          <w:sz w:val="24"/>
          <w:szCs w:val="24"/>
        </w:rPr>
        <w:t>a 200</w:t>
      </w:r>
      <w:r w:rsidR="00D95F90" w:rsidRPr="00D95F90">
        <w:rPr>
          <w:rFonts w:ascii="Times New Roman" w:hAnsi="Times New Roman" w:cs="Times New Roman"/>
          <w:sz w:val="24"/>
          <w:szCs w:val="24"/>
        </w:rPr>
        <w:t xml:space="preserve"> ugovora o kupoprodaji putem javnog natječaja</w:t>
      </w:r>
      <w:r w:rsidR="00E6372A">
        <w:rPr>
          <w:rFonts w:ascii="Times New Roman" w:hAnsi="Times New Roman" w:cs="Times New Roman"/>
          <w:sz w:val="24"/>
          <w:szCs w:val="24"/>
        </w:rPr>
        <w:t>.</w:t>
      </w:r>
    </w:p>
    <w:p w14:paraId="24B9ED67" w14:textId="37CB91A2" w:rsidR="00075E61" w:rsidRPr="00C656BD" w:rsidRDefault="00075E61" w:rsidP="00075E6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Neposrednom pogodbom u </w:t>
      </w:r>
      <w:r>
        <w:rPr>
          <w:rFonts w:ascii="Times New Roman" w:hAnsi="Times New Roman"/>
          <w:sz w:val="24"/>
          <w:szCs w:val="24"/>
        </w:rPr>
        <w:t>srednjoročnom razdoblju planira</w:t>
      </w:r>
      <w:r w:rsidRPr="00C656BD">
        <w:rPr>
          <w:rFonts w:ascii="Times New Roman" w:hAnsi="Times New Roman"/>
          <w:sz w:val="24"/>
          <w:szCs w:val="24"/>
        </w:rPr>
        <w:t xml:space="preserve"> se sklapanje </w:t>
      </w:r>
      <w:r w:rsidR="00DF0D28">
        <w:rPr>
          <w:rFonts w:ascii="Times New Roman" w:hAnsi="Times New Roman"/>
          <w:sz w:val="24"/>
          <w:szCs w:val="24"/>
        </w:rPr>
        <w:t>cca 330</w:t>
      </w:r>
      <w:r w:rsidRPr="00C656BD">
        <w:rPr>
          <w:rFonts w:ascii="Times New Roman" w:hAnsi="Times New Roman"/>
          <w:sz w:val="24"/>
          <w:szCs w:val="24"/>
        </w:rPr>
        <w:t xml:space="preserve"> ugovora</w:t>
      </w:r>
      <w:r>
        <w:rPr>
          <w:rFonts w:ascii="Times New Roman" w:hAnsi="Times New Roman"/>
          <w:sz w:val="24"/>
          <w:szCs w:val="24"/>
        </w:rPr>
        <w:t xml:space="preserve"> o kupoprodaji</w:t>
      </w:r>
      <w:r w:rsidR="005F12DA">
        <w:rPr>
          <w:rFonts w:ascii="Times New Roman" w:hAnsi="Times New Roman"/>
          <w:sz w:val="24"/>
          <w:szCs w:val="24"/>
        </w:rPr>
        <w:t xml:space="preserve"> i cca 330 </w:t>
      </w:r>
      <w:r w:rsidR="005F12DA" w:rsidRPr="00C656BD">
        <w:rPr>
          <w:rFonts w:ascii="Times New Roman" w:hAnsi="Times New Roman"/>
          <w:sz w:val="24"/>
          <w:szCs w:val="24"/>
        </w:rPr>
        <w:t>sporazuma o razvrgnuću suvlasničke zajednice</w:t>
      </w:r>
      <w:r w:rsidR="005F12DA">
        <w:rPr>
          <w:rFonts w:ascii="Times New Roman" w:hAnsi="Times New Roman"/>
          <w:sz w:val="24"/>
          <w:szCs w:val="24"/>
        </w:rPr>
        <w:t>,</w:t>
      </w:r>
    </w:p>
    <w:p w14:paraId="7320BAB7" w14:textId="7E86E96C" w:rsidR="005A6477" w:rsidRPr="00166192" w:rsidRDefault="00706CC2" w:rsidP="7C14AA62">
      <w:pPr>
        <w:jc w:val="both"/>
        <w:rPr>
          <w:rFonts w:ascii="Times New Roman" w:hAnsi="Times New Roman"/>
          <w:sz w:val="24"/>
          <w:szCs w:val="24"/>
        </w:rPr>
      </w:pPr>
      <w:r w:rsidRPr="00E55F81">
        <w:rPr>
          <w:rFonts w:ascii="Times New Roman" w:hAnsi="Times New Roman"/>
          <w:sz w:val="24"/>
          <w:szCs w:val="24"/>
        </w:rPr>
        <w:t>U dijelu upravljanja stanovima</w:t>
      </w:r>
      <w:r w:rsidR="005A6477" w:rsidRPr="00E55F81">
        <w:rPr>
          <w:rFonts w:ascii="Times New Roman" w:hAnsi="Times New Roman"/>
          <w:sz w:val="24"/>
          <w:szCs w:val="24"/>
        </w:rPr>
        <w:t xml:space="preserve">, Društvo najveći prihod po </w:t>
      </w:r>
      <w:r w:rsidR="00B95803">
        <w:rPr>
          <w:rFonts w:ascii="Times New Roman" w:hAnsi="Times New Roman"/>
          <w:sz w:val="24"/>
          <w:szCs w:val="24"/>
        </w:rPr>
        <w:t>četvornom metru</w:t>
      </w:r>
      <w:r w:rsidR="005A6477" w:rsidRPr="00E55F81">
        <w:rPr>
          <w:rFonts w:ascii="Times New Roman" w:hAnsi="Times New Roman"/>
          <w:sz w:val="24"/>
          <w:szCs w:val="24"/>
        </w:rPr>
        <w:t xml:space="preserve"> ostvaruje od korisnika stanova s ekonomskom najamninom.</w:t>
      </w:r>
      <w:r w:rsidR="00FF2020" w:rsidRPr="00E55F81">
        <w:rPr>
          <w:rFonts w:ascii="Times New Roman" w:hAnsi="Times New Roman"/>
          <w:sz w:val="24"/>
          <w:szCs w:val="24"/>
        </w:rPr>
        <w:t xml:space="preserve"> </w:t>
      </w:r>
      <w:r w:rsidR="005A6477" w:rsidRPr="00E55F81">
        <w:rPr>
          <w:rFonts w:ascii="Times New Roman" w:hAnsi="Times New Roman"/>
          <w:sz w:val="24"/>
          <w:szCs w:val="24"/>
        </w:rPr>
        <w:t xml:space="preserve">Društvo </w:t>
      </w:r>
      <w:r w:rsidR="0006641A" w:rsidRPr="00E55F81">
        <w:rPr>
          <w:rFonts w:ascii="Times New Roman" w:hAnsi="Times New Roman"/>
          <w:sz w:val="24"/>
          <w:szCs w:val="24"/>
        </w:rPr>
        <w:t>posljednjih godina</w:t>
      </w:r>
      <w:r w:rsidR="005A6477" w:rsidRPr="00E55F81">
        <w:rPr>
          <w:rFonts w:ascii="Times New Roman" w:hAnsi="Times New Roman"/>
          <w:sz w:val="24"/>
          <w:szCs w:val="24"/>
        </w:rPr>
        <w:t xml:space="preserve"> nije provodilo natječaje za najam stanova</w:t>
      </w:r>
      <w:r w:rsidR="00A04981">
        <w:rPr>
          <w:rFonts w:ascii="Times New Roman" w:hAnsi="Times New Roman"/>
          <w:sz w:val="24"/>
          <w:szCs w:val="24"/>
        </w:rPr>
        <w:t xml:space="preserve"> niti je </w:t>
      </w:r>
      <w:r w:rsidR="008C3A95">
        <w:rPr>
          <w:rFonts w:ascii="Times New Roman" w:hAnsi="Times New Roman"/>
          <w:sz w:val="24"/>
          <w:szCs w:val="24"/>
        </w:rPr>
        <w:t xml:space="preserve">provođenje natječaja </w:t>
      </w:r>
      <w:r w:rsidR="00A04981">
        <w:rPr>
          <w:rFonts w:ascii="Times New Roman" w:hAnsi="Times New Roman"/>
          <w:sz w:val="24"/>
          <w:szCs w:val="24"/>
        </w:rPr>
        <w:t>u pl</w:t>
      </w:r>
      <w:r w:rsidR="00B2335D">
        <w:rPr>
          <w:rFonts w:ascii="Times New Roman" w:hAnsi="Times New Roman"/>
          <w:sz w:val="24"/>
          <w:szCs w:val="24"/>
        </w:rPr>
        <w:t>anu u planskom razdoblju</w:t>
      </w:r>
      <w:r w:rsidR="005A6477" w:rsidRPr="00E55F81">
        <w:rPr>
          <w:rFonts w:ascii="Times New Roman" w:hAnsi="Times New Roman"/>
          <w:sz w:val="24"/>
          <w:szCs w:val="24"/>
        </w:rPr>
        <w:t xml:space="preserve">. Pretpostavka kod izrade ovog Plana, a </w:t>
      </w:r>
      <w:r w:rsidR="00F71D13" w:rsidRPr="00E55F81">
        <w:rPr>
          <w:rFonts w:ascii="Times New Roman" w:hAnsi="Times New Roman"/>
          <w:sz w:val="24"/>
          <w:szCs w:val="24"/>
        </w:rPr>
        <w:t xml:space="preserve">temeljem </w:t>
      </w:r>
      <w:r w:rsidR="00E23A6D" w:rsidRPr="00E55F81">
        <w:rPr>
          <w:rFonts w:ascii="Times New Roman" w:hAnsi="Times New Roman"/>
          <w:sz w:val="24"/>
          <w:szCs w:val="24"/>
        </w:rPr>
        <w:t xml:space="preserve">novog </w:t>
      </w:r>
      <w:r w:rsidR="62014C86" w:rsidRPr="00E55F81">
        <w:rPr>
          <w:rFonts w:ascii="Times New Roman" w:hAnsi="Times New Roman"/>
          <w:sz w:val="24"/>
          <w:szCs w:val="24"/>
        </w:rPr>
        <w:t xml:space="preserve">resornog </w:t>
      </w:r>
      <w:r w:rsidR="00E23A6D" w:rsidRPr="00E55F81">
        <w:rPr>
          <w:rFonts w:ascii="Times New Roman" w:hAnsi="Times New Roman"/>
          <w:sz w:val="24"/>
          <w:szCs w:val="24"/>
        </w:rPr>
        <w:t>Zakona</w:t>
      </w:r>
      <w:r w:rsidR="005A6477" w:rsidRPr="00E55F81">
        <w:rPr>
          <w:rFonts w:ascii="Times New Roman" w:hAnsi="Times New Roman"/>
          <w:sz w:val="24"/>
          <w:szCs w:val="24"/>
        </w:rPr>
        <w:t>, je da će se u plansko</w:t>
      </w:r>
      <w:r w:rsidR="00B2335D">
        <w:rPr>
          <w:rFonts w:ascii="Times New Roman" w:hAnsi="Times New Roman"/>
          <w:sz w:val="24"/>
          <w:szCs w:val="24"/>
        </w:rPr>
        <w:t>m</w:t>
      </w:r>
      <w:r w:rsidR="005A6477" w:rsidRPr="00E55F81">
        <w:rPr>
          <w:rFonts w:ascii="Times New Roman" w:hAnsi="Times New Roman"/>
          <w:sz w:val="24"/>
          <w:szCs w:val="24"/>
        </w:rPr>
        <w:t xml:space="preserve"> </w:t>
      </w:r>
      <w:r w:rsidR="00B2335D">
        <w:rPr>
          <w:rFonts w:ascii="Times New Roman" w:hAnsi="Times New Roman"/>
          <w:sz w:val="24"/>
          <w:szCs w:val="24"/>
        </w:rPr>
        <w:t>razdoblju nastaviti</w:t>
      </w:r>
      <w:r w:rsidR="005A6477" w:rsidRPr="00E55F81">
        <w:rPr>
          <w:rFonts w:ascii="Times New Roman" w:hAnsi="Times New Roman"/>
          <w:sz w:val="24"/>
          <w:szCs w:val="24"/>
        </w:rPr>
        <w:t xml:space="preserve"> </w:t>
      </w:r>
      <w:r w:rsidR="4F732D96" w:rsidRPr="00E55F81">
        <w:rPr>
          <w:rFonts w:ascii="Times New Roman" w:hAnsi="Times New Roman"/>
          <w:sz w:val="24"/>
          <w:szCs w:val="24"/>
        </w:rPr>
        <w:t xml:space="preserve">s prodajom stanova </w:t>
      </w:r>
      <w:r w:rsidR="00E307E8" w:rsidRPr="00E55F81">
        <w:rPr>
          <w:rFonts w:ascii="Times New Roman" w:hAnsi="Times New Roman"/>
          <w:sz w:val="24"/>
          <w:szCs w:val="24"/>
        </w:rPr>
        <w:t>koji neće biti obuhvaćeni</w:t>
      </w:r>
      <w:r w:rsidR="002333E7">
        <w:rPr>
          <w:rFonts w:ascii="Times New Roman" w:hAnsi="Times New Roman"/>
          <w:sz w:val="24"/>
          <w:szCs w:val="24"/>
        </w:rPr>
        <w:t xml:space="preserve"> programskim mjerama RH koje se odnose na </w:t>
      </w:r>
      <w:r w:rsidR="00E307E8" w:rsidRPr="00E55F81">
        <w:rPr>
          <w:rFonts w:ascii="Times New Roman" w:hAnsi="Times New Roman"/>
          <w:sz w:val="24"/>
          <w:szCs w:val="24"/>
        </w:rPr>
        <w:t xml:space="preserve"> </w:t>
      </w:r>
      <w:r w:rsidR="48B56E0D" w:rsidRPr="00E55F81">
        <w:rPr>
          <w:rFonts w:ascii="Times New Roman" w:hAnsi="Times New Roman"/>
          <w:sz w:val="24"/>
          <w:szCs w:val="24"/>
        </w:rPr>
        <w:t xml:space="preserve">provedbe Zakona o </w:t>
      </w:r>
      <w:r w:rsidR="72F4AE79" w:rsidRPr="00166192">
        <w:rPr>
          <w:rFonts w:ascii="Times New Roman" w:hAnsi="Times New Roman"/>
          <w:sz w:val="24"/>
          <w:szCs w:val="24"/>
        </w:rPr>
        <w:t xml:space="preserve">načinu izvršenja presuda Europskog suda za ljudska prava u skupini predmeta </w:t>
      </w:r>
      <w:proofErr w:type="spellStart"/>
      <w:r w:rsidR="72F4AE79" w:rsidRPr="00166192">
        <w:rPr>
          <w:rFonts w:ascii="Times New Roman" w:hAnsi="Times New Roman"/>
          <w:sz w:val="24"/>
          <w:szCs w:val="24"/>
        </w:rPr>
        <w:t>Statileo</w:t>
      </w:r>
      <w:proofErr w:type="spellEnd"/>
      <w:r w:rsidR="72F4AE79" w:rsidRPr="00166192">
        <w:rPr>
          <w:rFonts w:ascii="Times New Roman" w:hAnsi="Times New Roman"/>
          <w:sz w:val="24"/>
          <w:szCs w:val="24"/>
        </w:rPr>
        <w:t xml:space="preserve"> protiv Hrvatske (br. 12027/10) i odluke Ustavnog suda Republike Hrvatske broj: U-I-3242/2018</w:t>
      </w:r>
      <w:r w:rsidR="48B56E0D" w:rsidRPr="00E55F81">
        <w:rPr>
          <w:rFonts w:ascii="Times New Roman" w:hAnsi="Times New Roman"/>
          <w:sz w:val="24"/>
          <w:szCs w:val="24"/>
        </w:rPr>
        <w:t xml:space="preserve"> </w:t>
      </w:r>
      <w:r w:rsidR="00363AAC" w:rsidRPr="00E55F81">
        <w:rPr>
          <w:rFonts w:ascii="Times New Roman" w:hAnsi="Times New Roman"/>
          <w:sz w:val="24"/>
          <w:szCs w:val="24"/>
        </w:rPr>
        <w:t xml:space="preserve">i </w:t>
      </w:r>
      <w:r w:rsidR="002333E7">
        <w:rPr>
          <w:rFonts w:ascii="Times New Roman" w:hAnsi="Times New Roman"/>
          <w:sz w:val="24"/>
          <w:szCs w:val="24"/>
        </w:rPr>
        <w:t xml:space="preserve">mjere </w:t>
      </w:r>
      <w:proofErr w:type="spellStart"/>
      <w:r w:rsidR="00363AAC" w:rsidRPr="00E55F81">
        <w:rPr>
          <w:rFonts w:ascii="Times New Roman" w:hAnsi="Times New Roman"/>
          <w:sz w:val="24"/>
          <w:szCs w:val="24"/>
        </w:rPr>
        <w:t>priuštivog</w:t>
      </w:r>
      <w:proofErr w:type="spellEnd"/>
      <w:r w:rsidR="00363AAC" w:rsidRPr="00E55F81">
        <w:rPr>
          <w:rFonts w:ascii="Times New Roman" w:hAnsi="Times New Roman"/>
          <w:sz w:val="24"/>
          <w:szCs w:val="24"/>
        </w:rPr>
        <w:t xml:space="preserve"> stanovanja</w:t>
      </w:r>
      <w:r w:rsidR="00E55F81" w:rsidRPr="00E55F81">
        <w:rPr>
          <w:rFonts w:ascii="Times New Roman" w:hAnsi="Times New Roman"/>
          <w:sz w:val="24"/>
          <w:szCs w:val="24"/>
        </w:rPr>
        <w:t>.</w:t>
      </w:r>
    </w:p>
    <w:p w14:paraId="6907E372" w14:textId="708D00B1" w:rsidR="005D4DAD" w:rsidRDefault="006F70CD" w:rsidP="7C14AA62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na 30. rujna 2025. ima 126 stanova za privremeno stambeno zbrinjavanje korisnika čije su nekretnine stradale u zagrebačkom i petrinjskom potresu</w:t>
      </w:r>
      <w:r w:rsidR="00883ADC">
        <w:rPr>
          <w:rFonts w:ascii="Times New Roman" w:hAnsi="Times New Roman"/>
          <w:sz w:val="24"/>
          <w:szCs w:val="24"/>
        </w:rPr>
        <w:t>.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883ADC">
        <w:rPr>
          <w:rFonts w:ascii="Times New Roman" w:hAnsi="Times New Roman"/>
          <w:sz w:val="24"/>
          <w:szCs w:val="24"/>
        </w:rPr>
        <w:t>Društvo</w:t>
      </w:r>
      <w:r w:rsidRPr="00C656BD">
        <w:rPr>
          <w:rFonts w:ascii="Times New Roman" w:hAnsi="Times New Roman"/>
          <w:sz w:val="24"/>
          <w:szCs w:val="24"/>
        </w:rPr>
        <w:t xml:space="preserve"> je tijekom 2023., 2024. i </w:t>
      </w:r>
      <w:r w:rsidRPr="009B2402">
        <w:rPr>
          <w:rFonts w:ascii="Times New Roman" w:hAnsi="Times New Roman"/>
          <w:sz w:val="24"/>
          <w:szCs w:val="24"/>
        </w:rPr>
        <w:t>2025. godine aktivno sudjelovalo u privremenom stambenom zbrinjavanju korisnika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E26A1E">
        <w:rPr>
          <w:rFonts w:ascii="Times New Roman" w:hAnsi="Times New Roman"/>
          <w:sz w:val="24"/>
          <w:szCs w:val="24"/>
        </w:rPr>
        <w:t>na način da je p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 zaprimanju odluka nadležnog tijela sklap</w:t>
      </w:r>
      <w:r w:rsidR="2A46CE6E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alo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ugovore o najmu predmetnih stanova te </w:t>
      </w:r>
      <w:r w:rsidR="33BDD971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</w:t>
      </w:r>
      <w:r w:rsidR="7317BA81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naveden</w:t>
      </w:r>
      <w:r w:rsidR="0CFB1CE7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im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stanov</w:t>
      </w:r>
      <w:r w:rsidR="00D50CA1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ima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korisni</w:t>
      </w:r>
      <w:r w:rsidR="7BCD6068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ci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FA0168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smješteni 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radi privremenog stambenog zbrinjavanja davanjem stana u najam do obnove </w:t>
      </w:r>
      <w:r w:rsidR="00FA01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njihovih 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nekretnina stradalih u potresu. Za </w:t>
      </w:r>
      <w:r w:rsidR="005D4DAD" w:rsidRPr="7C14AA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>očekivati je da će u većem dijelu planskog razdoblja, odnosno do završetka obnove njihovih nekretnina, korisnici i dalje biti zbrinuti u navedenim stanovima.</w:t>
      </w:r>
    </w:p>
    <w:p w14:paraId="4C374EB1" w14:textId="7A067BBF" w:rsidR="00C00708" w:rsidRDefault="00C00708" w:rsidP="002E5057">
      <w:pPr>
        <w:jc w:val="both"/>
        <w:rPr>
          <w:rFonts w:ascii="Times New Roman" w:hAnsi="Times New Roman"/>
          <w:sz w:val="24"/>
          <w:szCs w:val="24"/>
        </w:rPr>
      </w:pPr>
      <w:r w:rsidRPr="00C00708">
        <w:rPr>
          <w:rFonts w:ascii="Times New Roman" w:hAnsi="Times New Roman"/>
          <w:sz w:val="24"/>
          <w:szCs w:val="24"/>
        </w:rPr>
        <w:t xml:space="preserve">Društvo upravlja i stanovima za službene potrebe čije se korištenje određuje sukladno trenutnom zakonodavnom okviru, a korisnici stanove koriste za vrijeme obavljanja dužnosti na koju su raspoređeni. </w:t>
      </w:r>
    </w:p>
    <w:p w14:paraId="77F48F98" w14:textId="13C67EF5" w:rsidR="0060568A" w:rsidRPr="002E5057" w:rsidRDefault="005A6477" w:rsidP="002E5057">
      <w:pPr>
        <w:jc w:val="both"/>
        <w:rPr>
          <w:rFonts w:ascii="Times New Roman" w:hAnsi="Times New Roman"/>
          <w:sz w:val="24"/>
          <w:szCs w:val="24"/>
        </w:rPr>
      </w:pPr>
      <w:r w:rsidRPr="002E5057">
        <w:rPr>
          <w:rFonts w:ascii="Times New Roman" w:hAnsi="Times New Roman"/>
          <w:sz w:val="24"/>
          <w:szCs w:val="24"/>
        </w:rPr>
        <w:t>Na dan 30. rujna 202</w:t>
      </w:r>
      <w:r w:rsidR="00E178EA">
        <w:rPr>
          <w:rFonts w:ascii="Times New Roman" w:hAnsi="Times New Roman"/>
          <w:sz w:val="24"/>
          <w:szCs w:val="24"/>
        </w:rPr>
        <w:t>5</w:t>
      </w:r>
      <w:r w:rsidRPr="002E5057">
        <w:rPr>
          <w:rFonts w:ascii="Times New Roman" w:hAnsi="Times New Roman"/>
          <w:sz w:val="24"/>
          <w:szCs w:val="24"/>
        </w:rPr>
        <w:t xml:space="preserve">. Društvo je upravljalo s </w:t>
      </w:r>
      <w:r w:rsidR="0059124A">
        <w:rPr>
          <w:rFonts w:ascii="Times New Roman" w:hAnsi="Times New Roman"/>
          <w:sz w:val="24"/>
          <w:szCs w:val="24"/>
        </w:rPr>
        <w:t>89</w:t>
      </w:r>
      <w:r w:rsidRPr="002E5057">
        <w:rPr>
          <w:rFonts w:ascii="Times New Roman" w:hAnsi="Times New Roman"/>
          <w:sz w:val="24"/>
          <w:szCs w:val="24"/>
        </w:rPr>
        <w:t xml:space="preserve"> </w:t>
      </w:r>
      <w:r w:rsidR="00C61C59" w:rsidRPr="002E5057">
        <w:rPr>
          <w:rFonts w:ascii="Times New Roman" w:hAnsi="Times New Roman"/>
          <w:sz w:val="24"/>
          <w:szCs w:val="24"/>
        </w:rPr>
        <w:t>stan</w:t>
      </w:r>
      <w:r w:rsidR="003E510B">
        <w:rPr>
          <w:rFonts w:ascii="Times New Roman" w:hAnsi="Times New Roman"/>
          <w:sz w:val="24"/>
          <w:szCs w:val="24"/>
        </w:rPr>
        <w:t>ova</w:t>
      </w:r>
      <w:r w:rsidRPr="002E5057">
        <w:rPr>
          <w:rFonts w:ascii="Times New Roman" w:hAnsi="Times New Roman"/>
          <w:sz w:val="24"/>
          <w:szCs w:val="24"/>
        </w:rPr>
        <w:t xml:space="preserve"> za službene potrebe</w:t>
      </w:r>
      <w:r w:rsidR="004D222A" w:rsidRPr="002E5057">
        <w:rPr>
          <w:rFonts w:ascii="Times New Roman" w:hAnsi="Times New Roman"/>
          <w:sz w:val="24"/>
          <w:szCs w:val="24"/>
        </w:rPr>
        <w:t xml:space="preserve">, od kojih je </w:t>
      </w:r>
      <w:r w:rsidR="004922D1">
        <w:rPr>
          <w:rFonts w:ascii="Times New Roman" w:hAnsi="Times New Roman"/>
          <w:sz w:val="24"/>
          <w:szCs w:val="24"/>
        </w:rPr>
        <w:t>78</w:t>
      </w:r>
      <w:r w:rsidR="004D222A" w:rsidRPr="002E5057">
        <w:rPr>
          <w:rFonts w:ascii="Times New Roman" w:hAnsi="Times New Roman"/>
          <w:sz w:val="24"/>
          <w:szCs w:val="24"/>
        </w:rPr>
        <w:t>% popunjeno</w:t>
      </w:r>
      <w:r w:rsidR="00FD73F9" w:rsidRPr="002E5057">
        <w:rPr>
          <w:rFonts w:ascii="Times New Roman" w:hAnsi="Times New Roman"/>
          <w:sz w:val="24"/>
          <w:szCs w:val="24"/>
        </w:rPr>
        <w:t xml:space="preserve">. </w:t>
      </w:r>
    </w:p>
    <w:p w14:paraId="34D7F437" w14:textId="750AA02E" w:rsidR="005A6477" w:rsidRPr="004D222A" w:rsidRDefault="005A6477" w:rsidP="005A64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2A">
        <w:rPr>
          <w:rFonts w:ascii="Times New Roman" w:eastAsia="Times New Roman" w:hAnsi="Times New Roman" w:cs="Times New Roman"/>
          <w:sz w:val="24"/>
          <w:szCs w:val="24"/>
        </w:rPr>
        <w:t>Važno je naglasiti da se stanovi</w:t>
      </w:r>
      <w:r w:rsidRPr="004D222A">
        <w:rPr>
          <w:rFonts w:ascii="Times New Roman" w:hAnsi="Times New Roman"/>
          <w:sz w:val="24"/>
          <w:szCs w:val="24"/>
        </w:rPr>
        <w:t xml:space="preserve"> za </w:t>
      </w:r>
      <w:r w:rsidR="00E92791">
        <w:rPr>
          <w:rFonts w:ascii="Times New Roman" w:hAnsi="Times New Roman"/>
          <w:sz w:val="24"/>
          <w:szCs w:val="24"/>
        </w:rPr>
        <w:t xml:space="preserve">privremeno stambeno zbrinjavanje, </w:t>
      </w:r>
      <w:r w:rsidRPr="004D222A">
        <w:rPr>
          <w:rFonts w:ascii="Times New Roman" w:hAnsi="Times New Roman"/>
          <w:sz w:val="24"/>
          <w:szCs w:val="24"/>
        </w:rPr>
        <w:t>službene potrebe,</w:t>
      </w:r>
      <w:r w:rsidRPr="004D222A">
        <w:rPr>
          <w:rFonts w:ascii="Times New Roman" w:eastAsia="Times New Roman" w:hAnsi="Times New Roman" w:cs="Times New Roman"/>
          <w:sz w:val="24"/>
          <w:szCs w:val="24"/>
        </w:rPr>
        <w:t xml:space="preserve"> državne rezidencije i diplomatsko-konzularna predstavništva </w:t>
      </w:r>
      <w:r w:rsidRPr="004D222A">
        <w:rPr>
          <w:rFonts w:ascii="Times New Roman" w:hAnsi="Times New Roman"/>
          <w:sz w:val="24"/>
          <w:szCs w:val="24"/>
        </w:rPr>
        <w:t xml:space="preserve">ne nalaze na tržištu, već njihovo korištenje reguliraju zakoni i akti nadležnog državnog tijela te u trenutačnim uvjetima ne postoji tržišni koncept gospodarenja </w:t>
      </w:r>
      <w:r w:rsidRPr="004D222A">
        <w:rPr>
          <w:rFonts w:ascii="Times New Roman" w:eastAsia="Times New Roman" w:hAnsi="Times New Roman" w:cs="Times New Roman"/>
          <w:sz w:val="24"/>
          <w:szCs w:val="24"/>
        </w:rPr>
        <w:t>istima.</w:t>
      </w:r>
    </w:p>
    <w:p w14:paraId="7B70B608" w14:textId="11DCE1D7" w:rsidR="00C3417D" w:rsidRPr="008F0EA9" w:rsidRDefault="00C3417D" w:rsidP="00C341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14AA62">
        <w:rPr>
          <w:rFonts w:ascii="Times New Roman" w:eastAsia="Times New Roman" w:hAnsi="Times New Roman" w:cs="Times New Roman"/>
          <w:sz w:val="24"/>
          <w:szCs w:val="24"/>
        </w:rPr>
        <w:t>Diplomatsko-konzularna predstavništva su nekretnine u vlasništvu Republike Hrvatske</w:t>
      </w:r>
      <w:r w:rsidRPr="7C14AA62">
        <w:rPr>
          <w:rFonts w:ascii="Times New Roman" w:hAnsi="Times New Roman"/>
          <w:sz w:val="24"/>
          <w:szCs w:val="24"/>
        </w:rPr>
        <w:t xml:space="preserve"> koja se koriste za potrebe stranih država na temelju ugovora o zakupu/najmu, ugovorenih</w:t>
      </w:r>
      <w:r w:rsidRPr="7C14AA62">
        <w:rPr>
          <w:rFonts w:ascii="Times New Roman" w:eastAsia="Times New Roman" w:hAnsi="Times New Roman" w:cs="Times New Roman"/>
          <w:sz w:val="24"/>
          <w:szCs w:val="24"/>
        </w:rPr>
        <w:t xml:space="preserve"> neovisno o Društvu. </w:t>
      </w:r>
      <w:r w:rsidR="62EDE05C" w:rsidRPr="7C14AA62">
        <w:rPr>
          <w:rFonts w:ascii="Times New Roman" w:eastAsia="Times New Roman" w:hAnsi="Times New Roman" w:cs="Times New Roman"/>
          <w:sz w:val="24"/>
          <w:szCs w:val="24"/>
        </w:rPr>
        <w:t>Društvo upravlja</w:t>
      </w:r>
      <w:r w:rsidR="00A74D0A"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="62EDE05C" w:rsidRPr="7C14A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D0A">
        <w:rPr>
          <w:rFonts w:ascii="Times New Roman" w:eastAsia="Times New Roman" w:hAnsi="Times New Roman" w:cs="Times New Roman"/>
          <w:sz w:val="24"/>
          <w:szCs w:val="24"/>
        </w:rPr>
        <w:t>6</w:t>
      </w:r>
      <w:r w:rsidR="62EDE05C" w:rsidRPr="7C14AA62">
        <w:rPr>
          <w:rFonts w:ascii="Times New Roman" w:eastAsia="Times New Roman" w:hAnsi="Times New Roman" w:cs="Times New Roman"/>
          <w:sz w:val="24"/>
          <w:szCs w:val="24"/>
        </w:rPr>
        <w:t xml:space="preserve"> nekretnina koje se koriste za diplomatsko</w:t>
      </w:r>
      <w:r w:rsidR="00465FD6">
        <w:rPr>
          <w:rFonts w:ascii="Times New Roman" w:eastAsia="Times New Roman" w:hAnsi="Times New Roman" w:cs="Times New Roman"/>
          <w:sz w:val="24"/>
          <w:szCs w:val="24"/>
        </w:rPr>
        <w:t>-</w:t>
      </w:r>
      <w:r w:rsidR="62EDE05C" w:rsidRPr="7C14AA62">
        <w:rPr>
          <w:rFonts w:ascii="Times New Roman" w:eastAsia="Times New Roman" w:hAnsi="Times New Roman" w:cs="Times New Roman"/>
          <w:sz w:val="24"/>
          <w:szCs w:val="24"/>
        </w:rPr>
        <w:t>konzularna predstavništva</w:t>
      </w:r>
      <w:r w:rsidR="00A74D0A">
        <w:rPr>
          <w:rFonts w:ascii="Times New Roman" w:eastAsia="Times New Roman" w:hAnsi="Times New Roman" w:cs="Times New Roman"/>
          <w:sz w:val="24"/>
          <w:szCs w:val="24"/>
        </w:rPr>
        <w:t>, 1 nekretninom za pos</w:t>
      </w:r>
      <w:r w:rsidR="007D1B0F">
        <w:rPr>
          <w:rFonts w:ascii="Times New Roman" w:eastAsia="Times New Roman" w:hAnsi="Times New Roman" w:cs="Times New Roman"/>
          <w:sz w:val="24"/>
          <w:szCs w:val="24"/>
        </w:rPr>
        <w:t>ebne namjene</w:t>
      </w:r>
      <w:r w:rsidR="62EDE05C" w:rsidRPr="7C14AA62">
        <w:rPr>
          <w:rFonts w:ascii="Times New Roman" w:eastAsia="Times New Roman" w:hAnsi="Times New Roman" w:cs="Times New Roman"/>
          <w:sz w:val="24"/>
          <w:szCs w:val="24"/>
        </w:rPr>
        <w:t xml:space="preserve"> te s </w:t>
      </w:r>
      <w:r w:rsidR="00AC1C73">
        <w:rPr>
          <w:rFonts w:ascii="Times New Roman" w:eastAsia="Times New Roman" w:hAnsi="Times New Roman" w:cs="Times New Roman"/>
          <w:sz w:val="24"/>
          <w:szCs w:val="24"/>
        </w:rPr>
        <w:t>8</w:t>
      </w:r>
      <w:r w:rsidR="62EDE05C" w:rsidRPr="7C14AA62">
        <w:rPr>
          <w:rFonts w:ascii="Times New Roman" w:eastAsia="Times New Roman" w:hAnsi="Times New Roman" w:cs="Times New Roman"/>
          <w:sz w:val="24"/>
          <w:szCs w:val="24"/>
        </w:rPr>
        <w:t xml:space="preserve"> rezidencijalnih objekata</w:t>
      </w:r>
      <w:r w:rsidR="24F038A0" w:rsidRPr="7C14A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8CA184" w14:textId="0DAE65E9" w:rsidR="00C3417D" w:rsidRPr="008F0EA9" w:rsidRDefault="00C3417D" w:rsidP="7C14AA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70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Društvo u planskom razdoblju ne predviđa značajno povećanje prihoda temeljem korištenja rezidencijalnih nekretnina imajući u vidu kompleksnost zakonske regulative koja regulira njihovo korištenje. </w:t>
      </w:r>
    </w:p>
    <w:p w14:paraId="1AE1A3AF" w14:textId="75C1A90B" w:rsidR="00A0413A" w:rsidRPr="00700AC7" w:rsidRDefault="00371559" w:rsidP="00371559">
      <w:pPr>
        <w:pStyle w:val="Podnaslov"/>
        <w:spacing w:before="240" w:after="120"/>
      </w:pPr>
      <w:bookmarkStart w:id="6" w:name="_Toc216101838"/>
      <w:bookmarkStart w:id="7" w:name="_Hlk24703359"/>
      <w:r w:rsidRPr="008C1C0E">
        <w:t>2.1.2.</w:t>
      </w:r>
      <w:r w:rsidR="00A0413A" w:rsidRPr="008C1C0E">
        <w:t xml:space="preserve"> </w:t>
      </w:r>
      <w:r w:rsidR="0046510A" w:rsidRPr="008C1C0E">
        <w:t>Posebni uvjeti poslovanja</w:t>
      </w:r>
      <w:r w:rsidR="00A0413A" w:rsidRPr="008C1C0E">
        <w:t xml:space="preserve"> </w:t>
      </w:r>
      <w:r w:rsidR="00E377D1">
        <w:t>–</w:t>
      </w:r>
      <w:r w:rsidR="00A0413A" w:rsidRPr="008C1C0E">
        <w:t xml:space="preserve"> </w:t>
      </w:r>
      <w:r w:rsidR="0046510A" w:rsidRPr="008C1C0E">
        <w:t>u</w:t>
      </w:r>
      <w:r w:rsidR="00A0413A" w:rsidRPr="008C1C0E">
        <w:t xml:space="preserve">vjetovanost </w:t>
      </w:r>
      <w:r w:rsidR="0046510A" w:rsidRPr="008C1C0E">
        <w:t xml:space="preserve">poslovanja </w:t>
      </w:r>
      <w:r w:rsidR="00A0413A" w:rsidRPr="008C1C0E">
        <w:t>odlukama nadležnog tijela</w:t>
      </w:r>
      <w:bookmarkEnd w:id="6"/>
    </w:p>
    <w:p w14:paraId="2E890C4C" w14:textId="1A2BE409" w:rsidR="00147768" w:rsidRPr="00DC32B7" w:rsidRDefault="00147768" w:rsidP="00DC32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2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Društvo upravlja i raspolaže stanovima i poslovnim prostorima od komercijalne vrijednosti te rezidencijalnim i ostalim nekretninama u vlasništvu </w:t>
      </w:r>
      <w:r w:rsidR="00E377D1" w:rsidRPr="00DC32B7">
        <w:rPr>
          <w:rFonts w:ascii="Times New Roman" w:eastAsia="Times New Roman" w:hAnsi="Times New Roman" w:cs="Times New Roman"/>
          <w:sz w:val="24"/>
          <w:szCs w:val="24"/>
          <w:lang w:eastAsia="hr-HR"/>
        </w:rPr>
        <w:t>RH</w:t>
      </w:r>
      <w:r w:rsidRPr="00DC32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prenesenima na upravljanje od </w:t>
      </w:r>
      <w:r w:rsidR="00E377D1" w:rsidRPr="00DC32B7">
        <w:rPr>
          <w:rFonts w:ascii="Times New Roman" w:eastAsia="Times New Roman" w:hAnsi="Times New Roman" w:cs="Times New Roman"/>
          <w:sz w:val="24"/>
          <w:szCs w:val="24"/>
          <w:lang w:eastAsia="hr-HR"/>
        </w:rPr>
        <w:t>MPGI-ja</w:t>
      </w:r>
      <w:r w:rsidRPr="00DC32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64F50F73" w:rsidRPr="00DC32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dosadašnje poslove s nekretninama na upravljanju u obliku zakupa i najma, tvrtka je Zakonom o upravljanju nekretninama i pokretninama u vlasništvu Republike Hrvatske (Narodne novine broj </w:t>
      </w:r>
      <w:hyperlink r:id="rId12" w:history="1">
        <w:r w:rsidR="64F50F73" w:rsidRPr="00DC32B7">
          <w:rPr>
            <w:rFonts w:ascii="Times New Roman" w:eastAsia="Times New Roman" w:hAnsi="Times New Roman" w:cs="Times New Roman"/>
            <w:lang w:eastAsia="hr-HR"/>
          </w:rPr>
          <w:t>155/23</w:t>
        </w:r>
      </w:hyperlink>
      <w:r w:rsidR="64F50F73" w:rsidRPr="00DC32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ovlaštena i za kupoprodaju poslovnih prostora i stanova, razvrgnuće suvlasničkih zajednica te rješavanje imovinsko-pravnih i međuvlasničkih odnosa. </w:t>
      </w:r>
    </w:p>
    <w:p w14:paraId="739C6E29" w14:textId="257D71D7" w:rsidR="00F67B04" w:rsidRDefault="23ABC64A" w:rsidP="00F67B04">
      <w:pPr>
        <w:jc w:val="both"/>
        <w:rPr>
          <w:rFonts w:ascii="Times New Roman" w:hAnsi="Times New Roman"/>
          <w:sz w:val="24"/>
          <w:szCs w:val="24"/>
        </w:rPr>
      </w:pPr>
      <w:r w:rsidRPr="7C14AA62">
        <w:rPr>
          <w:rFonts w:ascii="Times New Roman" w:hAnsi="Times New Roman"/>
          <w:sz w:val="24"/>
          <w:szCs w:val="24"/>
        </w:rPr>
        <w:t xml:space="preserve">Novi </w:t>
      </w:r>
      <w:r w:rsidR="008E0DD5" w:rsidRPr="7C14AA62">
        <w:rPr>
          <w:rFonts w:ascii="Times New Roman" w:hAnsi="Times New Roman"/>
          <w:sz w:val="24"/>
          <w:szCs w:val="24"/>
        </w:rPr>
        <w:t xml:space="preserve"> Zakon</w:t>
      </w:r>
      <w:r w:rsidR="001F26D6" w:rsidRPr="7C14AA62">
        <w:rPr>
          <w:rFonts w:ascii="Times New Roman" w:hAnsi="Times New Roman"/>
          <w:sz w:val="24"/>
          <w:szCs w:val="24"/>
        </w:rPr>
        <w:t xml:space="preserve"> </w:t>
      </w:r>
      <w:r w:rsidR="7CD3F628" w:rsidRPr="7C14AA62">
        <w:rPr>
          <w:rFonts w:ascii="Times New Roman" w:hAnsi="Times New Roman"/>
          <w:sz w:val="24"/>
          <w:szCs w:val="24"/>
        </w:rPr>
        <w:t xml:space="preserve">određuje </w:t>
      </w:r>
      <w:r w:rsidR="000011BB" w:rsidRPr="7C14AA62">
        <w:rPr>
          <w:rFonts w:ascii="Times New Roman" w:hAnsi="Times New Roman"/>
          <w:sz w:val="24"/>
          <w:szCs w:val="24"/>
        </w:rPr>
        <w:t xml:space="preserve">da </w:t>
      </w:r>
      <w:r w:rsidR="1B8F609C" w:rsidRPr="7C14AA62">
        <w:rPr>
          <w:rFonts w:ascii="Times New Roman" w:hAnsi="Times New Roman"/>
          <w:sz w:val="24"/>
          <w:szCs w:val="24"/>
        </w:rPr>
        <w:t>je</w:t>
      </w:r>
      <w:r w:rsidR="00DC32B7">
        <w:rPr>
          <w:rFonts w:ascii="Times New Roman" w:hAnsi="Times New Roman"/>
          <w:sz w:val="24"/>
          <w:szCs w:val="24"/>
        </w:rPr>
        <w:t xml:space="preserve"> </w:t>
      </w:r>
      <w:r w:rsidR="000011BB" w:rsidRPr="7C14AA62">
        <w:rPr>
          <w:rFonts w:ascii="Times New Roman" w:hAnsi="Times New Roman"/>
          <w:sz w:val="24"/>
          <w:szCs w:val="24"/>
        </w:rPr>
        <w:t>Društvo</w:t>
      </w:r>
      <w:r w:rsidR="0000685B" w:rsidRPr="7C14AA62">
        <w:rPr>
          <w:rFonts w:ascii="Times New Roman" w:hAnsi="Times New Roman"/>
          <w:sz w:val="24"/>
          <w:szCs w:val="24"/>
        </w:rPr>
        <w:t xml:space="preserve"> samostalno u poslovima raspolaganja nekretninama čija je procijenjena vrijednost ili ukupni iznos procijenjene naknade do milijun eura dok </w:t>
      </w:r>
      <w:r w:rsidR="006037FF" w:rsidRPr="006037FF">
        <w:rPr>
          <w:rFonts w:ascii="Times New Roman" w:hAnsi="Times New Roman"/>
          <w:sz w:val="24"/>
          <w:szCs w:val="24"/>
        </w:rPr>
        <w:t xml:space="preserve">za veći iznos odluku donosi nadležni ministar ili Vlada RH, </w:t>
      </w:r>
      <w:r w:rsidR="0000685B" w:rsidRPr="7C14AA62">
        <w:rPr>
          <w:rFonts w:ascii="Times New Roman" w:hAnsi="Times New Roman"/>
          <w:sz w:val="24"/>
          <w:szCs w:val="24"/>
        </w:rPr>
        <w:t xml:space="preserve">ovisno o iznosu. Sredstva ostvarena od zakupa i najma </w:t>
      </w:r>
      <w:r w:rsidR="3929A6E0" w:rsidRPr="7C14AA62">
        <w:rPr>
          <w:rFonts w:ascii="Times New Roman" w:hAnsi="Times New Roman"/>
          <w:sz w:val="24"/>
          <w:szCs w:val="24"/>
        </w:rPr>
        <w:t>su</w:t>
      </w:r>
      <w:r w:rsidR="0000685B" w:rsidRPr="7C14AA62">
        <w:rPr>
          <w:rFonts w:ascii="Times New Roman" w:hAnsi="Times New Roman"/>
          <w:sz w:val="24"/>
          <w:szCs w:val="24"/>
        </w:rPr>
        <w:t xml:space="preserve"> prihod Društva, a prihodi </w:t>
      </w:r>
      <w:r w:rsidR="20C26316" w:rsidRPr="7C14AA62">
        <w:rPr>
          <w:rFonts w:ascii="Times New Roman" w:hAnsi="Times New Roman"/>
          <w:sz w:val="24"/>
          <w:szCs w:val="24"/>
        </w:rPr>
        <w:t xml:space="preserve">od </w:t>
      </w:r>
      <w:r w:rsidR="0000685B" w:rsidRPr="7C14AA62">
        <w:rPr>
          <w:rFonts w:ascii="Times New Roman" w:hAnsi="Times New Roman"/>
          <w:sz w:val="24"/>
          <w:szCs w:val="24"/>
        </w:rPr>
        <w:t xml:space="preserve">drugih oblika raspolaganja </w:t>
      </w:r>
      <w:r w:rsidR="203BC5E3" w:rsidRPr="7C14AA62">
        <w:rPr>
          <w:rFonts w:ascii="Times New Roman" w:hAnsi="Times New Roman"/>
          <w:sz w:val="24"/>
          <w:szCs w:val="24"/>
        </w:rPr>
        <w:t xml:space="preserve">dijele se na način da </w:t>
      </w:r>
      <w:r w:rsidR="0000685B" w:rsidRPr="7C14AA62">
        <w:rPr>
          <w:rFonts w:ascii="Times New Roman" w:hAnsi="Times New Roman"/>
          <w:sz w:val="24"/>
          <w:szCs w:val="24"/>
        </w:rPr>
        <w:t>10%</w:t>
      </w:r>
      <w:r w:rsidR="637ADF5A" w:rsidRPr="7C14AA62">
        <w:rPr>
          <w:rFonts w:ascii="Times New Roman" w:hAnsi="Times New Roman"/>
          <w:sz w:val="24"/>
          <w:szCs w:val="24"/>
        </w:rPr>
        <w:t xml:space="preserve"> pripada</w:t>
      </w:r>
      <w:r w:rsidR="0000685B" w:rsidRPr="7C14AA62">
        <w:rPr>
          <w:rFonts w:ascii="Times New Roman" w:hAnsi="Times New Roman"/>
          <w:sz w:val="24"/>
          <w:szCs w:val="24"/>
        </w:rPr>
        <w:t xml:space="preserve"> Društvu, </w:t>
      </w:r>
      <w:r w:rsidR="6D9CE244" w:rsidRPr="7C14AA62">
        <w:rPr>
          <w:rFonts w:ascii="Times New Roman" w:hAnsi="Times New Roman"/>
          <w:sz w:val="24"/>
          <w:szCs w:val="24"/>
        </w:rPr>
        <w:t xml:space="preserve">a </w:t>
      </w:r>
      <w:r w:rsidR="0000685B" w:rsidRPr="7C14AA62">
        <w:rPr>
          <w:rFonts w:ascii="Times New Roman" w:hAnsi="Times New Roman"/>
          <w:sz w:val="24"/>
          <w:szCs w:val="24"/>
        </w:rPr>
        <w:t>90% RH.</w:t>
      </w:r>
      <w:r w:rsidR="009D6C63" w:rsidRPr="7C14AA62">
        <w:rPr>
          <w:rFonts w:ascii="Times New Roman" w:hAnsi="Times New Roman"/>
          <w:sz w:val="24"/>
          <w:szCs w:val="24"/>
        </w:rPr>
        <w:t xml:space="preserve"> </w:t>
      </w:r>
    </w:p>
    <w:p w14:paraId="6220925F" w14:textId="77777777" w:rsidR="009008B9" w:rsidRDefault="009008B9" w:rsidP="009008B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08B9">
        <w:rPr>
          <w:rFonts w:ascii="Times New Roman" w:hAnsi="Times New Roman" w:cs="Times New Roman"/>
          <w:sz w:val="24"/>
          <w:szCs w:val="24"/>
          <w:lang w:eastAsia="hr-HR"/>
        </w:rPr>
        <w:t xml:space="preserve">Društvo u svom poslovanju provodi tekuće i investicijsko održavanje državnih rezidencija, ali nema mogućnosti utjecati na njihovo korištenje i/ili namjenu. </w:t>
      </w:r>
    </w:p>
    <w:p w14:paraId="72CF84CB" w14:textId="301F238A" w:rsidR="00A0413A" w:rsidRDefault="00371559" w:rsidP="00371559">
      <w:pPr>
        <w:pStyle w:val="Podnaslov"/>
        <w:spacing w:before="240" w:after="120"/>
      </w:pPr>
      <w:bookmarkStart w:id="8" w:name="_Toc216101839"/>
      <w:bookmarkEnd w:id="7"/>
      <w:r w:rsidRPr="008C1C0E">
        <w:t xml:space="preserve">2.1.3. </w:t>
      </w:r>
      <w:r w:rsidR="0046510A" w:rsidRPr="008C1C0E">
        <w:t>Specifični</w:t>
      </w:r>
      <w:r w:rsidR="00A0413A" w:rsidRPr="008C1C0E">
        <w:t xml:space="preserve"> uvjeti poslovanja</w:t>
      </w:r>
      <w:r w:rsidR="00B21AB8">
        <w:t xml:space="preserve"> – </w:t>
      </w:r>
      <w:r w:rsidR="00A0413A" w:rsidRPr="008C1C0E">
        <w:t>status</w:t>
      </w:r>
      <w:r w:rsidR="0046510A" w:rsidRPr="008C1C0E">
        <w:t>i</w:t>
      </w:r>
      <w:r w:rsidR="00A0413A" w:rsidRPr="008C1C0E">
        <w:t xml:space="preserve"> korisnika/mogućnost naplate</w:t>
      </w:r>
      <w:bookmarkEnd w:id="8"/>
      <w:r w:rsidR="00A0413A" w:rsidRPr="00D11B46">
        <w:t xml:space="preserve"> </w:t>
      </w:r>
    </w:p>
    <w:p w14:paraId="13F8110A" w14:textId="532AADA5" w:rsidR="00DB2A78" w:rsidRDefault="00DB2A78" w:rsidP="00DB2A78">
      <w:pPr>
        <w:jc w:val="both"/>
        <w:rPr>
          <w:rFonts w:ascii="Times New Roman" w:hAnsi="Times New Roman" w:cs="Times New Roman"/>
          <w:sz w:val="24"/>
          <w:szCs w:val="24"/>
        </w:rPr>
      </w:pPr>
      <w:r w:rsidRPr="7C14AA62">
        <w:rPr>
          <w:rFonts w:ascii="Times New Roman" w:hAnsi="Times New Roman" w:cs="Times New Roman"/>
          <w:sz w:val="24"/>
          <w:szCs w:val="24"/>
        </w:rPr>
        <w:t xml:space="preserve">Društvo i nadalje </w:t>
      </w:r>
      <w:r w:rsidR="2FC73989" w:rsidRPr="7C14AA62">
        <w:rPr>
          <w:rFonts w:ascii="Times New Roman" w:hAnsi="Times New Roman" w:cs="Times New Roman"/>
          <w:sz w:val="24"/>
          <w:szCs w:val="24"/>
        </w:rPr>
        <w:t xml:space="preserve">provodi </w:t>
      </w:r>
      <w:r w:rsidRPr="7C14AA62">
        <w:rPr>
          <w:rFonts w:ascii="Times New Roman" w:hAnsi="Times New Roman" w:cs="Times New Roman"/>
          <w:sz w:val="24"/>
          <w:szCs w:val="24"/>
        </w:rPr>
        <w:t>kontrolu naplate najma i naknade za korištenje svi</w:t>
      </w:r>
      <w:r w:rsidR="607E79B3" w:rsidRPr="7C14AA62">
        <w:rPr>
          <w:rFonts w:ascii="Times New Roman" w:hAnsi="Times New Roman" w:cs="Times New Roman"/>
          <w:sz w:val="24"/>
          <w:szCs w:val="24"/>
        </w:rPr>
        <w:t>h</w:t>
      </w:r>
      <w:r w:rsidRPr="7C14AA62">
        <w:rPr>
          <w:rFonts w:ascii="Times New Roman" w:hAnsi="Times New Roman" w:cs="Times New Roman"/>
          <w:sz w:val="24"/>
          <w:szCs w:val="24"/>
        </w:rPr>
        <w:t xml:space="preserve"> korisni</w:t>
      </w:r>
      <w:r w:rsidR="26D7CB69" w:rsidRPr="7C14AA62">
        <w:rPr>
          <w:rFonts w:ascii="Times New Roman" w:hAnsi="Times New Roman" w:cs="Times New Roman"/>
          <w:sz w:val="24"/>
          <w:szCs w:val="24"/>
        </w:rPr>
        <w:t>ka</w:t>
      </w:r>
      <w:r w:rsidRPr="7C14AA62">
        <w:rPr>
          <w:rFonts w:ascii="Times New Roman" w:hAnsi="Times New Roman" w:cs="Times New Roman"/>
          <w:sz w:val="24"/>
          <w:szCs w:val="24"/>
        </w:rPr>
        <w:t>, posebno korisnika stanova bez pravne osnove</w:t>
      </w:r>
      <w:r w:rsidR="00886592" w:rsidRPr="7C14AA62">
        <w:rPr>
          <w:rFonts w:ascii="Times New Roman" w:hAnsi="Times New Roman" w:cs="Times New Roman"/>
          <w:sz w:val="24"/>
          <w:szCs w:val="24"/>
        </w:rPr>
        <w:t>.</w:t>
      </w:r>
    </w:p>
    <w:p w14:paraId="0373FCE1" w14:textId="2F0B4E40" w:rsidR="00637390" w:rsidRPr="008B6035" w:rsidRDefault="009A63D8" w:rsidP="00637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37390" w:rsidRPr="008B6035">
        <w:rPr>
          <w:rFonts w:ascii="Times New Roman" w:hAnsi="Times New Roman" w:cs="Times New Roman"/>
          <w:sz w:val="24"/>
          <w:szCs w:val="24"/>
        </w:rPr>
        <w:t xml:space="preserve"> postupanju s najmoprimcima</w:t>
      </w:r>
      <w:r>
        <w:rPr>
          <w:rFonts w:ascii="Times New Roman" w:hAnsi="Times New Roman" w:cs="Times New Roman"/>
          <w:sz w:val="24"/>
          <w:szCs w:val="24"/>
        </w:rPr>
        <w:t xml:space="preserve">, Društvo se </w:t>
      </w:r>
      <w:r w:rsidR="00637390" w:rsidRPr="008B6035">
        <w:rPr>
          <w:rFonts w:ascii="Times New Roman" w:hAnsi="Times New Roman" w:cs="Times New Roman"/>
          <w:sz w:val="24"/>
          <w:szCs w:val="24"/>
        </w:rPr>
        <w:t xml:space="preserve">osim komercijalnim interesom, vodi i načelima društveno odgovornog poslovanja i socijalne osjetljivosti. </w:t>
      </w:r>
    </w:p>
    <w:p w14:paraId="0835CD2C" w14:textId="0CFDE2CA" w:rsidR="00FA54C7" w:rsidRPr="00DB2A78" w:rsidRDefault="00FA54C7" w:rsidP="00FA54C7">
      <w:pPr>
        <w:jc w:val="both"/>
        <w:rPr>
          <w:rFonts w:ascii="Times New Roman" w:hAnsi="Times New Roman" w:cs="Times New Roman"/>
          <w:sz w:val="24"/>
          <w:szCs w:val="24"/>
        </w:rPr>
      </w:pPr>
      <w:r w:rsidRPr="00DB2A78">
        <w:rPr>
          <w:rFonts w:ascii="Times New Roman" w:hAnsi="Times New Roman" w:cs="Times New Roman"/>
          <w:sz w:val="24"/>
          <w:szCs w:val="24"/>
        </w:rPr>
        <w:t xml:space="preserve">Društvo aktivno surađuje s </w:t>
      </w:r>
      <w:r>
        <w:rPr>
          <w:rFonts w:ascii="Times New Roman" w:hAnsi="Times New Roman" w:cs="Times New Roman"/>
          <w:sz w:val="24"/>
          <w:szCs w:val="24"/>
        </w:rPr>
        <w:t>jedinicama lokalne i područne (regionalne) samouprave i područnim ustrojstvenim jedinicama Hrvatskog zavoda za socijalni rad</w:t>
      </w:r>
      <w:r w:rsidRPr="00DB2A78">
        <w:rPr>
          <w:rFonts w:ascii="Times New Roman" w:hAnsi="Times New Roman" w:cs="Times New Roman"/>
          <w:sz w:val="24"/>
          <w:szCs w:val="24"/>
        </w:rPr>
        <w:t xml:space="preserve"> vezano za socijalne kategorije korisnika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DB2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DB2A78">
        <w:rPr>
          <w:rFonts w:ascii="Times New Roman" w:hAnsi="Times New Roman" w:cs="Times New Roman"/>
          <w:sz w:val="24"/>
          <w:szCs w:val="24"/>
        </w:rPr>
        <w:t>suradnji sa sustav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B2A7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lokalne i regionalne (područne) samouprave te</w:t>
      </w:r>
      <w:r w:rsidRPr="00DB2A78">
        <w:rPr>
          <w:rFonts w:ascii="Times New Roman" w:hAnsi="Times New Roman" w:cs="Times New Roman"/>
          <w:sz w:val="24"/>
          <w:szCs w:val="24"/>
        </w:rPr>
        <w:t xml:space="preserve"> socijalne skrbi ulaže napore u smislu obavještavanja o takvim korisnicima kako bi im se omogućila </w:t>
      </w:r>
      <w:r w:rsidRPr="00DB2A78">
        <w:rPr>
          <w:rFonts w:ascii="Times New Roman" w:hAnsi="Times New Roman" w:cs="Times New Roman"/>
          <w:sz w:val="24"/>
          <w:szCs w:val="24"/>
        </w:rPr>
        <w:lastRenderedPageBreak/>
        <w:t xml:space="preserve">odgovarajuća skrb i </w:t>
      </w:r>
      <w:r>
        <w:rPr>
          <w:rFonts w:ascii="Times New Roman" w:hAnsi="Times New Roman" w:cs="Times New Roman"/>
          <w:sz w:val="24"/>
          <w:szCs w:val="24"/>
        </w:rPr>
        <w:t>tako</w:t>
      </w:r>
      <w:r w:rsidRPr="00DB2A78">
        <w:rPr>
          <w:rFonts w:ascii="Times New Roman" w:hAnsi="Times New Roman" w:cs="Times New Roman"/>
          <w:sz w:val="24"/>
          <w:szCs w:val="24"/>
        </w:rPr>
        <w:t xml:space="preserve"> reguliralo podmirivanje mjesečnih obveza. U pravilu </w:t>
      </w:r>
      <w:r>
        <w:rPr>
          <w:rFonts w:ascii="Times New Roman" w:hAnsi="Times New Roman" w:cs="Times New Roman"/>
          <w:sz w:val="24"/>
          <w:szCs w:val="24"/>
        </w:rPr>
        <w:t>je riječ</w:t>
      </w:r>
      <w:r w:rsidRPr="00DB2A78">
        <w:rPr>
          <w:rFonts w:ascii="Times New Roman" w:hAnsi="Times New Roman" w:cs="Times New Roman"/>
          <w:sz w:val="24"/>
          <w:szCs w:val="24"/>
        </w:rPr>
        <w:t xml:space="preserve"> o korisnicima koji ne provode mjere minimalnog redovnog održavanja nekretnina i starijim korisnicima slabijeg zdravstvenog stanja</w:t>
      </w:r>
      <w:r w:rsidRPr="00493C0A">
        <w:rPr>
          <w:rFonts w:ascii="Times New Roman" w:hAnsi="Times New Roman" w:cs="Times New Roman"/>
          <w:sz w:val="24"/>
          <w:szCs w:val="24"/>
        </w:rPr>
        <w:t xml:space="preserve">. Društvo evidentira ove korisnike, a sve u cilju ostvarivanja sveobuhvatne evidencije i provedbe gore navedenih radnji. </w:t>
      </w:r>
      <w:r>
        <w:rPr>
          <w:rFonts w:ascii="Times New Roman" w:hAnsi="Times New Roman" w:cs="Times New Roman"/>
          <w:sz w:val="24"/>
          <w:szCs w:val="24"/>
        </w:rPr>
        <w:t>Potrebno je</w:t>
      </w:r>
      <w:r w:rsidRPr="00493C0A">
        <w:rPr>
          <w:rFonts w:ascii="Times New Roman" w:hAnsi="Times New Roman" w:cs="Times New Roman"/>
          <w:sz w:val="24"/>
          <w:szCs w:val="24"/>
        </w:rPr>
        <w:t xml:space="preserve"> naglasiti kako se korisnike upućuje da i sami ostvare neki vid pomoći iz sustava </w:t>
      </w:r>
      <w:r w:rsidRPr="00DB2A78">
        <w:rPr>
          <w:rFonts w:ascii="Times New Roman" w:hAnsi="Times New Roman" w:cs="Times New Roman"/>
          <w:sz w:val="24"/>
          <w:szCs w:val="24"/>
        </w:rPr>
        <w:t xml:space="preserve">socijalne skrbi. </w:t>
      </w:r>
    </w:p>
    <w:p w14:paraId="130CB960" w14:textId="0B6438FB" w:rsidR="00FA54C7" w:rsidRDefault="00FA54C7" w:rsidP="00FA54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Očekuje se i nastavak </w:t>
      </w:r>
      <w:r w:rsidRPr="00DB2A78">
        <w:rPr>
          <w:rFonts w:ascii="Times New Roman" w:hAnsi="Times New Roman" w:cs="Times New Roman"/>
          <w:sz w:val="24"/>
          <w:szCs w:val="24"/>
        </w:rPr>
        <w:t>suradnj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2A78">
        <w:rPr>
          <w:rFonts w:ascii="Times New Roman" w:hAnsi="Times New Roman" w:cs="Times New Roman"/>
          <w:sz w:val="24"/>
          <w:szCs w:val="24"/>
        </w:rPr>
        <w:t xml:space="preserve"> s Ministarstvom hrvatskih branitelja </w:t>
      </w:r>
      <w:r>
        <w:rPr>
          <w:rFonts w:ascii="Times New Roman" w:hAnsi="Times New Roman" w:cs="Times New Roman"/>
          <w:sz w:val="24"/>
          <w:szCs w:val="24"/>
        </w:rPr>
        <w:t>vezano za</w:t>
      </w:r>
      <w:r w:rsidRPr="00DB2A78">
        <w:rPr>
          <w:rFonts w:ascii="Times New Roman" w:hAnsi="Times New Roman" w:cs="Times New Roman"/>
          <w:sz w:val="24"/>
          <w:szCs w:val="24"/>
        </w:rPr>
        <w:t xml:space="preserve"> korištenje stanova korisnika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DB2A78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B2A78">
        <w:rPr>
          <w:rFonts w:ascii="Times New Roman" w:hAnsi="Times New Roman" w:cs="Times New Roman"/>
          <w:sz w:val="24"/>
          <w:szCs w:val="24"/>
        </w:rPr>
        <w:t xml:space="preserve"> branitelja. Zajedno s resornim ministarstvom</w:t>
      </w:r>
      <w:r>
        <w:rPr>
          <w:rFonts w:ascii="Times New Roman" w:hAnsi="Times New Roman" w:cs="Times New Roman"/>
          <w:sz w:val="24"/>
          <w:szCs w:val="24"/>
        </w:rPr>
        <w:t>, u cilju stambenog zbrinjavanja</w:t>
      </w:r>
      <w:r w:rsidRPr="00DB2A78">
        <w:rPr>
          <w:rFonts w:ascii="Times New Roman" w:hAnsi="Times New Roman" w:cs="Times New Roman"/>
          <w:sz w:val="24"/>
          <w:szCs w:val="24"/>
        </w:rPr>
        <w:t xml:space="preserve"> utvrđuju se statusi korisnika i prateća dokumentacija, a sukladno Odlukama Vlade </w:t>
      </w:r>
      <w:r>
        <w:rPr>
          <w:rFonts w:ascii="Times New Roman" w:hAnsi="Times New Roman" w:cs="Times New Roman"/>
          <w:sz w:val="24"/>
          <w:szCs w:val="24"/>
        </w:rPr>
        <w:t>RH</w:t>
      </w:r>
      <w:r w:rsidRPr="00DB2A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Ranije</w:t>
      </w:r>
      <w:r w:rsidR="00EC4D51">
        <w:rPr>
          <w:rFonts w:ascii="Times New Roman" w:hAnsi="Times New Roman" w:cs="Times New Roman"/>
          <w:sz w:val="24"/>
          <w:szCs w:val="24"/>
        </w:rPr>
        <w:t xml:space="preserve"> </w:t>
      </w:r>
      <w:r w:rsidRPr="00DB2A78">
        <w:rPr>
          <w:rFonts w:ascii="Times New Roman" w:hAnsi="Times New Roman" w:cs="Times New Roman"/>
          <w:sz w:val="24"/>
          <w:szCs w:val="24"/>
        </w:rPr>
        <w:t>pojednostavljen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DB2A78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2A78">
        <w:rPr>
          <w:rFonts w:ascii="Times New Roman" w:hAnsi="Times New Roman" w:cs="Times New Roman"/>
          <w:sz w:val="24"/>
          <w:szCs w:val="24"/>
        </w:rPr>
        <w:t xml:space="preserve"> prijenosa stanova s korisnicima</w:t>
      </w:r>
      <w:r>
        <w:rPr>
          <w:rFonts w:ascii="Times New Roman" w:hAnsi="Times New Roman" w:cs="Times New Roman"/>
          <w:sz w:val="24"/>
          <w:szCs w:val="24"/>
        </w:rPr>
        <w:t xml:space="preserve"> na Ministarstvo hrvatskih branitelja moguće će re</w:t>
      </w:r>
      <w:r w:rsidRPr="00DB2A78">
        <w:rPr>
          <w:rFonts w:ascii="Times New Roman" w:hAnsi="Times New Roman" w:cs="Times New Roman"/>
          <w:sz w:val="24"/>
          <w:szCs w:val="24"/>
        </w:rPr>
        <w:t>zultirati veći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B2A78">
        <w:rPr>
          <w:rFonts w:ascii="Times New Roman" w:hAnsi="Times New Roman" w:cs="Times New Roman"/>
          <w:sz w:val="24"/>
          <w:szCs w:val="24"/>
        </w:rPr>
        <w:t xml:space="preserve"> brojem stanova prenesenih na Ministarstvo hrvatskih branitelja.</w:t>
      </w:r>
    </w:p>
    <w:p w14:paraId="3C7C2CF5" w14:textId="7960D92C" w:rsidR="00981BB1" w:rsidRDefault="00371559" w:rsidP="002B0E4D">
      <w:pPr>
        <w:pStyle w:val="Podnaslov"/>
        <w:spacing w:before="240" w:after="120"/>
        <w:jc w:val="both"/>
      </w:pPr>
      <w:bookmarkStart w:id="9" w:name="_Toc216101840"/>
      <w:r w:rsidRPr="00227A37">
        <w:t>2.1.4.</w:t>
      </w:r>
      <w:r w:rsidR="00981BB1" w:rsidRPr="00227A37">
        <w:t xml:space="preserve"> </w:t>
      </w:r>
      <w:r w:rsidR="0046510A" w:rsidRPr="00227A37">
        <w:t>Specifični</w:t>
      </w:r>
      <w:r w:rsidR="00981BB1" w:rsidRPr="00227A37">
        <w:t xml:space="preserve"> uvjeti poslovanja </w:t>
      </w:r>
      <w:r w:rsidR="00C8666E">
        <w:t>–</w:t>
      </w:r>
      <w:r w:rsidR="00981BB1" w:rsidRPr="00227A37">
        <w:t xml:space="preserve"> </w:t>
      </w:r>
      <w:proofErr w:type="spellStart"/>
      <w:r w:rsidR="00981BB1" w:rsidRPr="00227A37">
        <w:t>prefakturiranje</w:t>
      </w:r>
      <w:proofErr w:type="spellEnd"/>
      <w:r w:rsidR="00981BB1" w:rsidRPr="00227A37">
        <w:t xml:space="preserve"> režija – mogućnost naplate</w:t>
      </w:r>
      <w:bookmarkEnd w:id="9"/>
    </w:p>
    <w:p w14:paraId="29CB2AE0" w14:textId="20574326" w:rsidR="00621519" w:rsidRDefault="00621519" w:rsidP="00621519">
      <w:pPr>
        <w:jc w:val="both"/>
        <w:rPr>
          <w:rFonts w:ascii="Times New Roman" w:hAnsi="Times New Roman" w:cs="Times New Roman"/>
          <w:sz w:val="24"/>
          <w:szCs w:val="24"/>
        </w:rPr>
      </w:pPr>
      <w:r w:rsidRPr="7C14AA62">
        <w:rPr>
          <w:rFonts w:ascii="Times New Roman" w:hAnsi="Times New Roman" w:cs="Times New Roman"/>
          <w:sz w:val="24"/>
          <w:szCs w:val="24"/>
        </w:rPr>
        <w:t xml:space="preserve">Društvo kao pravna osoba kojoj su nekretnine predane na upravljanje imenovani je obveznik troška za režije. Određeni broj ugovora o režijama prenesen je na korisnike, a intencija je poslovanja nastavak aktivnosti takvog prijenosa. U poslovanju Društvo trenutačno provodi </w:t>
      </w:r>
      <w:proofErr w:type="spellStart"/>
      <w:r w:rsidRPr="7C14AA62">
        <w:rPr>
          <w:rFonts w:ascii="Times New Roman" w:hAnsi="Times New Roman" w:cs="Times New Roman"/>
          <w:sz w:val="24"/>
          <w:szCs w:val="24"/>
        </w:rPr>
        <w:t>prefakturiranje</w:t>
      </w:r>
      <w:proofErr w:type="spellEnd"/>
      <w:r w:rsidRPr="7C14AA62">
        <w:rPr>
          <w:rFonts w:ascii="Times New Roman" w:hAnsi="Times New Roman" w:cs="Times New Roman"/>
          <w:sz w:val="24"/>
          <w:szCs w:val="24"/>
        </w:rPr>
        <w:t xml:space="preserve"> velikog udjela režija što, uz brigu o naplati istih, izaziva i dodatno radno opterećenje. </w:t>
      </w:r>
    </w:p>
    <w:p w14:paraId="33535D57" w14:textId="214F5A50" w:rsidR="00ED642E" w:rsidRDefault="00ED642E" w:rsidP="00ED6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Analizom potraživanja s osnove prefakturiranih režija utvrđeno je da </w:t>
      </w:r>
      <w:r w:rsidRPr="003A76EF">
        <w:rPr>
          <w:rFonts w:ascii="Times New Roman" w:hAnsi="Times New Roman" w:cs="Times New Roman"/>
          <w:sz w:val="24"/>
          <w:szCs w:val="24"/>
        </w:rPr>
        <w:t>Društvo nije u mogućnosti naplatiti od korisnika nekretnine sve režije koje je inicijalno podmirilo dobavljačima</w:t>
      </w:r>
      <w:r w:rsidR="00AC1B1C">
        <w:rPr>
          <w:rFonts w:ascii="Times New Roman" w:hAnsi="Times New Roman" w:cs="Times New Roman"/>
          <w:sz w:val="24"/>
          <w:szCs w:val="24"/>
        </w:rPr>
        <w:t xml:space="preserve"> s obzirom na to </w:t>
      </w:r>
      <w:r w:rsidRPr="003A76EF">
        <w:rPr>
          <w:rFonts w:ascii="Times New Roman" w:hAnsi="Times New Roman" w:cs="Times New Roman"/>
          <w:sz w:val="24"/>
          <w:szCs w:val="24"/>
        </w:rPr>
        <w:t xml:space="preserve">da je dio korisnika stanova takvog imovinskog stanja da nije u mogućnosti podmiriti svoje obaveze. </w:t>
      </w:r>
    </w:p>
    <w:p w14:paraId="39C32F01" w14:textId="7CEF4319" w:rsidR="00621519" w:rsidRDefault="00621519" w:rsidP="00621519">
      <w:pPr>
        <w:jc w:val="both"/>
        <w:rPr>
          <w:rFonts w:ascii="Times New Roman" w:hAnsi="Times New Roman" w:cs="Times New Roman"/>
          <w:sz w:val="24"/>
          <w:szCs w:val="24"/>
        </w:rPr>
      </w:pPr>
      <w:r w:rsidRPr="00F80CC3">
        <w:rPr>
          <w:rFonts w:ascii="Times New Roman" w:hAnsi="Times New Roman" w:cs="Times New Roman"/>
          <w:sz w:val="24"/>
          <w:szCs w:val="24"/>
        </w:rPr>
        <w:t xml:space="preserve">Društvo </w:t>
      </w:r>
      <w:r w:rsidR="00D7589E" w:rsidRPr="00FD73F9">
        <w:rPr>
          <w:rFonts w:ascii="Times New Roman" w:hAnsi="Times New Roman" w:cs="Times New Roman"/>
          <w:sz w:val="24"/>
          <w:szCs w:val="24"/>
        </w:rPr>
        <w:t xml:space="preserve">kontinuirano </w:t>
      </w:r>
      <w:r w:rsidRPr="00FD73F9">
        <w:rPr>
          <w:rFonts w:ascii="Times New Roman" w:hAnsi="Times New Roman" w:cs="Times New Roman"/>
          <w:sz w:val="24"/>
          <w:szCs w:val="24"/>
        </w:rPr>
        <w:t>r</w:t>
      </w:r>
      <w:r w:rsidRPr="00F80CC3">
        <w:rPr>
          <w:rFonts w:ascii="Times New Roman" w:hAnsi="Times New Roman" w:cs="Times New Roman"/>
          <w:sz w:val="24"/>
          <w:szCs w:val="24"/>
        </w:rPr>
        <w:t>adi na poboljšanju poslovnog sustava kako bi olakšalo praćenje i izvješćivanje o</w:t>
      </w:r>
      <w:r w:rsidRPr="008B6035">
        <w:rPr>
          <w:rFonts w:ascii="Times New Roman" w:hAnsi="Times New Roman" w:cs="Times New Roman"/>
        </w:rPr>
        <w:t xml:space="preserve"> </w:t>
      </w:r>
      <w:r w:rsidRPr="00F80CC3">
        <w:rPr>
          <w:rFonts w:ascii="Times New Roman" w:hAnsi="Times New Roman" w:cs="Times New Roman"/>
          <w:sz w:val="24"/>
          <w:szCs w:val="24"/>
        </w:rPr>
        <w:t>prihodima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0CC3">
        <w:rPr>
          <w:rFonts w:ascii="Times New Roman" w:hAnsi="Times New Roman" w:cs="Times New Roman"/>
          <w:sz w:val="24"/>
          <w:szCs w:val="24"/>
        </w:rPr>
        <w:t xml:space="preserve"> režijskim i ostalim troškovima po statusima korisnika i pojavnim oblicima nekretnina,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F80CC3">
        <w:rPr>
          <w:rFonts w:ascii="Times New Roman" w:hAnsi="Times New Roman" w:cs="Times New Roman"/>
          <w:sz w:val="24"/>
          <w:szCs w:val="24"/>
        </w:rPr>
        <w:t xml:space="preserve">kako bi unaprijedilo funkcionalno upravljanje troškovima, olakšalo pravodobno poduzimanje odgovarajućih mjera za naplatu i unaprijedio sustav praćenja profitabilnosti svake pojedine nekretnine. </w:t>
      </w:r>
    </w:p>
    <w:p w14:paraId="08E122A4" w14:textId="4CBDBFD2" w:rsidR="00D73FBE" w:rsidRDefault="00000184" w:rsidP="00D73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tijeku 2023. Društvo je</w:t>
      </w:r>
      <w:r w:rsidR="005A29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nadogradilo </w:t>
      </w:r>
      <w:r w:rsidR="00D73FBE" w:rsidRPr="001625C6">
        <w:rPr>
          <w:rFonts w:ascii="Times New Roman" w:hAnsi="Times New Roman" w:cs="Times New Roman"/>
          <w:bCs/>
          <w:sz w:val="24"/>
          <w:szCs w:val="24"/>
        </w:rPr>
        <w:t xml:space="preserve">postojeću računovodstvenu aplikaciju za potrebe </w:t>
      </w:r>
      <w:r w:rsidR="00D73FBE">
        <w:rPr>
          <w:rFonts w:ascii="Times New Roman" w:hAnsi="Times New Roman" w:cs="Times New Roman"/>
          <w:bCs/>
          <w:sz w:val="24"/>
          <w:szCs w:val="24"/>
        </w:rPr>
        <w:t>p</w:t>
      </w:r>
      <w:r w:rsidR="00D73FBE" w:rsidRPr="001625C6">
        <w:rPr>
          <w:rFonts w:ascii="Times New Roman" w:hAnsi="Times New Roman" w:cs="Times New Roman"/>
          <w:bCs/>
          <w:sz w:val="24"/>
          <w:szCs w:val="24"/>
        </w:rPr>
        <w:t xml:space="preserve">refakturiranja režijskih troškova, </w:t>
      </w:r>
      <w:r w:rsidR="00102BF9">
        <w:rPr>
          <w:rFonts w:ascii="Times New Roman" w:hAnsi="Times New Roman" w:cs="Times New Roman"/>
          <w:bCs/>
          <w:sz w:val="24"/>
          <w:szCs w:val="24"/>
        </w:rPr>
        <w:t>radi automatizacije svih procesa</w:t>
      </w:r>
      <w:r w:rsidR="00D73FBE" w:rsidRPr="001625C6">
        <w:rPr>
          <w:rFonts w:ascii="Times New Roman" w:hAnsi="Times New Roman" w:cs="Times New Roman"/>
          <w:bCs/>
          <w:sz w:val="24"/>
          <w:szCs w:val="24"/>
        </w:rPr>
        <w:t xml:space="preserve"> s ciljem ukidanja višestrukog unosa istovrsnih podataka i </w:t>
      </w:r>
      <w:r w:rsidR="00782996">
        <w:rPr>
          <w:rFonts w:ascii="Times New Roman" w:hAnsi="Times New Roman" w:cs="Times New Roman"/>
          <w:bCs/>
          <w:sz w:val="24"/>
          <w:szCs w:val="24"/>
        </w:rPr>
        <w:t>ubrzanja procesa u cilju</w:t>
      </w:r>
      <w:r w:rsidR="00D73FBE" w:rsidRPr="001625C6">
        <w:rPr>
          <w:rFonts w:ascii="Times New Roman" w:hAnsi="Times New Roman" w:cs="Times New Roman"/>
          <w:bCs/>
          <w:sz w:val="24"/>
          <w:szCs w:val="24"/>
        </w:rPr>
        <w:t xml:space="preserve"> smanjenja vremenskog perioda između plaćanja režijskih troškova i naplate istih od strane korisnika nekretnina na upravljanju Društva. </w:t>
      </w:r>
    </w:p>
    <w:p w14:paraId="1FEC4D64" w14:textId="37F4BC99" w:rsidR="00A93D2E" w:rsidRDefault="00371559" w:rsidP="00C42FA9">
      <w:pPr>
        <w:pStyle w:val="Podnaslov"/>
        <w:spacing w:before="240" w:after="120"/>
        <w:jc w:val="both"/>
      </w:pPr>
      <w:bookmarkStart w:id="10" w:name="_Toc216101841"/>
      <w:r w:rsidRPr="00E81BF9">
        <w:t>2.1.5.</w:t>
      </w:r>
      <w:r w:rsidR="00A93D2E" w:rsidRPr="00E81BF9">
        <w:t xml:space="preserve"> </w:t>
      </w:r>
      <w:r w:rsidR="0046510A" w:rsidRPr="00E81BF9">
        <w:t>Specifič</w:t>
      </w:r>
      <w:r w:rsidR="00A93D2E" w:rsidRPr="00E81BF9">
        <w:t>ni uvjeti poslovanja</w:t>
      </w:r>
      <w:r w:rsidR="00F324F9">
        <w:t xml:space="preserve"> – </w:t>
      </w:r>
      <w:r w:rsidR="00A93D2E" w:rsidRPr="00E81BF9">
        <w:t>održavanje rezidencijalnih nekretnina</w:t>
      </w:r>
      <w:bookmarkEnd w:id="10"/>
      <w:r w:rsidR="00C42FA9" w:rsidRPr="00D11B46">
        <w:t xml:space="preserve"> </w:t>
      </w:r>
    </w:p>
    <w:p w14:paraId="2272B02C" w14:textId="5E6C0D87" w:rsidR="008F7506" w:rsidRPr="00CE61E6" w:rsidRDefault="008F7506" w:rsidP="008F7506">
      <w:pPr>
        <w:jc w:val="both"/>
        <w:rPr>
          <w:rFonts w:ascii="Times New Roman" w:hAnsi="Times New Roman" w:cs="Times New Roman"/>
          <w:strike/>
          <w:sz w:val="24"/>
          <w:szCs w:val="24"/>
          <w:highlight w:val="yellow"/>
          <w:u w:val="single"/>
        </w:rPr>
      </w:pPr>
      <w:r w:rsidRPr="008F7506">
        <w:rPr>
          <w:rFonts w:ascii="Times New Roman" w:hAnsi="Times New Roman" w:cs="Times New Roman"/>
          <w:sz w:val="24"/>
          <w:szCs w:val="24"/>
        </w:rPr>
        <w:t>Društvo u poslovanju dio sredstava izdvaja za održavanje državnih rezidencija čije je korištenje regulirano Odlukom o korištenju rezidencijalnih objekata u vlasništvu Republike Hrvatske (Narodne novine br. 151/14, 11/15, 47/</w:t>
      </w:r>
      <w:r w:rsidRPr="00A058DE">
        <w:rPr>
          <w:rFonts w:ascii="Times New Roman" w:hAnsi="Times New Roman" w:cs="Times New Roman"/>
          <w:sz w:val="24"/>
          <w:szCs w:val="24"/>
        </w:rPr>
        <w:t>16</w:t>
      </w:r>
      <w:r w:rsidR="00CE61E6" w:rsidRPr="001C4FA5">
        <w:rPr>
          <w:rFonts w:ascii="Times New Roman" w:hAnsi="Times New Roman" w:cs="Times New Roman"/>
          <w:sz w:val="24"/>
          <w:szCs w:val="24"/>
        </w:rPr>
        <w:t>).</w:t>
      </w:r>
      <w:r w:rsidR="00CE61E6" w:rsidRPr="00CE61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1D1651" w14:textId="7FA8AD3E" w:rsidR="008333D5" w:rsidRPr="008333D5" w:rsidRDefault="00452AE4" w:rsidP="008333D5">
      <w:pPr>
        <w:jc w:val="both"/>
        <w:rPr>
          <w:rFonts w:ascii="Times New Roman" w:hAnsi="Times New Roman" w:cs="Times New Roman"/>
          <w:sz w:val="24"/>
          <w:szCs w:val="24"/>
        </w:rPr>
      </w:pPr>
      <w:r w:rsidRPr="7C14AA62">
        <w:rPr>
          <w:rFonts w:ascii="Times New Roman" w:hAnsi="Times New Roman" w:cs="Times New Roman"/>
          <w:sz w:val="24"/>
          <w:szCs w:val="24"/>
        </w:rPr>
        <w:t>Rezidencijalni objekt Palača Pongratz je nakon potresa koji je pogodio grad Zagreb 22. ožujka 2020. dobila status neuporabljivosti te je do sanacije narušene statike i oštećenja zidova i stropova isključena svaka mogućnost realizacije planiranih i rezerviranih termina za održavanje protokolarnih događanja u rezidenciji. Palača Pongratz je van uporabe za svoje osnovne djelatnosti te je započela sveobuhvatna obnova. U planskom razdoblju nastavlja se investicija izvođenja</w:t>
      </w:r>
      <w:r w:rsidR="00170393">
        <w:rPr>
          <w:rFonts w:ascii="Times New Roman" w:hAnsi="Times New Roman" w:cs="Times New Roman"/>
          <w:sz w:val="24"/>
          <w:szCs w:val="24"/>
        </w:rPr>
        <w:t xml:space="preserve"> </w:t>
      </w:r>
      <w:r w:rsidR="006F1CE2" w:rsidRPr="006F1CE2">
        <w:rPr>
          <w:rFonts w:ascii="Times New Roman" w:hAnsi="Times New Roman" w:cs="Times New Roman"/>
          <w:sz w:val="24"/>
          <w:szCs w:val="24"/>
        </w:rPr>
        <w:t xml:space="preserve">cjelovite i energetske obnove </w:t>
      </w:r>
      <w:r w:rsidR="006E7135">
        <w:rPr>
          <w:rFonts w:ascii="Times New Roman" w:hAnsi="Times New Roman" w:cs="Times New Roman"/>
          <w:sz w:val="24"/>
          <w:szCs w:val="24"/>
        </w:rPr>
        <w:t>Palače Pongratz</w:t>
      </w:r>
      <w:r w:rsidR="00195DDA">
        <w:rPr>
          <w:rFonts w:ascii="Times New Roman" w:hAnsi="Times New Roman" w:cs="Times New Roman"/>
          <w:sz w:val="24"/>
          <w:szCs w:val="24"/>
        </w:rPr>
        <w:t xml:space="preserve">. Planirani završetak radova očekuje se u </w:t>
      </w:r>
      <w:r w:rsidR="00281EDE">
        <w:rPr>
          <w:rFonts w:ascii="Times New Roman" w:hAnsi="Times New Roman" w:cs="Times New Roman"/>
          <w:sz w:val="24"/>
          <w:szCs w:val="24"/>
        </w:rPr>
        <w:t>2026</w:t>
      </w:r>
      <w:r w:rsidR="00195DDA">
        <w:rPr>
          <w:rFonts w:ascii="Times New Roman" w:hAnsi="Times New Roman" w:cs="Times New Roman"/>
          <w:sz w:val="24"/>
          <w:szCs w:val="24"/>
        </w:rPr>
        <w:t>.</w:t>
      </w:r>
    </w:p>
    <w:p w14:paraId="046B11F0" w14:textId="713F43E8" w:rsidR="00F47093" w:rsidRDefault="007C56C8" w:rsidP="00146CE3">
      <w:pPr>
        <w:pStyle w:val="Podnaslov"/>
        <w:spacing w:before="240" w:after="120"/>
        <w:jc w:val="both"/>
      </w:pPr>
      <w:bookmarkStart w:id="11" w:name="_Toc216101842"/>
      <w:r w:rsidRPr="004F3477">
        <w:lastRenderedPageBreak/>
        <w:t>2.1.</w:t>
      </w:r>
      <w:r w:rsidR="00CE61E6">
        <w:t>6</w:t>
      </w:r>
      <w:r w:rsidRPr="004F3477">
        <w:t>. Specifični uvjeti poslovanja – otežana primjena zakonskih propisa zbog statusa nekretnina</w:t>
      </w:r>
      <w:bookmarkEnd w:id="11"/>
    </w:p>
    <w:p w14:paraId="39063EC2" w14:textId="1887CA26" w:rsidR="0012156D" w:rsidRDefault="008F7506" w:rsidP="006F47D0">
      <w:pPr>
        <w:jc w:val="both"/>
        <w:rPr>
          <w:rFonts w:ascii="Times New Roman" w:hAnsi="Times New Roman" w:cs="Times New Roman"/>
          <w:sz w:val="24"/>
          <w:szCs w:val="24"/>
        </w:rPr>
      </w:pPr>
      <w:r w:rsidRPr="006F47D0">
        <w:rPr>
          <w:rFonts w:ascii="Times New Roman" w:hAnsi="Times New Roman" w:cs="Times New Roman"/>
          <w:sz w:val="24"/>
          <w:szCs w:val="24"/>
        </w:rPr>
        <w:t>Nekretnine na upravljanju Društva upisane u Registar kulturnih dobara Ministarstva kulture (sve rezidencijalne nekretnine osim vile na Hvaru, diplomatsko-konzularna predstavništva</w:t>
      </w:r>
      <w:r w:rsidR="007403F4">
        <w:rPr>
          <w:rFonts w:ascii="Times New Roman" w:hAnsi="Times New Roman" w:cs="Times New Roman"/>
          <w:sz w:val="24"/>
          <w:szCs w:val="24"/>
        </w:rPr>
        <w:t xml:space="preserve"> te</w:t>
      </w:r>
      <w:r w:rsidRPr="006F47D0">
        <w:rPr>
          <w:rFonts w:ascii="Times New Roman" w:hAnsi="Times New Roman" w:cs="Times New Roman"/>
          <w:sz w:val="24"/>
          <w:szCs w:val="24"/>
        </w:rPr>
        <w:t xml:space="preserve"> veći broj nekretnina u starim jezgrama gradova u kojima se nalaze stanovi i poslovni prostori) prioritetno podliježu primjeni pozitivnih propisa vezanih za zaštitu kulturne baštine. Društvo u poslovanju nužno posvećuje dodatnu pažnju i ulaže povećana sredstva prilikom zahvata na </w:t>
      </w:r>
      <w:r w:rsidR="00DB441D">
        <w:rPr>
          <w:rFonts w:ascii="Times New Roman" w:hAnsi="Times New Roman" w:cs="Times New Roman"/>
          <w:sz w:val="24"/>
          <w:szCs w:val="24"/>
        </w:rPr>
        <w:t>ovim</w:t>
      </w:r>
      <w:r w:rsidR="00DB441D" w:rsidRPr="006F47D0">
        <w:rPr>
          <w:rFonts w:ascii="Times New Roman" w:hAnsi="Times New Roman" w:cs="Times New Roman"/>
          <w:sz w:val="24"/>
          <w:szCs w:val="24"/>
        </w:rPr>
        <w:t xml:space="preserve"> </w:t>
      </w:r>
      <w:r w:rsidRPr="006F47D0">
        <w:rPr>
          <w:rFonts w:ascii="Times New Roman" w:hAnsi="Times New Roman" w:cs="Times New Roman"/>
          <w:sz w:val="24"/>
          <w:szCs w:val="24"/>
        </w:rPr>
        <w:t>objektima, s obzirom na to da je već kod izrade projektno-tehničke dokumentacije u obvezi angažirati projektante ovlaštene za rad na kulturnim dobrima po posebnim uvjetima, a kod izvođenja radova osigurati konzervatorski nadzor nadležnog konzervatorskog odjela Ministarstva kulture i Zavoda za zaštitu spomenika kulture koji nerijetk</w:t>
      </w:r>
      <w:r w:rsidR="00EE7707">
        <w:rPr>
          <w:rFonts w:ascii="Times New Roman" w:hAnsi="Times New Roman" w:cs="Times New Roman"/>
          <w:sz w:val="24"/>
          <w:szCs w:val="24"/>
        </w:rPr>
        <w:t>o</w:t>
      </w:r>
      <w:r w:rsidRPr="006F47D0">
        <w:rPr>
          <w:rFonts w:ascii="Times New Roman" w:hAnsi="Times New Roman" w:cs="Times New Roman"/>
          <w:sz w:val="24"/>
          <w:szCs w:val="24"/>
        </w:rPr>
        <w:t xml:space="preserve"> uključuju i prethodne istražne radove, izrade stručnih konzervatorskih studija, arheološka konzervatorska istraživanja, restauratorske radove i sl. </w:t>
      </w:r>
    </w:p>
    <w:p w14:paraId="1A67DAEC" w14:textId="2FD784EF" w:rsidR="00D66878" w:rsidRPr="00D66878" w:rsidRDefault="00D66878" w:rsidP="00D6687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78">
        <w:rPr>
          <w:rFonts w:ascii="Times New Roman" w:hAnsi="Times New Roman" w:cs="Times New Roman"/>
          <w:sz w:val="24"/>
          <w:szCs w:val="24"/>
        </w:rPr>
        <w:t>Sve aktivnosti provode se sukladno Zakonu o zaštiti kulturnih dobara (Narodne novine br. 69/99, 151/03, 157/03, 100/04, 87/09, 88/10, 61/11, 25/12, 136/12, 157/13, 152/14, 98/15, 44/17, 90/18, 32/20, 62/20,117/21, 114/22</w:t>
      </w:r>
      <w:r w:rsidR="008F07F1">
        <w:rPr>
          <w:rFonts w:ascii="Times New Roman" w:hAnsi="Times New Roman" w:cs="Times New Roman"/>
          <w:sz w:val="24"/>
          <w:szCs w:val="24"/>
        </w:rPr>
        <w:t>,</w:t>
      </w:r>
      <w:r w:rsidR="008F07F1">
        <w:t xml:space="preserve"> </w:t>
      </w:r>
      <w:r w:rsidR="008F07F1" w:rsidRPr="008F07F1">
        <w:rPr>
          <w:rFonts w:ascii="Times New Roman" w:hAnsi="Times New Roman" w:cs="Times New Roman"/>
          <w:sz w:val="24"/>
          <w:szCs w:val="24"/>
        </w:rPr>
        <w:t>145/24</w:t>
      </w:r>
      <w:r w:rsidR="008F07F1">
        <w:rPr>
          <w:rFonts w:ascii="Times New Roman" w:hAnsi="Times New Roman" w:cs="Times New Roman"/>
          <w:sz w:val="24"/>
          <w:szCs w:val="24"/>
        </w:rPr>
        <w:t xml:space="preserve"> </w:t>
      </w:r>
      <w:r w:rsidRPr="00D66878">
        <w:rPr>
          <w:rFonts w:ascii="Times New Roman" w:hAnsi="Times New Roman" w:cs="Times New Roman"/>
          <w:sz w:val="24"/>
          <w:szCs w:val="24"/>
        </w:rPr>
        <w:t xml:space="preserve">), bilo da </w:t>
      </w:r>
      <w:r w:rsidR="00153E85">
        <w:rPr>
          <w:rFonts w:ascii="Times New Roman" w:hAnsi="Times New Roman" w:cs="Times New Roman"/>
          <w:sz w:val="24"/>
          <w:szCs w:val="24"/>
        </w:rPr>
        <w:t>je riječ</w:t>
      </w:r>
      <w:r w:rsidRPr="00D66878">
        <w:rPr>
          <w:rFonts w:ascii="Times New Roman" w:hAnsi="Times New Roman" w:cs="Times New Roman"/>
          <w:sz w:val="24"/>
          <w:szCs w:val="24"/>
        </w:rPr>
        <w:t xml:space="preserve"> o zaštićenom kulturnom dobru unutar zaštićene povijesne cjeline ili krajobraza ili </w:t>
      </w:r>
      <w:r w:rsidR="00153E85">
        <w:rPr>
          <w:rFonts w:ascii="Times New Roman" w:hAnsi="Times New Roman" w:cs="Times New Roman"/>
          <w:sz w:val="24"/>
          <w:szCs w:val="24"/>
        </w:rPr>
        <w:t>o nekretnini koja je</w:t>
      </w:r>
      <w:r w:rsidRPr="00D66878">
        <w:rPr>
          <w:rFonts w:ascii="Times New Roman" w:hAnsi="Times New Roman" w:cs="Times New Roman"/>
          <w:sz w:val="24"/>
          <w:szCs w:val="24"/>
        </w:rPr>
        <w:t xml:space="preserve"> pojedinačno zaštićeno kulturno dobro.</w:t>
      </w:r>
    </w:p>
    <w:p w14:paraId="572D9596" w14:textId="797FCA87" w:rsidR="00FF52DC" w:rsidRDefault="000B7484" w:rsidP="000B7484">
      <w:pPr>
        <w:pStyle w:val="Naslov2"/>
        <w:spacing w:before="360" w:after="240"/>
        <w:jc w:val="both"/>
        <w:rPr>
          <w:sz w:val="24"/>
          <w:szCs w:val="24"/>
        </w:rPr>
      </w:pPr>
      <w:bookmarkStart w:id="12" w:name="_Toc216101843"/>
      <w:r w:rsidRPr="009F35CA">
        <w:rPr>
          <w:sz w:val="24"/>
          <w:szCs w:val="24"/>
        </w:rPr>
        <w:t>2.2.</w:t>
      </w:r>
      <w:r w:rsidR="00EC45D6" w:rsidRPr="009F35CA">
        <w:rPr>
          <w:sz w:val="24"/>
          <w:szCs w:val="24"/>
        </w:rPr>
        <w:t xml:space="preserve"> </w:t>
      </w:r>
      <w:r w:rsidR="00DA5583" w:rsidRPr="009F35CA">
        <w:rPr>
          <w:sz w:val="24"/>
          <w:szCs w:val="24"/>
        </w:rPr>
        <w:t>M</w:t>
      </w:r>
      <w:r w:rsidR="00FF52DC" w:rsidRPr="009F35CA">
        <w:rPr>
          <w:sz w:val="24"/>
          <w:szCs w:val="24"/>
        </w:rPr>
        <w:t>akroekonomsk</w:t>
      </w:r>
      <w:r w:rsidR="00A0413A" w:rsidRPr="009F35CA">
        <w:rPr>
          <w:sz w:val="24"/>
          <w:szCs w:val="24"/>
        </w:rPr>
        <w:t>a</w:t>
      </w:r>
      <w:r w:rsidR="00FF52DC" w:rsidRPr="009F35CA">
        <w:rPr>
          <w:sz w:val="24"/>
          <w:szCs w:val="24"/>
        </w:rPr>
        <w:t xml:space="preserve"> i socioekonomsk</w:t>
      </w:r>
      <w:r w:rsidR="00A0413A" w:rsidRPr="009F35CA">
        <w:rPr>
          <w:sz w:val="24"/>
          <w:szCs w:val="24"/>
        </w:rPr>
        <w:t xml:space="preserve">a </w:t>
      </w:r>
      <w:r w:rsidR="00FF52DC" w:rsidRPr="009F35CA">
        <w:rPr>
          <w:sz w:val="24"/>
          <w:szCs w:val="24"/>
        </w:rPr>
        <w:t>analiz</w:t>
      </w:r>
      <w:r w:rsidR="00A0413A" w:rsidRPr="009F35CA">
        <w:rPr>
          <w:sz w:val="24"/>
          <w:szCs w:val="24"/>
        </w:rPr>
        <w:t>a</w:t>
      </w:r>
      <w:r w:rsidR="00FF52DC" w:rsidRPr="009F35CA">
        <w:rPr>
          <w:sz w:val="24"/>
          <w:szCs w:val="24"/>
        </w:rPr>
        <w:t xml:space="preserve"> i očekivanja </w:t>
      </w:r>
      <w:r w:rsidR="00E04152" w:rsidRPr="009F35CA">
        <w:rPr>
          <w:sz w:val="24"/>
          <w:szCs w:val="24"/>
        </w:rPr>
        <w:t>u planskom</w:t>
      </w:r>
      <w:r w:rsidR="00FF52DC" w:rsidRPr="009F35CA">
        <w:rPr>
          <w:sz w:val="24"/>
          <w:szCs w:val="24"/>
        </w:rPr>
        <w:t xml:space="preserve"> razdoblju</w:t>
      </w:r>
      <w:bookmarkEnd w:id="12"/>
      <w:r w:rsidR="00FF52DC" w:rsidRPr="00E81BF9">
        <w:rPr>
          <w:sz w:val="24"/>
          <w:szCs w:val="24"/>
        </w:rPr>
        <w:t xml:space="preserve"> </w:t>
      </w:r>
    </w:p>
    <w:p w14:paraId="19A9E1B2" w14:textId="77777777" w:rsidR="00402293" w:rsidRPr="0091173B" w:rsidRDefault="00402293" w:rsidP="00402293">
      <w:pPr>
        <w:pStyle w:val="Naslov2"/>
        <w:spacing w:before="360" w:after="240"/>
        <w:jc w:val="both"/>
        <w:rPr>
          <w:sz w:val="24"/>
          <w:szCs w:val="24"/>
        </w:rPr>
      </w:pPr>
      <w:bookmarkStart w:id="13" w:name="_Toc216101844"/>
      <w:r w:rsidRPr="7C14AA62">
        <w:rPr>
          <w:sz w:val="24"/>
          <w:szCs w:val="24"/>
        </w:rPr>
        <w:t xml:space="preserve">2.2.1. </w:t>
      </w:r>
      <w:bookmarkStart w:id="14" w:name="_Hlk535585641"/>
      <w:bookmarkStart w:id="15" w:name="_Hlk536689703"/>
      <w:r w:rsidRPr="7C14AA62">
        <w:rPr>
          <w:sz w:val="24"/>
          <w:szCs w:val="24"/>
        </w:rPr>
        <w:t>Glavni makroekonomski pokazatelji</w:t>
      </w:r>
      <w:bookmarkEnd w:id="13"/>
      <w:bookmarkEnd w:id="14"/>
      <w:r w:rsidRPr="7C14AA62">
        <w:rPr>
          <w:sz w:val="24"/>
          <w:szCs w:val="24"/>
        </w:rPr>
        <w:t xml:space="preserve"> </w:t>
      </w:r>
      <w:bookmarkEnd w:id="15"/>
    </w:p>
    <w:p w14:paraId="6FADA0DF" w14:textId="57F57DF6" w:rsidR="000A68D9" w:rsidRPr="00114AD1" w:rsidRDefault="000A68D9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D1">
        <w:rPr>
          <w:rFonts w:ascii="Times New Roman" w:eastAsia="Times New Roman" w:hAnsi="Times New Roman" w:cs="Times New Roman"/>
          <w:sz w:val="24"/>
          <w:szCs w:val="24"/>
        </w:rPr>
        <w:t>Gospodarstvo Hrvatske moglo bi u 2025. i 2026. nastaviti razmjerno snažno rasti, ali očekuje se</w:t>
      </w:r>
      <w:r w:rsidR="00114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4AD1">
        <w:rPr>
          <w:rFonts w:ascii="Times New Roman" w:eastAsia="Times New Roman" w:hAnsi="Times New Roman" w:cs="Times New Roman"/>
          <w:sz w:val="24"/>
          <w:szCs w:val="24"/>
        </w:rPr>
        <w:t xml:space="preserve">usporavanje ekspanzije na prosječno 3,0%, nakon što se rast realnog BDP-a Hrvatske u 2024. ubrzao na 3,9%. Rast realnoga raspoloživog dohotka stanovništva trebao bi se postupno usporavati, iako će i nadalje biti relativno visok u uvjetima povišenog rasta plaća i zaposlenosti, što će poticati domaću potražnju. No, očekuje se usporavanje rasta realnih dohodaka prema kraju projekcijskoga horizonta, zbog čega bi se i rast osobne potrošnje trebao usporiti. Rast investicija također bi se mogao usporiti, nakon gotovo dvoznamenkastih stopa rasta u posljednje tri godine, ali ostati razmjerno snažan zahvaljujući jačanju doprinosa fondova EU-a i poboljšanju uvjeta financiranja. Istodobno bi postupno jačanje vanjske potražnje trebalo pridonijeti jačanju izvoza, no rast realnog izvoza usluga mogao bi u 2026. biti tek nešto veći u odnosu na 2024., što je djelomično povezano s pogoršanom cjenovnom konkurentnosti turizma.  </w:t>
      </w:r>
      <w:r w:rsidR="00B717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4AD1">
        <w:rPr>
          <w:rFonts w:ascii="Times New Roman" w:eastAsia="Times New Roman" w:hAnsi="Times New Roman" w:cs="Times New Roman"/>
          <w:sz w:val="24"/>
          <w:szCs w:val="24"/>
        </w:rPr>
        <w:t>ast realnog BDP-a blago je revidiran naniže u 2025. kao odraz nešto slabijega očekivanog tekućeg rasta u drugoj polovini godine, a na što upućuju dostupni visokofrekventni podaci. Očekivanja za 2026. nisu se bitno promijenila. Pretežu i nadalje rizici da bi realni BDP mogao porasti manje od očekivanja, uvelike zbog izraženih trgovinskih i geopolitičkih napetosti te neizvjesnosti glede učinaka američkih carina na globalno gospodarstvo. S druge strane, povećanje vojnih rashoda na razini EU-a u svrhu ojačavanja sigurnosti moglo bi ojačati gospodarski rast.</w:t>
      </w:r>
    </w:p>
    <w:p w14:paraId="403E501A" w14:textId="77777777" w:rsidR="00B367F5" w:rsidRDefault="000A68D9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7FE">
        <w:rPr>
          <w:rFonts w:ascii="Times New Roman" w:eastAsia="Times New Roman" w:hAnsi="Times New Roman" w:cs="Times New Roman"/>
          <w:sz w:val="24"/>
          <w:szCs w:val="24"/>
        </w:rPr>
        <w:t>Tržište rada u Hrvatskoj i dalje je snažno, no očekuje se postupno usporavanje rasta zaposlenosti i plaća, uz pad stope anketne nezaposlenosti ispod 5%. U 2025. zaposlenost bi mogla porasti za 2,7%, nakon rasta od 3,3% u 2024., a za 2026. predviđa se dalj</w:t>
      </w:r>
      <w:r w:rsidRPr="00114AD1">
        <w:rPr>
          <w:rFonts w:ascii="Times New Roman" w:eastAsia="Times New Roman" w:hAnsi="Times New Roman" w:cs="Times New Roman"/>
          <w:sz w:val="24"/>
          <w:szCs w:val="24"/>
        </w:rPr>
        <w:t xml:space="preserve">nje usporavanje na 1,8%. </w:t>
      </w:r>
    </w:p>
    <w:p w14:paraId="73016AFE" w14:textId="3BB60EC4" w:rsidR="000A68D9" w:rsidRPr="00114AD1" w:rsidRDefault="000A68D9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D1">
        <w:rPr>
          <w:rFonts w:ascii="Times New Roman" w:eastAsia="Times New Roman" w:hAnsi="Times New Roman" w:cs="Times New Roman"/>
          <w:sz w:val="24"/>
          <w:szCs w:val="24"/>
        </w:rPr>
        <w:lastRenderedPageBreak/>
        <w:t>Povećavanje zaposlenosti nastavit će u velikoj mjeri ovisiti o povećanju participacije i priljevu stranih radnika, dok bi se stopa nezaposlenosti, koja je već pala na nisku razinu, mogla tek blago smanjiti. Očekuje se tako pad stope nezaposlenosti s 5,0% u 2024. na 4,7% u 2025.</w:t>
      </w:r>
      <w:r w:rsidR="006D15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4AD1">
        <w:rPr>
          <w:rFonts w:ascii="Times New Roman" w:eastAsia="Times New Roman" w:hAnsi="Times New Roman" w:cs="Times New Roman"/>
          <w:sz w:val="24"/>
          <w:szCs w:val="24"/>
        </w:rPr>
        <w:t xml:space="preserve"> odnosno na 4,5% u 2026. Nakon što je prosječna nominalna bruto plaća rasla po stopi od 15% dvije godine zaredom, u 2025. očekuje se usporavanje rasta na malo ispod 10%, a rast realnih plaća mogao bi se usporiti s gotovo 12% na oko 6%. Dodatno usporavanje rasta nominalnih i realnih plaća očekuje se i u 2026., što će uz istodobno očekivano jačanje produktivnosti rada ublažiti i rast jediničnih troškova rada.</w:t>
      </w:r>
    </w:p>
    <w:p w14:paraId="18728657" w14:textId="7C8FD75A" w:rsidR="000A68D9" w:rsidRPr="00114AD1" w:rsidRDefault="000A68D9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7F5">
        <w:rPr>
          <w:rFonts w:ascii="Times New Roman" w:eastAsia="Times New Roman" w:hAnsi="Times New Roman" w:cs="Times New Roman"/>
          <w:sz w:val="24"/>
          <w:szCs w:val="24"/>
        </w:rPr>
        <w:t xml:space="preserve">Inflacija bi u 2025. u prosjeku mogla biti nešto veća u odnosu na 2024., zbog rasta inflacije cijena energije i hrane, a temeljna bi inflacija mogla nastaviti usporavati. U 2026. se očekuje usporavanje rasta cijena s obzirom na nižu inflaciju svih glavnih komponenata. Prosječna godišnja stopa ukupne inflacije </w:t>
      </w:r>
      <w:r w:rsidRPr="00114AD1">
        <w:rPr>
          <w:rFonts w:ascii="Times New Roman" w:eastAsia="Times New Roman" w:hAnsi="Times New Roman" w:cs="Times New Roman"/>
          <w:sz w:val="24"/>
          <w:szCs w:val="24"/>
        </w:rPr>
        <w:t xml:space="preserve">mjerena nacionalnim indeksom potrošačkih cijena (IPC) mogla ubrzati na 3,6%. Ubrzavanju ukupne inflacije u 2025. pridonosi rast cijena energije, potaknut administrativnim povećanjima cijena plina, električne i toplinske energije krajem 2024. i početkom 2025. godine te, u nešto manjoj mjeri, povećanje inflacije cijena hrane nakon jačanja tekućih inflacijskih pritisaka sredinom godine. Temeljna bi se inflacija (koja ne uključuje cijene energije i hrane) mogla nastaviti usporavati, uz smanjivanje rasta i cijena industrijskih proizvoda i cijena usluga. Na usporavanje inflacije cijena usluga djeluje očekivano usporavanje rasta plaća i osobne potrošnje te prigušeni rast inozemne potražnje za uslugama povezanima s turizmom, a slabljenju inflacije industrijskih proizvoda pogoduju i niski uvozni pritisci, djelomično zbog jačanja tečaja eura i preusmjeravanja izvoza pojedinih zemalja iz SAD-a u ostatak svijeta. U 2026. se očekuje usporavanje inflacije mjerene IPC-om na 2,6%, što odražava usporavanje inflacije svih glavnih komponenata u okružju umjerenih inflacijskih pritisaka, čemu pridonose i nove makrobonitetne mjere HNB-a. </w:t>
      </w:r>
    </w:p>
    <w:p w14:paraId="7C987904" w14:textId="77777777" w:rsidR="000A68D9" w:rsidRDefault="000A68D9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760">
        <w:rPr>
          <w:rFonts w:ascii="Times New Roman" w:eastAsia="Times New Roman" w:hAnsi="Times New Roman" w:cs="Times New Roman"/>
          <w:sz w:val="24"/>
          <w:szCs w:val="24"/>
        </w:rPr>
        <w:t>Nakon što se u 2024. godini pozitivan saldo tekućeg i kapitalnog računa platne bilance već znatno smanjio, u projekcijskom se razdoblju, slično kao i u projekciji iz lipnja, očekuje njegovo daljnje pogoršavanje, na –0,4% u 2025. i –0,6% u 2026. Nepovoljna kretanja u razmjeni usluga održavaju usporavanje godišnjeg rasta prihoda od turizma, koji je kombiniran s ubrzanim rastom uvoza usluga, odnosno povećanom potrošnjom rezidenata u inozemstvu.</w:t>
      </w:r>
      <w:r w:rsidRPr="00114AD1">
        <w:rPr>
          <w:rFonts w:ascii="Times New Roman" w:eastAsia="Times New Roman" w:hAnsi="Times New Roman" w:cs="Times New Roman"/>
          <w:sz w:val="24"/>
          <w:szCs w:val="24"/>
        </w:rPr>
        <w:t xml:space="preserve"> S druge strane, saldo robne razmjene mogao bi se donekle poboljšati, a očekuju se i pojačana korištenja sredstava iz fondova EU-a s obzirom na to da se bliži kraj razdoblja za korištenje sredstava iz Mehanizma za oporavak i otpornost (kraj 2026. godine). Negativan utjecaj na saldo mogao bi imati i rast rashoda na računu dohodaka, posebno zbog sve većih zarada stranih radnika zaposlenih u Hrvatskoj. Glavni su rizici za predviđenu putanju salda tekućeg i kapitalnog računa neizvjesnost povezana s konačnim makroekonomskim učincima američkih carina kao i velika neizvjesnost glede učinaka aprecijacije tečaja eura na konkurentnost domaćih i europskih izvoznika, pri čemu pretežu rizici snažnijeg pogoršanja salda. Domaći je turizam također izložen negativnim rizicima, a osim prilagodbe klimatskim i drugim izazovima i jačanje njegove cjenovne konkurentnosti bit će važan preduvjet za nastavak rasta prihoda. Korištenje sredstava iz fondova EU-a moglo bi premašiti tekuća očekivanja, no prisutan je i rizik da se projekti financirani iz tih fondova neće uspjeti realizirati u predviđenim rokovima.</w:t>
      </w:r>
    </w:p>
    <w:p w14:paraId="5A9E6386" w14:textId="77777777" w:rsidR="006747DA" w:rsidRDefault="006747DA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A8E96" w14:textId="77777777" w:rsidR="006747DA" w:rsidRDefault="006747DA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7F522" w14:textId="77777777" w:rsidR="006747DA" w:rsidRPr="00114AD1" w:rsidRDefault="006747DA" w:rsidP="00114A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5C760" w14:textId="0DEBDDAC" w:rsidR="004F3477" w:rsidRPr="008B6035" w:rsidRDefault="0039041D" w:rsidP="00CC2831">
      <w:pPr>
        <w:pStyle w:val="Podnaslov"/>
        <w:spacing w:before="240" w:after="120"/>
        <w:jc w:val="both"/>
      </w:pPr>
      <w:bookmarkStart w:id="16" w:name="_Toc216101845"/>
      <w:r w:rsidRPr="00294E74">
        <w:lastRenderedPageBreak/>
        <w:t>2.2.2. Soci</w:t>
      </w:r>
      <w:r w:rsidR="00E93C86" w:rsidRPr="00294E74">
        <w:t>o</w:t>
      </w:r>
      <w:r w:rsidRPr="00294E74">
        <w:t>ekonomska analiza</w:t>
      </w:r>
      <w:bookmarkEnd w:id="16"/>
      <w:r w:rsidRPr="004F3477">
        <w:t xml:space="preserve"> </w:t>
      </w:r>
    </w:p>
    <w:p w14:paraId="065C5CFC" w14:textId="018A5597" w:rsidR="00820661" w:rsidRDefault="00820661" w:rsidP="00951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661">
        <w:rPr>
          <w:rFonts w:ascii="Times New Roman" w:eastAsia="Times New Roman" w:hAnsi="Times New Roman" w:cs="Times New Roman"/>
          <w:sz w:val="24"/>
          <w:szCs w:val="24"/>
        </w:rPr>
        <w:t>Državna imovina u kontekstu razvoja zajednice može se promatrati kao jedan od pokretača ekonomskog razvoja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 xml:space="preserve"> generatora nove 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 xml:space="preserve"> obogaćivanja postojeće gospodarske ponude, 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>sve u cilju poboljšanja kvalitete života i dobrobiti društva u cjelini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 xml:space="preserve"> putem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 xml:space="preserve"> odgovorno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>, transparentno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 xml:space="preserve"> i učinkovito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 xml:space="preserve"> gospodarenj</w:t>
      </w:r>
      <w:r w:rsidR="00112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0661">
        <w:rPr>
          <w:rFonts w:ascii="Times New Roman" w:eastAsia="Times New Roman" w:hAnsi="Times New Roman" w:cs="Times New Roman"/>
          <w:sz w:val="24"/>
          <w:szCs w:val="24"/>
        </w:rPr>
        <w:t xml:space="preserve"> državnim nekretninama.</w:t>
      </w:r>
    </w:p>
    <w:p w14:paraId="5FB8926D" w14:textId="7504B93C" w:rsidR="009516B0" w:rsidRPr="001D4FAD" w:rsidRDefault="001126C3" w:rsidP="00951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>trategija upravljanja ili gospodarenja, uključujući i socioekonomsko gospodarenje državnom imovinom kao jedan od aspekata održivog razvoja zajednice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može na kvalitetan način odgovoriti zahtjevima trenutačne potražnje za poslovnim prostorima, stanovima i</w:t>
      </w:r>
      <w:r w:rsidR="005E5F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u slučaju odobravanja inicijativa ovog Društva</w:t>
      </w:r>
      <w:r w:rsidR="005E5F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zahtjevima turizma.</w:t>
      </w:r>
    </w:p>
    <w:p w14:paraId="1B9992D1" w14:textId="5E93545B" w:rsidR="009647F3" w:rsidRDefault="0091173B" w:rsidP="00951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>ocioekonomski status svojih korisnika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Društvo je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utvrđivalo </w:t>
      </w:r>
      <w:r w:rsidR="00DB30A5">
        <w:rPr>
          <w:rFonts w:ascii="Times New Roman" w:eastAsia="Times New Roman" w:hAnsi="Times New Roman" w:cs="Times New Roman"/>
          <w:sz w:val="24"/>
          <w:szCs w:val="24"/>
        </w:rPr>
        <w:t>pojedinačnim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aktivnosti</w:t>
      </w:r>
      <w:r w:rsidR="00DB30A5">
        <w:rPr>
          <w:rFonts w:ascii="Times New Roman" w:eastAsia="Times New Roman" w:hAnsi="Times New Roman" w:cs="Times New Roman"/>
          <w:sz w:val="24"/>
          <w:szCs w:val="24"/>
        </w:rPr>
        <w:t xml:space="preserve">ma i evidentiralo ih 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slučaju potrebe. 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>V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ažno je napomenuti da Društvo najveći dio poslovnih prihoda ostvaruje od naplate zakupa za korištenje poslovnih prostora i u tom aspektu svog poslovanja surađuje s pravnim osobama od kojih je određeni broj na izuzetno atraktivnim lokacijama te predstavlja veliku vrijednost i shodno tome generira visoke poslovne prihode. 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>P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ostoji 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određeni broj poslovnih prostora 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>bez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komercijaln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>og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interes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za zakup jer se nalaze na manje atraktivnim lokacijama ili područjima. 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>U prosjeku,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može se zaključiti </w:t>
      </w:r>
      <w:r w:rsidR="00FF23DE">
        <w:rPr>
          <w:rFonts w:ascii="Times New Roman" w:eastAsia="Times New Roman" w:hAnsi="Times New Roman" w:cs="Times New Roman"/>
          <w:sz w:val="24"/>
          <w:szCs w:val="24"/>
        </w:rPr>
        <w:t>da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u kategoriji poslovnih prostora Društvo surađuje s korisnicima bolje socioekonomske razine.</w:t>
      </w:r>
    </w:p>
    <w:p w14:paraId="24AB20BF" w14:textId="2447A54B" w:rsidR="009516B0" w:rsidRDefault="009647F3" w:rsidP="00951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kategoriji stanova, 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situacija varira od </w:t>
      </w:r>
      <w:r w:rsidR="002A30C2">
        <w:rPr>
          <w:rFonts w:ascii="Times New Roman" w:eastAsia="Times New Roman" w:hAnsi="Times New Roman" w:cs="Times New Roman"/>
          <w:sz w:val="24"/>
          <w:szCs w:val="24"/>
        </w:rPr>
        <w:t>adekvatnih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stanova na vrhunskim lokacijama do derutnih</w:t>
      </w:r>
      <w:r w:rsidR="00DC4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čiji korisnici nerijetko </w:t>
      </w:r>
      <w:r w:rsidR="00DC4E5E">
        <w:rPr>
          <w:rFonts w:ascii="Times New Roman" w:eastAsia="Times New Roman" w:hAnsi="Times New Roman" w:cs="Times New Roman"/>
          <w:sz w:val="24"/>
          <w:szCs w:val="24"/>
        </w:rPr>
        <w:t>ostvaruju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pravo na socijaln</w:t>
      </w:r>
      <w:r w:rsidR="00DC4E5E">
        <w:rPr>
          <w:rFonts w:ascii="Times New Roman" w:eastAsia="Times New Roman" w:hAnsi="Times New Roman" w:cs="Times New Roman"/>
          <w:sz w:val="24"/>
          <w:szCs w:val="24"/>
        </w:rPr>
        <w:t>u</w:t>
      </w:r>
      <w:r w:rsidR="009516B0" w:rsidRPr="001D4FAD">
        <w:rPr>
          <w:rFonts w:ascii="Times New Roman" w:eastAsia="Times New Roman" w:hAnsi="Times New Roman" w:cs="Times New Roman"/>
          <w:sz w:val="24"/>
          <w:szCs w:val="24"/>
        </w:rPr>
        <w:t xml:space="preserve"> pomoć. U pravilu su to korisnici slabijeg imovinskog statusa i obrazovanja, stariji i nemoćni.  </w:t>
      </w:r>
    </w:p>
    <w:p w14:paraId="1CB063C3" w14:textId="695288A1" w:rsidR="003B3E81" w:rsidRDefault="003B3E81" w:rsidP="003B3E8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na </w:t>
      </w:r>
      <w:r>
        <w:rPr>
          <w:rFonts w:ascii="Times New Roman" w:hAnsi="Times New Roman"/>
          <w:sz w:val="24"/>
          <w:szCs w:val="24"/>
        </w:rPr>
        <w:t>upravljanju</w:t>
      </w:r>
      <w:r w:rsidRPr="00C656BD">
        <w:rPr>
          <w:rFonts w:ascii="Times New Roman" w:hAnsi="Times New Roman"/>
          <w:sz w:val="24"/>
          <w:szCs w:val="24"/>
        </w:rPr>
        <w:t xml:space="preserve"> ima 126 stanova za privremeno stambeno zbrinjavanje korisnika čije su nekretnine stradale u zagrebačkom i petrinjskom potresu te je tijekom 2023., 2024. i </w:t>
      </w:r>
      <w:r w:rsidRPr="00B01504">
        <w:rPr>
          <w:rFonts w:ascii="Times New Roman" w:hAnsi="Times New Roman"/>
          <w:sz w:val="24"/>
          <w:szCs w:val="24"/>
        </w:rPr>
        <w:t>2025. godine aktivno sudjelovalo u privremenom stambenom zbrinjavanju</w:t>
      </w:r>
      <w:r w:rsidRPr="00C656BD">
        <w:rPr>
          <w:rFonts w:ascii="Times New Roman" w:hAnsi="Times New Roman"/>
          <w:sz w:val="24"/>
          <w:szCs w:val="24"/>
        </w:rPr>
        <w:t xml:space="preserve"> korisnika u uređene stanove. </w:t>
      </w:r>
      <w:r w:rsidR="00990297">
        <w:rPr>
          <w:rFonts w:ascii="Times New Roman" w:hAnsi="Times New Roman"/>
          <w:sz w:val="24"/>
          <w:szCs w:val="24"/>
        </w:rPr>
        <w:t>Do</w:t>
      </w:r>
      <w:r w:rsidRPr="00C656BD">
        <w:rPr>
          <w:rFonts w:ascii="Times New Roman" w:hAnsi="Times New Roman"/>
          <w:sz w:val="24"/>
          <w:szCs w:val="24"/>
        </w:rPr>
        <w:t xml:space="preserve"> završetka obnove njihovih nekretnina, korisnici</w:t>
      </w:r>
      <w:r w:rsidR="00990297">
        <w:rPr>
          <w:rFonts w:ascii="Times New Roman" w:hAnsi="Times New Roman"/>
          <w:sz w:val="24"/>
          <w:szCs w:val="24"/>
        </w:rPr>
        <w:t xml:space="preserve"> će</w:t>
      </w:r>
      <w:r w:rsidRPr="00C656BD">
        <w:rPr>
          <w:rFonts w:ascii="Times New Roman" w:hAnsi="Times New Roman"/>
          <w:sz w:val="24"/>
          <w:szCs w:val="24"/>
        </w:rPr>
        <w:t xml:space="preserve"> i dalje biti zbrinuti u navedenim stanovima. </w:t>
      </w:r>
    </w:p>
    <w:p w14:paraId="6090FBFB" w14:textId="77777777" w:rsidR="00E41D31" w:rsidRPr="00C656BD" w:rsidRDefault="00E41D31" w:rsidP="00E41D3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je uključeno u program</w:t>
      </w:r>
      <w:r>
        <w:rPr>
          <w:rFonts w:ascii="Times New Roman" w:hAnsi="Times New Roman"/>
          <w:sz w:val="24"/>
          <w:szCs w:val="24"/>
        </w:rPr>
        <w:t xml:space="preserve"> stambenih</w:t>
      </w:r>
      <w:r w:rsidRPr="00C656BD">
        <w:rPr>
          <w:rFonts w:ascii="Times New Roman" w:hAnsi="Times New Roman"/>
          <w:sz w:val="24"/>
          <w:szCs w:val="24"/>
        </w:rPr>
        <w:t xml:space="preserve"> mjera Vlade RH Statileo i priuštivo stanovanje. </w:t>
      </w:r>
    </w:p>
    <w:p w14:paraId="351FAE7E" w14:textId="69D61D5C" w:rsidR="00E41D31" w:rsidRPr="00C656BD" w:rsidRDefault="00E41D31" w:rsidP="00E41D3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Mjere u koje je uključeno Društvo odnos</w:t>
      </w:r>
      <w:r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se na uređenje stanova za potrebe useljenja zaštićenih najmoprimaca u stanove u vlasništvu RH i priuštivog najma. </w:t>
      </w:r>
    </w:p>
    <w:p w14:paraId="6B711CF6" w14:textId="2826E6B9" w:rsidR="009647F3" w:rsidRDefault="009819A8" w:rsidP="009647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Društvo u</w:t>
      </w:r>
      <w:r w:rsidR="009647F3" w:rsidRPr="00D9347E">
        <w:rPr>
          <w:rFonts w:ascii="Times New Roman" w:hAnsi="Times New Roman"/>
          <w:sz w:val="24"/>
          <w:szCs w:val="24"/>
        </w:rPr>
        <w:t xml:space="preserve"> suradnji s nadležnim tijelima kontinuirano radi na razvoju koncepta učinkovitijeg upravljanja te</w:t>
      </w:r>
      <w:r w:rsidR="009647F3">
        <w:rPr>
          <w:rFonts w:ascii="Times New Roman" w:hAnsi="Times New Roman"/>
          <w:sz w:val="24"/>
          <w:szCs w:val="24"/>
        </w:rPr>
        <w:t xml:space="preserve"> nastoji doprinijeti unaprjeđenju dosadašnjeg statusa i modela korištenja rezidencijalnih nekretnina.</w:t>
      </w:r>
      <w:r w:rsidR="009647F3" w:rsidRPr="00D9347E">
        <w:rPr>
          <w:rFonts w:ascii="Times New Roman" w:hAnsi="Times New Roman"/>
          <w:sz w:val="24"/>
          <w:szCs w:val="24"/>
        </w:rPr>
        <w:t xml:space="preserve"> </w:t>
      </w:r>
      <w:r w:rsidR="009647F3" w:rsidRPr="001D4FAD">
        <w:rPr>
          <w:rFonts w:ascii="Times New Roman" w:eastAsia="Times New Roman" w:hAnsi="Times New Roman" w:cs="Times New Roman"/>
          <w:sz w:val="24"/>
          <w:szCs w:val="24"/>
        </w:rPr>
        <w:t>Za pretpostaviti je da će korisnici biti boljeg socioekonomskog statusa, a zbog naravi ugovora koji će biti osnova za korištenje, Društvo neće imati potrebe provoditi socioekonomske analize njihovog statusa. </w:t>
      </w:r>
    </w:p>
    <w:p w14:paraId="38E327D9" w14:textId="77777777" w:rsidR="00E41D31" w:rsidRDefault="009516B0" w:rsidP="00951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FAD">
        <w:rPr>
          <w:rFonts w:ascii="Times New Roman" w:eastAsia="Times New Roman" w:hAnsi="Times New Roman" w:cs="Times New Roman"/>
          <w:sz w:val="24"/>
          <w:szCs w:val="24"/>
        </w:rPr>
        <w:t>Opći cilj poslovanja Društva u ovom kontekstu ostaje ustroj i razvoj, ne samo ekonomski, nego i socijalno održivog sustava koji će nastaviti generirati konstant</w:t>
      </w:r>
      <w:r w:rsidR="00DC4E5E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1D4FAD">
        <w:rPr>
          <w:rFonts w:ascii="Times New Roman" w:eastAsia="Times New Roman" w:hAnsi="Times New Roman" w:cs="Times New Roman"/>
          <w:sz w:val="24"/>
          <w:szCs w:val="24"/>
        </w:rPr>
        <w:t xml:space="preserve"> rast zaposlenja, ekonomskih prihoda, civilnih i kulturnih sastavnica te održivosti poslovanja, a uzevši u obzir sve gore navedene čimbenike te povijesnu i kulturnu vrijednost nekretnina kojima Društvo upravlja.</w:t>
      </w:r>
    </w:p>
    <w:p w14:paraId="1D074C9A" w14:textId="563135A0" w:rsidR="00B50BF6" w:rsidRPr="004F3477" w:rsidRDefault="009516B0" w:rsidP="009516B0">
      <w:pPr>
        <w:jc w:val="both"/>
        <w:rPr>
          <w:rFonts w:ascii="Times New Roman" w:hAnsi="Times New Roman" w:cs="Times New Roman"/>
          <w:sz w:val="24"/>
          <w:szCs w:val="24"/>
        </w:rPr>
      </w:pPr>
      <w:r w:rsidRPr="001D4FAD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7A7CCC2F" w14:textId="63D1A495" w:rsidR="00FF52DC" w:rsidRDefault="000B7484" w:rsidP="000B7484">
      <w:pPr>
        <w:pStyle w:val="Naslov2"/>
        <w:spacing w:before="360" w:after="240"/>
        <w:jc w:val="both"/>
        <w:rPr>
          <w:sz w:val="24"/>
          <w:szCs w:val="24"/>
        </w:rPr>
      </w:pPr>
      <w:bookmarkStart w:id="17" w:name="_Toc216101846"/>
      <w:r w:rsidRPr="00E81BF9">
        <w:rPr>
          <w:sz w:val="24"/>
          <w:szCs w:val="24"/>
        </w:rPr>
        <w:lastRenderedPageBreak/>
        <w:t>2.3.</w:t>
      </w:r>
      <w:r w:rsidR="00EC45D6" w:rsidRPr="00E81BF9">
        <w:rPr>
          <w:sz w:val="24"/>
          <w:szCs w:val="24"/>
        </w:rPr>
        <w:t xml:space="preserve"> </w:t>
      </w:r>
      <w:r w:rsidR="000E471D" w:rsidRPr="00E81BF9">
        <w:rPr>
          <w:sz w:val="24"/>
          <w:szCs w:val="24"/>
        </w:rPr>
        <w:t>S</w:t>
      </w:r>
      <w:r w:rsidR="00FF52DC" w:rsidRPr="00E81BF9">
        <w:rPr>
          <w:sz w:val="24"/>
          <w:szCs w:val="24"/>
        </w:rPr>
        <w:t>trateški rizi</w:t>
      </w:r>
      <w:r w:rsidR="000E471D" w:rsidRPr="00E81BF9">
        <w:rPr>
          <w:sz w:val="24"/>
          <w:szCs w:val="24"/>
        </w:rPr>
        <w:t>ci</w:t>
      </w:r>
      <w:r w:rsidR="00FF52DC" w:rsidRPr="00E81BF9">
        <w:rPr>
          <w:sz w:val="24"/>
          <w:szCs w:val="24"/>
        </w:rPr>
        <w:t xml:space="preserve"> koji mogu utjecati na poslovanje</w:t>
      </w:r>
      <w:bookmarkEnd w:id="17"/>
      <w:r w:rsidR="00FF52DC" w:rsidRPr="004F3477">
        <w:rPr>
          <w:sz w:val="24"/>
          <w:szCs w:val="24"/>
        </w:rPr>
        <w:t xml:space="preserve"> </w:t>
      </w:r>
    </w:p>
    <w:p w14:paraId="279C5F2D" w14:textId="3BA27AAD" w:rsidR="00112C79" w:rsidRDefault="002E1DAA" w:rsidP="00452B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DBB">
        <w:rPr>
          <w:rFonts w:ascii="Times New Roman" w:hAnsi="Times New Roman" w:cs="Times New Roman"/>
          <w:sz w:val="24"/>
          <w:szCs w:val="24"/>
        </w:rPr>
        <w:t xml:space="preserve">30. prosinca 2023. na snagu je stupio Zakon o upravljanju nekretninama i pokretninama u vlasništvu Republike Hrvatske (dalje u tekstu: novi Zakon) </w:t>
      </w:r>
      <w:r w:rsidRPr="00784D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je Društvu proširena ovlast upravljanja i raspolaganja stanovima i poslovnim prostorima u obliku prodaje i razvrgnuća suvlasničke zajednice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784DBB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 broj nekretnina.</w:t>
      </w:r>
    </w:p>
    <w:p w14:paraId="21034180" w14:textId="47290AB0" w:rsidR="002E1DAA" w:rsidRDefault="00F9204C" w:rsidP="00452B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E70A00">
        <w:rPr>
          <w:rFonts w:ascii="Times New Roman" w:eastAsia="Times New Roman" w:hAnsi="Times New Roman" w:cs="Times New Roman"/>
          <w:sz w:val="24"/>
          <w:szCs w:val="24"/>
          <w:lang w:eastAsia="hr-HR"/>
        </w:rPr>
        <w:t>ijekom 2024. na snagu je stupio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 o</w:t>
      </w:r>
      <w:r w:rsidRPr="00F9204C">
        <w:t xml:space="preserve"> </w:t>
      </w:r>
      <w:r w:rsidRPr="00F9204C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zakona o zakupu i kupoprodaji poslovnog prostora</w:t>
      </w:r>
      <w:r w:rsidR="00B87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kojeg je </w:t>
      </w:r>
      <w:r w:rsidR="00B875F1" w:rsidRPr="00B87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Društvu </w:t>
      </w:r>
      <w:r w:rsidR="00B875F1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omogućeno</w:t>
      </w:r>
      <w:r w:rsidR="00B875F1" w:rsidRPr="00B87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daljnje reguliranje korisničkog statusa sa zakupnicima kojima je već tijekom 2024. istekao ugovor o zakupu, kao i reguliranje odnosa s drugim bespravnim korisnicima koji ispunjavaju navedenim Zakonom propisane uvjete.</w:t>
      </w:r>
      <w:r w:rsidR="008C1F7A" w:rsidRPr="008C1F7A">
        <w:t xml:space="preserve"> </w:t>
      </w:r>
      <w:r w:rsidR="008C1F7A" w:rsidRPr="008C1F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Intencija ovoga Društva je da  tijekom </w:t>
      </w:r>
      <w:r w:rsidR="008C1F7A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srednjoročnog planskog razdoblja poraste</w:t>
      </w:r>
      <w:r w:rsidR="008C1F7A" w:rsidRPr="008C1F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poslovnih prostora sa statusom važećeg ugovora u odnosu na razdoblje iz 202</w:t>
      </w:r>
      <w:r w:rsidR="00441C7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1F7A" w:rsidRPr="008C1F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8C1F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30E7A3" w14:textId="1D2715EC" w:rsidR="00452BF5" w:rsidRPr="00452BF5" w:rsidRDefault="00F9204C" w:rsidP="00452BF5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Pored navedenog</w:t>
      </w:r>
      <w:r w:rsidR="008C1F7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BF5" w:rsidRPr="00452BF5">
        <w:rPr>
          <w:rFonts w:ascii="Times New Roman" w:eastAsia="Times New Roman" w:hAnsi="Times New Roman" w:cs="Times New Roman"/>
          <w:sz w:val="24"/>
          <w:szCs w:val="24"/>
        </w:rPr>
        <w:t>u planskom razdoblju očekuje</w:t>
      </w:r>
      <w:r w:rsidR="006E486D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452BF5" w:rsidRPr="00452BF5">
        <w:rPr>
          <w:rFonts w:ascii="Times New Roman" w:eastAsia="Times New Roman" w:hAnsi="Times New Roman" w:cs="Times New Roman"/>
          <w:sz w:val="24"/>
          <w:szCs w:val="24"/>
        </w:rPr>
        <w:t xml:space="preserve"> donošenje</w:t>
      </w:r>
      <w:r w:rsidR="008C1F7A">
        <w:rPr>
          <w:rFonts w:ascii="Times New Roman" w:eastAsia="Times New Roman" w:hAnsi="Times New Roman" w:cs="Times New Roman"/>
          <w:sz w:val="24"/>
          <w:szCs w:val="24"/>
        </w:rPr>
        <w:t xml:space="preserve"> dodatnih</w:t>
      </w:r>
      <w:r w:rsidR="00452BF5" w:rsidRPr="00452BF5">
        <w:rPr>
          <w:rFonts w:ascii="Times New Roman" w:eastAsia="Times New Roman" w:hAnsi="Times New Roman" w:cs="Times New Roman"/>
          <w:sz w:val="24"/>
          <w:szCs w:val="24"/>
        </w:rPr>
        <w:t xml:space="preserve"> zakonskih i podzakonskih akata koji će precizirati zakonski okvir poslovanja Društva i otvoriti put ka ostvarenju ovog plana. </w:t>
      </w:r>
    </w:p>
    <w:p w14:paraId="3E5DAAC2" w14:textId="169CD2BA" w:rsidR="009A5D88" w:rsidRPr="009A5D88" w:rsidRDefault="009A5D88" w:rsidP="009A5D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D8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5D3EC3">
        <w:rPr>
          <w:rFonts w:ascii="Times New Roman" w:eastAsia="Times New Roman" w:hAnsi="Times New Roman" w:cs="Times New Roman"/>
          <w:sz w:val="24"/>
          <w:szCs w:val="24"/>
        </w:rPr>
        <w:t>planskom razdoblju</w:t>
      </w:r>
      <w:r w:rsidRPr="009A5D88">
        <w:rPr>
          <w:rFonts w:ascii="Times New Roman" w:eastAsia="Times New Roman" w:hAnsi="Times New Roman" w:cs="Times New Roman"/>
          <w:sz w:val="24"/>
          <w:szCs w:val="24"/>
        </w:rPr>
        <w:t xml:space="preserve"> očekuje se objavljivanje </w:t>
      </w:r>
      <w:r w:rsidR="00097A6C">
        <w:rPr>
          <w:rFonts w:ascii="Times New Roman" w:eastAsia="Times New Roman" w:hAnsi="Times New Roman" w:cs="Times New Roman"/>
          <w:sz w:val="24"/>
          <w:szCs w:val="24"/>
        </w:rPr>
        <w:t>deset</w:t>
      </w:r>
      <w:r w:rsidRPr="009A5D88">
        <w:rPr>
          <w:rFonts w:ascii="Times New Roman" w:eastAsia="Times New Roman" w:hAnsi="Times New Roman" w:cs="Times New Roman"/>
          <w:sz w:val="24"/>
          <w:szCs w:val="24"/>
        </w:rPr>
        <w:t xml:space="preserve"> natječaja za zakup poslovnih prostora</w:t>
      </w:r>
      <w:r w:rsidR="0095302E">
        <w:rPr>
          <w:rFonts w:ascii="Times New Roman" w:eastAsia="Times New Roman" w:hAnsi="Times New Roman" w:cs="Times New Roman"/>
          <w:sz w:val="24"/>
          <w:szCs w:val="24"/>
        </w:rPr>
        <w:t xml:space="preserve"> godišnje</w:t>
      </w:r>
      <w:r w:rsidRPr="009A5D88">
        <w:rPr>
          <w:rFonts w:ascii="Times New Roman" w:eastAsia="Times New Roman" w:hAnsi="Times New Roman" w:cs="Times New Roman"/>
          <w:sz w:val="24"/>
          <w:szCs w:val="24"/>
        </w:rPr>
        <w:t xml:space="preserve">. Ovim je činjenicama umanjena izloženost riziku izostanka natječaja za zakup u smislu stagnacije poslovanja Društva i izostanka aktivacije i stavljanja u funkciju praznih nekretnina kojima Društvo upravlja. </w:t>
      </w:r>
    </w:p>
    <w:p w14:paraId="3C30FC6D" w14:textId="3AB547BF" w:rsidR="00613EB9" w:rsidRPr="00962D02" w:rsidRDefault="00537DA3" w:rsidP="004F7E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DA3">
        <w:rPr>
          <w:rFonts w:ascii="Times New Roman" w:eastAsia="Times New Roman" w:hAnsi="Times New Roman" w:cs="Times New Roman"/>
          <w:sz w:val="24"/>
          <w:szCs w:val="24"/>
        </w:rPr>
        <w:t>Društvo kontinuirano analizira kretanja novčanih primitaka po osnovi naplate potraživanja od najma/zakupa</w:t>
      </w:r>
      <w:r w:rsidR="00531173">
        <w:rPr>
          <w:rFonts w:ascii="Times New Roman" w:eastAsia="Times New Roman" w:hAnsi="Times New Roman" w:cs="Times New Roman"/>
          <w:sz w:val="24"/>
          <w:szCs w:val="24"/>
        </w:rPr>
        <w:t>/naknade za korištenje</w:t>
      </w:r>
      <w:r w:rsidRPr="00537D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3000">
        <w:rPr>
          <w:rFonts w:ascii="Times New Roman" w:eastAsia="Times New Roman" w:hAnsi="Times New Roman" w:cs="Times New Roman"/>
          <w:sz w:val="24"/>
          <w:szCs w:val="24"/>
        </w:rPr>
        <w:t>što se</w:t>
      </w:r>
      <w:r w:rsidRPr="00537DA3">
        <w:rPr>
          <w:rFonts w:ascii="Times New Roman" w:eastAsia="Times New Roman" w:hAnsi="Times New Roman" w:cs="Times New Roman"/>
          <w:sz w:val="24"/>
          <w:szCs w:val="24"/>
        </w:rPr>
        <w:t xml:space="preserve"> uspoređuje s istim razdobljem prošle godine i planiranim primitcima za tekuće razdoblje. Društvo redovito prati i upravlja rizikom likvidnosti te raspolaže s dostatnim likvidnim </w:t>
      </w:r>
      <w:r w:rsidRPr="008C6C05">
        <w:rPr>
          <w:rFonts w:ascii="Times New Roman" w:eastAsia="Times New Roman" w:hAnsi="Times New Roman" w:cs="Times New Roman"/>
          <w:sz w:val="24"/>
          <w:szCs w:val="24"/>
        </w:rPr>
        <w:t xml:space="preserve">sredstvima. Svoje obveze Društvo </w:t>
      </w:r>
      <w:r w:rsidR="008157B7" w:rsidRPr="008C6C05">
        <w:rPr>
          <w:rFonts w:ascii="Times New Roman" w:eastAsia="Times New Roman" w:hAnsi="Times New Roman" w:cs="Times New Roman"/>
          <w:sz w:val="24"/>
          <w:szCs w:val="24"/>
        </w:rPr>
        <w:t>podmiruje u skladu sa rokovima</w:t>
      </w:r>
      <w:r w:rsidR="008C6C05" w:rsidRPr="008C6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7B7" w:rsidRPr="008C6C05">
        <w:rPr>
          <w:rFonts w:ascii="Times New Roman" w:eastAsia="Times New Roman" w:hAnsi="Times New Roman" w:cs="Times New Roman"/>
          <w:sz w:val="24"/>
          <w:szCs w:val="24"/>
        </w:rPr>
        <w:t>dospijeća</w:t>
      </w:r>
      <w:r w:rsidRPr="008C6C05">
        <w:rPr>
          <w:rFonts w:ascii="Times New Roman" w:eastAsia="Times New Roman" w:hAnsi="Times New Roman" w:cs="Times New Roman"/>
          <w:sz w:val="24"/>
          <w:szCs w:val="24"/>
        </w:rPr>
        <w:t>. Zadovoljavajući stupanj</w:t>
      </w:r>
      <w:r w:rsidR="008922D5" w:rsidRPr="008C6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C05">
        <w:rPr>
          <w:rFonts w:ascii="Times New Roman" w:eastAsia="Times New Roman" w:hAnsi="Times New Roman" w:cs="Times New Roman"/>
          <w:sz w:val="24"/>
          <w:szCs w:val="24"/>
        </w:rPr>
        <w:t>likvidnosti osigurava Društvu neometano poslovanje</w:t>
      </w:r>
      <w:r w:rsidR="003E0533" w:rsidRPr="008C6C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50B242" w14:textId="595A6D13" w:rsidR="00613EB9" w:rsidRPr="00962D02" w:rsidRDefault="00613EB9" w:rsidP="00613E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D02">
        <w:rPr>
          <w:rFonts w:ascii="Times New Roman" w:eastAsia="Times New Roman" w:hAnsi="Times New Roman" w:cs="Times New Roman"/>
          <w:sz w:val="24"/>
          <w:szCs w:val="24"/>
        </w:rPr>
        <w:t xml:space="preserve">Društvo je u poslovanju </w:t>
      </w:r>
      <w:r w:rsidR="0003075F">
        <w:rPr>
          <w:rFonts w:ascii="Times New Roman" w:eastAsia="Times New Roman" w:hAnsi="Times New Roman" w:cs="Times New Roman"/>
          <w:sz w:val="24"/>
          <w:szCs w:val="24"/>
        </w:rPr>
        <w:t>implementiralo zahtjeve po</w:t>
      </w:r>
      <w:r w:rsidRPr="00962D02">
        <w:rPr>
          <w:rFonts w:ascii="Times New Roman" w:eastAsia="Times New Roman" w:hAnsi="Times New Roman" w:cs="Times New Roman"/>
          <w:sz w:val="24"/>
          <w:szCs w:val="24"/>
        </w:rPr>
        <w:t xml:space="preserve"> Općoj uredbi o zaštiti podataka,</w:t>
      </w:r>
      <w:r w:rsidR="00A2090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62D02">
        <w:rPr>
          <w:rFonts w:ascii="Times New Roman" w:eastAsia="Times New Roman" w:hAnsi="Times New Roman" w:cs="Times New Roman"/>
          <w:sz w:val="24"/>
          <w:szCs w:val="24"/>
        </w:rPr>
        <w:t> u planskom srednjoročnom razdoblju namjerava nastaviti pomno pratiti sve zakonske zahtjeve, a u smislu umanjenja specifičnih zakonskih rizika. </w:t>
      </w:r>
    </w:p>
    <w:p w14:paraId="70AB3D55" w14:textId="7D176A02" w:rsidR="00B50BF6" w:rsidRPr="008922D5" w:rsidRDefault="00613EB9" w:rsidP="00613E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D02">
        <w:rPr>
          <w:rFonts w:ascii="Times New Roman" w:eastAsia="Times New Roman" w:hAnsi="Times New Roman" w:cs="Times New Roman"/>
          <w:sz w:val="24"/>
          <w:szCs w:val="24"/>
        </w:rPr>
        <w:t>U skladu s internim aktima zaposlenici Društva sudjeluju u radu radnih skupina čije djelovanje može imati utjecaj na poslovanje Društva. </w:t>
      </w:r>
      <w:r w:rsidR="005B645E">
        <w:rPr>
          <w:rFonts w:ascii="Times New Roman" w:eastAsia="Times New Roman" w:hAnsi="Times New Roman" w:cs="Times New Roman"/>
          <w:sz w:val="24"/>
          <w:szCs w:val="24"/>
        </w:rPr>
        <w:t xml:space="preserve">Također, </w:t>
      </w:r>
      <w:r w:rsidR="002504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62D02">
        <w:rPr>
          <w:rFonts w:ascii="Times New Roman" w:eastAsia="Times New Roman" w:hAnsi="Times New Roman" w:cs="Times New Roman"/>
          <w:sz w:val="24"/>
          <w:szCs w:val="24"/>
        </w:rPr>
        <w:t xml:space="preserve">ktivnim praćenjem anticipira moguće probleme u primjeni </w:t>
      </w:r>
      <w:r w:rsidRPr="002504A8"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250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45E" w:rsidRPr="002504A8">
        <w:rPr>
          <w:rFonts w:ascii="Times New Roman" w:eastAsia="Times New Roman" w:hAnsi="Times New Roman" w:cs="Times New Roman"/>
          <w:sz w:val="24"/>
          <w:szCs w:val="24"/>
        </w:rPr>
        <w:t>te pravovremeno inicira</w:t>
      </w:r>
      <w:r w:rsidRPr="00962D02">
        <w:rPr>
          <w:rFonts w:ascii="Times New Roman" w:eastAsia="Times New Roman" w:hAnsi="Times New Roman" w:cs="Times New Roman"/>
          <w:sz w:val="24"/>
          <w:szCs w:val="24"/>
        </w:rPr>
        <w:t xml:space="preserve"> donošenje odluka Ministarstva i drugih nadležnih tijela u cilju omogućavanja neometanog poslovanja Društva.</w:t>
      </w:r>
    </w:p>
    <w:p w14:paraId="215639BF" w14:textId="53EFA2E2" w:rsidR="007E55F8" w:rsidRPr="008B6035" w:rsidRDefault="007E55F8" w:rsidP="007E55F8">
      <w:pPr>
        <w:pStyle w:val="Naslov2"/>
        <w:spacing w:before="360" w:after="240"/>
        <w:rPr>
          <w:sz w:val="24"/>
          <w:szCs w:val="24"/>
        </w:rPr>
      </w:pPr>
      <w:bookmarkStart w:id="18" w:name="_Toc216101847"/>
      <w:r w:rsidRPr="008F2405">
        <w:rPr>
          <w:sz w:val="24"/>
          <w:szCs w:val="24"/>
        </w:rPr>
        <w:t xml:space="preserve">2.4. </w:t>
      </w:r>
      <w:r w:rsidR="00F9635C" w:rsidRPr="008F2405">
        <w:rPr>
          <w:sz w:val="24"/>
          <w:szCs w:val="24"/>
        </w:rPr>
        <w:t>Usklađenost (</w:t>
      </w:r>
      <w:r w:rsidR="00F9635C" w:rsidRPr="001C4FA5">
        <w:rPr>
          <w:i/>
          <w:iCs/>
          <w:sz w:val="24"/>
          <w:szCs w:val="24"/>
        </w:rPr>
        <w:t>Compli</w:t>
      </w:r>
      <w:r w:rsidR="00011123" w:rsidRPr="001C4FA5">
        <w:rPr>
          <w:i/>
          <w:iCs/>
          <w:sz w:val="24"/>
          <w:szCs w:val="24"/>
        </w:rPr>
        <w:t>a</w:t>
      </w:r>
      <w:r w:rsidR="00F9635C" w:rsidRPr="001C4FA5">
        <w:rPr>
          <w:i/>
          <w:iCs/>
          <w:sz w:val="24"/>
          <w:szCs w:val="24"/>
        </w:rPr>
        <w:t>nce</w:t>
      </w:r>
      <w:r w:rsidR="00F9635C" w:rsidRPr="008F2405">
        <w:rPr>
          <w:sz w:val="24"/>
          <w:szCs w:val="24"/>
        </w:rPr>
        <w:t>)</w:t>
      </w:r>
      <w:bookmarkEnd w:id="18"/>
    </w:p>
    <w:p w14:paraId="10AFD436" w14:textId="77777777" w:rsidR="002B4293" w:rsidRPr="00A617CB" w:rsidRDefault="002B4293" w:rsidP="002B4293">
      <w:pPr>
        <w:jc w:val="both"/>
        <w:rPr>
          <w:rFonts w:ascii="Times New Roman" w:hAnsi="Times New Roman" w:cs="Times New Roman"/>
          <w:sz w:val="24"/>
          <w:szCs w:val="24"/>
        </w:rPr>
      </w:pPr>
      <w:r w:rsidRPr="00A617CB">
        <w:rPr>
          <w:rFonts w:ascii="Times New Roman" w:hAnsi="Times New Roman" w:cs="Times New Roman"/>
          <w:sz w:val="24"/>
          <w:szCs w:val="24"/>
        </w:rPr>
        <w:t xml:space="preserve">Praćenje usklađenosti, odnosno </w:t>
      </w:r>
      <w:r w:rsidRPr="001C4FA5">
        <w:rPr>
          <w:rFonts w:ascii="Times New Roman" w:hAnsi="Times New Roman" w:cs="Times New Roman"/>
          <w:i/>
          <w:iCs/>
          <w:sz w:val="24"/>
          <w:szCs w:val="24"/>
        </w:rPr>
        <w:t>Compliance</w:t>
      </w:r>
      <w:r w:rsidRPr="00A617CB">
        <w:rPr>
          <w:rFonts w:ascii="Times New Roman" w:hAnsi="Times New Roman" w:cs="Times New Roman"/>
          <w:sz w:val="24"/>
          <w:szCs w:val="24"/>
        </w:rPr>
        <w:t xml:space="preserve"> obuhvaća usklađivanje funkcioniranja i poslovanja pravne osobe s pravnom regulativom i internim aktima, procjene rizika u funkcioniranju, brigu o provođenju dobre poslovne prakse te sprječavanju sukoba interesa i koruptivnih radnji.</w:t>
      </w:r>
    </w:p>
    <w:p w14:paraId="446CD071" w14:textId="063E495E" w:rsidR="002B4293" w:rsidRPr="00A617CB" w:rsidRDefault="002B4293" w:rsidP="002B4293">
      <w:pPr>
        <w:jc w:val="both"/>
        <w:rPr>
          <w:rFonts w:ascii="Times New Roman" w:hAnsi="Times New Roman" w:cs="Times New Roman"/>
          <w:sz w:val="24"/>
          <w:szCs w:val="24"/>
        </w:rPr>
      </w:pPr>
      <w:r w:rsidRPr="00A617CB">
        <w:rPr>
          <w:rFonts w:ascii="Times New Roman" w:hAnsi="Times New Roman" w:cs="Times New Roman"/>
          <w:sz w:val="24"/>
          <w:szCs w:val="24"/>
        </w:rPr>
        <w:t xml:space="preserve">U planskom razdoblju aktivno će se pratiti zakonski propisi, uredbe, strategije i normativa nadležnih tijela, donosit će se i usklađivati relevantni akti </w:t>
      </w:r>
      <w:r w:rsidR="00453000">
        <w:rPr>
          <w:rFonts w:ascii="Times New Roman" w:hAnsi="Times New Roman" w:cs="Times New Roman"/>
          <w:sz w:val="24"/>
          <w:szCs w:val="24"/>
        </w:rPr>
        <w:t>i</w:t>
      </w:r>
      <w:r w:rsidRPr="00A617CB">
        <w:rPr>
          <w:rFonts w:ascii="Times New Roman" w:hAnsi="Times New Roman" w:cs="Times New Roman"/>
          <w:sz w:val="24"/>
          <w:szCs w:val="24"/>
        </w:rPr>
        <w:t xml:space="preserve"> upućivati na eventualne </w:t>
      </w:r>
      <w:r w:rsidR="001772E4">
        <w:rPr>
          <w:rFonts w:ascii="Times New Roman" w:hAnsi="Times New Roman" w:cs="Times New Roman"/>
          <w:sz w:val="24"/>
          <w:szCs w:val="24"/>
        </w:rPr>
        <w:t>neusklađenosti</w:t>
      </w:r>
      <w:r w:rsidR="001772E4" w:rsidRPr="00A617CB">
        <w:rPr>
          <w:rFonts w:ascii="Times New Roman" w:hAnsi="Times New Roman" w:cs="Times New Roman"/>
          <w:sz w:val="24"/>
          <w:szCs w:val="24"/>
        </w:rPr>
        <w:t xml:space="preserve"> </w:t>
      </w:r>
      <w:r w:rsidRPr="00A617CB">
        <w:rPr>
          <w:rFonts w:ascii="Times New Roman" w:hAnsi="Times New Roman" w:cs="Times New Roman"/>
          <w:sz w:val="24"/>
          <w:szCs w:val="24"/>
        </w:rPr>
        <w:t>i kršenja propisa</w:t>
      </w:r>
      <w:r w:rsidR="001772E4">
        <w:rPr>
          <w:rFonts w:ascii="Times New Roman" w:hAnsi="Times New Roman" w:cs="Times New Roman"/>
          <w:sz w:val="24"/>
          <w:szCs w:val="24"/>
        </w:rPr>
        <w:t>, te će se pratiti i izvještavati o rizicima</w:t>
      </w:r>
      <w:r w:rsidR="00312E56">
        <w:rPr>
          <w:rFonts w:ascii="Times New Roman" w:hAnsi="Times New Roman" w:cs="Times New Roman"/>
          <w:sz w:val="24"/>
          <w:szCs w:val="24"/>
        </w:rPr>
        <w:t>.</w:t>
      </w:r>
      <w:r w:rsidRPr="00A617CB">
        <w:rPr>
          <w:rFonts w:ascii="Times New Roman" w:hAnsi="Times New Roman" w:cs="Times New Roman"/>
          <w:sz w:val="24"/>
          <w:szCs w:val="24"/>
        </w:rPr>
        <w:t xml:space="preserve"> Analizirat će se aktivnosti nadležnih tijela i ostalih pravnih osoba u cilju unaprjeđenja i modernizacije poslovanja.</w:t>
      </w:r>
    </w:p>
    <w:p w14:paraId="47C81A13" w14:textId="01596ADA" w:rsidR="0023213D" w:rsidRDefault="0023213D" w:rsidP="0023213D">
      <w:pPr>
        <w:pStyle w:val="Naslov2"/>
        <w:spacing w:before="360" w:after="240"/>
        <w:rPr>
          <w:sz w:val="24"/>
          <w:szCs w:val="24"/>
        </w:rPr>
      </w:pPr>
      <w:bookmarkStart w:id="19" w:name="_Toc216101848"/>
      <w:r w:rsidRPr="008F2405">
        <w:rPr>
          <w:sz w:val="24"/>
          <w:szCs w:val="24"/>
        </w:rPr>
        <w:lastRenderedPageBreak/>
        <w:t>2.5. U</w:t>
      </w:r>
      <w:r w:rsidR="000E4D0A" w:rsidRPr="008F2405">
        <w:rPr>
          <w:sz w:val="24"/>
          <w:szCs w:val="24"/>
        </w:rPr>
        <w:t>nutarnja revizija</w:t>
      </w:r>
      <w:bookmarkEnd w:id="19"/>
    </w:p>
    <w:p w14:paraId="6880385E" w14:textId="77777777" w:rsidR="00794B78" w:rsidRDefault="00794B78" w:rsidP="00794B78">
      <w:pPr>
        <w:jc w:val="both"/>
        <w:rPr>
          <w:rFonts w:ascii="Times New Roman" w:hAnsi="Times New Roman" w:cs="Times New Roman"/>
          <w:sz w:val="24"/>
          <w:szCs w:val="24"/>
        </w:rPr>
      </w:pPr>
      <w:r w:rsidRPr="000E4D0A">
        <w:rPr>
          <w:rFonts w:ascii="Times New Roman" w:hAnsi="Times New Roman" w:cs="Times New Roman"/>
          <w:sz w:val="24"/>
          <w:szCs w:val="24"/>
        </w:rPr>
        <w:t>Unutarnja revizija je neovisna aktivnost koja procjenjuje sustav unutarnjih kontrola, daje neovisno i objektivno stručno mišljenje i savjete za unapređenje poslovanja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0E4D0A">
        <w:rPr>
          <w:rFonts w:ascii="Times New Roman" w:hAnsi="Times New Roman" w:cs="Times New Roman"/>
          <w:sz w:val="24"/>
          <w:szCs w:val="24"/>
        </w:rPr>
        <w:t xml:space="preserve"> pomaže instituciji u ostvarenju poslovnih ciljeva primjenom sustavnog i na struci utemeljenog pristupa procjenjivanju i poboljšanju djelotvornosti procesa upravljanja rizicima, kontrola i upravljanja poslovanjem, odnosno korporativnog upravljanja. Poslovi unutarnje revizije obuhvaćaju planiranje i izradu strateškog i godišnjeg plana unutarnje revizije, izradu godišnjeg izvješća o radu ili drugih periodičkih izvješća o radu za nadležna tijela, obavljanje pojedinačnih revizija i izradu izvješća, ocjenu primjerenosti i učinkovitosti djelovanja sustava unutarnjih kontrola te prijedlog preporuka za njihovo poboljšanje, praćenje provedbe preporuka i izvješćivanje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EC1226" w14:textId="5BC9D1BD" w:rsidR="00794B78" w:rsidRPr="000E4D0A" w:rsidRDefault="00794B78" w:rsidP="00794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E4D0A">
        <w:rPr>
          <w:rFonts w:ascii="Times New Roman" w:hAnsi="Times New Roman" w:cs="Times New Roman"/>
          <w:sz w:val="24"/>
          <w:szCs w:val="24"/>
        </w:rPr>
        <w:t xml:space="preserve"> području svoje odgovornosti sudjeluje u izradi Izjave o fiskalnoj odgovornosti te pružanj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E4D0A">
        <w:rPr>
          <w:rFonts w:ascii="Times New Roman" w:hAnsi="Times New Roman" w:cs="Times New Roman"/>
          <w:sz w:val="24"/>
          <w:szCs w:val="24"/>
        </w:rPr>
        <w:t xml:space="preserve"> savjetodavnih usluga.</w:t>
      </w:r>
    </w:p>
    <w:p w14:paraId="71812BE5" w14:textId="2CC5941B" w:rsidR="00794B78" w:rsidRDefault="00794B78" w:rsidP="00794B7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Strateški plan unutarnje revizije donosi se svake tri godine i to do konca tekuće godine za sljedeće trogodišnje razdoblje</w:t>
      </w:r>
      <w:r>
        <w:rPr>
          <w:rFonts w:ascii="Times New Roman" w:hAnsi="Times New Roman"/>
          <w:sz w:val="24"/>
          <w:szCs w:val="24"/>
        </w:rPr>
        <w:t xml:space="preserve"> i</w:t>
      </w:r>
      <w:r w:rsidRPr="00A76D39">
        <w:rPr>
          <w:rFonts w:ascii="Times New Roman" w:hAnsi="Times New Roman"/>
          <w:sz w:val="24"/>
          <w:szCs w:val="24"/>
        </w:rPr>
        <w:t xml:space="preserve"> polazna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A76D39">
        <w:rPr>
          <w:rFonts w:ascii="Times New Roman" w:hAnsi="Times New Roman"/>
          <w:sz w:val="24"/>
          <w:szCs w:val="24"/>
        </w:rPr>
        <w:t xml:space="preserve"> osnova za izradu Godišnjeg plana unutarnje revizije</w:t>
      </w:r>
      <w:r>
        <w:rPr>
          <w:rFonts w:ascii="Times New Roman" w:hAnsi="Times New Roman"/>
          <w:sz w:val="24"/>
          <w:szCs w:val="24"/>
        </w:rPr>
        <w:t xml:space="preserve"> koji se </w:t>
      </w:r>
      <w:r w:rsidR="008B43E5">
        <w:rPr>
          <w:rFonts w:ascii="Times New Roman" w:hAnsi="Times New Roman"/>
          <w:sz w:val="24"/>
          <w:szCs w:val="24"/>
        </w:rPr>
        <w:t xml:space="preserve">donosi </w:t>
      </w:r>
      <w:r w:rsidRPr="00C656BD">
        <w:rPr>
          <w:rFonts w:ascii="Times New Roman" w:hAnsi="Times New Roman"/>
          <w:sz w:val="24"/>
          <w:szCs w:val="24"/>
        </w:rPr>
        <w:t>svake godine</w:t>
      </w:r>
      <w:r>
        <w:rPr>
          <w:rFonts w:ascii="Times New Roman" w:hAnsi="Times New Roman"/>
          <w:sz w:val="24"/>
          <w:szCs w:val="24"/>
        </w:rPr>
        <w:t>. Strateški i Godišnji plan usvaja Uprava Društva na temelju prethodne suglasnosti Revizijskog odbora u prosincu tekuće godine za naredno plansko razdoblje.</w:t>
      </w:r>
    </w:p>
    <w:p w14:paraId="037DE635" w14:textId="53EC4CE4" w:rsidR="00794B78" w:rsidRPr="00C656BD" w:rsidRDefault="00794B78" w:rsidP="00794B7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unutarnje revizije za 2026. godin</w:t>
      </w:r>
      <w:r w:rsidR="009543E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donosi se na temelju zadnje planske godine iz trogodišnjeg Strateškog plana za razdoblje 2024. – 2026., kojim su pokriveni najznačajniji poslovni procesi u Društvu, a u prosincu 2026. očekuje se donošenje </w:t>
      </w:r>
      <w:r w:rsidRPr="00C55BFB">
        <w:rPr>
          <w:rFonts w:ascii="Times New Roman" w:hAnsi="Times New Roman"/>
          <w:sz w:val="24"/>
          <w:szCs w:val="24"/>
        </w:rPr>
        <w:t>Strateškog plana unutarnje revizije za razdoblje 202</w:t>
      </w:r>
      <w:r>
        <w:rPr>
          <w:rFonts w:ascii="Times New Roman" w:hAnsi="Times New Roman"/>
          <w:sz w:val="24"/>
          <w:szCs w:val="24"/>
        </w:rPr>
        <w:t>7</w:t>
      </w:r>
      <w:r w:rsidRPr="00C55BFB">
        <w:rPr>
          <w:rFonts w:ascii="Times New Roman" w:hAnsi="Times New Roman"/>
          <w:sz w:val="24"/>
          <w:szCs w:val="24"/>
        </w:rPr>
        <w:t>. – 202</w:t>
      </w:r>
      <w:r>
        <w:rPr>
          <w:rFonts w:ascii="Times New Roman" w:hAnsi="Times New Roman"/>
          <w:sz w:val="24"/>
          <w:szCs w:val="24"/>
        </w:rPr>
        <w:t>9</w:t>
      </w:r>
      <w:r w:rsidRPr="00C55BFB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.</w:t>
      </w:r>
    </w:p>
    <w:p w14:paraId="0FF53608" w14:textId="77777777" w:rsidR="00794B78" w:rsidRDefault="00794B78" w:rsidP="00794B7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Godišnjem planu za 2026. sadržane su aktivnosti unutarnje revizije vezane za ostvarivanje ciljeva Ureda za unutarnju reviziju iz Strateškog plana te su određeni ciljevi, opseg i resursi unutarnje revizije potrebni za obavljanje svake pojedinačne revizije u 2026.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 xml:space="preserve">Temeljem provedenih aktivnosti procjene rizika za potrebe izrade plana, u 2026.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C656BD">
        <w:rPr>
          <w:rFonts w:ascii="Times New Roman" w:hAnsi="Times New Roman"/>
          <w:sz w:val="24"/>
          <w:szCs w:val="24"/>
        </w:rPr>
        <w:t>planirane revizije iz područja upravljanja rezidencijalnim nekretninama, upravljanja naplatom potraživanja te područjem novih poslovnih funkcija.</w:t>
      </w:r>
    </w:p>
    <w:p w14:paraId="4D267BEA" w14:textId="77777777" w:rsidR="00794B78" w:rsidRPr="00C656BD" w:rsidRDefault="00794B78" w:rsidP="00794B7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D65583">
        <w:rPr>
          <w:rFonts w:ascii="Times New Roman" w:hAnsi="Times New Roman"/>
          <w:sz w:val="24"/>
          <w:szCs w:val="24"/>
        </w:rPr>
        <w:t>Godišnjim planom za 2026. godinu predviđena je provedba unutarnje procjene kvalitete kao propisana periodična procjena</w:t>
      </w:r>
      <w:r>
        <w:rPr>
          <w:rFonts w:ascii="Times New Roman" w:hAnsi="Times New Roman"/>
          <w:sz w:val="24"/>
          <w:szCs w:val="24"/>
        </w:rPr>
        <w:t>,</w:t>
      </w:r>
      <w:r w:rsidRPr="00D65583">
        <w:rPr>
          <w:rFonts w:ascii="Times New Roman" w:hAnsi="Times New Roman"/>
          <w:sz w:val="24"/>
          <w:szCs w:val="24"/>
        </w:rPr>
        <w:t xml:space="preserve"> koju mogu obavljati i druge osobe unutar institucije koje imaju dostatna znanja o praksama unutarnje revizije, a veličinom manje jedinice mogu je provesti npr. jednom u dvije godine.</w:t>
      </w:r>
    </w:p>
    <w:p w14:paraId="3029541E" w14:textId="3E68BF26" w:rsidR="00FF52DC" w:rsidRDefault="000B7484" w:rsidP="000B7484">
      <w:pPr>
        <w:pStyle w:val="Naslov2"/>
        <w:spacing w:before="360" w:after="240"/>
        <w:rPr>
          <w:sz w:val="24"/>
          <w:szCs w:val="24"/>
        </w:rPr>
      </w:pPr>
      <w:bookmarkStart w:id="20" w:name="_Toc216101849"/>
      <w:r w:rsidRPr="00E81BF9">
        <w:rPr>
          <w:sz w:val="24"/>
          <w:szCs w:val="24"/>
        </w:rPr>
        <w:t>2.</w:t>
      </w:r>
      <w:r w:rsidR="0023213D">
        <w:rPr>
          <w:sz w:val="24"/>
          <w:szCs w:val="24"/>
        </w:rPr>
        <w:t>6</w:t>
      </w:r>
      <w:r w:rsidRPr="00E81BF9">
        <w:rPr>
          <w:sz w:val="24"/>
          <w:szCs w:val="24"/>
        </w:rPr>
        <w:t>.</w:t>
      </w:r>
      <w:r w:rsidR="002E110B" w:rsidRPr="00E81BF9">
        <w:rPr>
          <w:sz w:val="24"/>
          <w:szCs w:val="24"/>
        </w:rPr>
        <w:t xml:space="preserve"> </w:t>
      </w:r>
      <w:r w:rsidR="00DA5583" w:rsidRPr="00E81BF9">
        <w:rPr>
          <w:sz w:val="24"/>
          <w:szCs w:val="24"/>
        </w:rPr>
        <w:t>A</w:t>
      </w:r>
      <w:r w:rsidR="00FF52DC" w:rsidRPr="00E81BF9">
        <w:rPr>
          <w:sz w:val="24"/>
          <w:szCs w:val="24"/>
        </w:rPr>
        <w:t>naliz</w:t>
      </w:r>
      <w:r w:rsidR="00DA5583" w:rsidRPr="00E81BF9">
        <w:rPr>
          <w:sz w:val="24"/>
          <w:szCs w:val="24"/>
        </w:rPr>
        <w:t>a</w:t>
      </w:r>
      <w:r w:rsidR="00FF52DC" w:rsidRPr="00E81BF9">
        <w:rPr>
          <w:sz w:val="24"/>
          <w:szCs w:val="24"/>
        </w:rPr>
        <w:t xml:space="preserve"> tehnologije, tehnoloških trendova</w:t>
      </w:r>
      <w:r w:rsidR="002E110B" w:rsidRPr="00E81BF9">
        <w:rPr>
          <w:sz w:val="24"/>
          <w:szCs w:val="24"/>
        </w:rPr>
        <w:t xml:space="preserve"> i buduće aktivnosti</w:t>
      </w:r>
      <w:bookmarkEnd w:id="20"/>
      <w:r w:rsidR="00FF52DC" w:rsidRPr="008B6035">
        <w:rPr>
          <w:sz w:val="24"/>
          <w:szCs w:val="24"/>
        </w:rPr>
        <w:t xml:space="preserve"> </w:t>
      </w:r>
    </w:p>
    <w:p w14:paraId="16C24EC0" w14:textId="16D27828" w:rsidR="00DB089F" w:rsidRPr="00820E81" w:rsidRDefault="00DB089F" w:rsidP="00DB089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20E81">
        <w:rPr>
          <w:rFonts w:ascii="Times New Roman" w:hAnsi="Times New Roman" w:cs="Times New Roman"/>
          <w:sz w:val="24"/>
          <w:szCs w:val="24"/>
        </w:rPr>
        <w:t>Digitalizacija i informatizacija poslovnih procesa Društva obuhvaća ubrzavanje radnih procesa, lakši i trenutni pregled procesa, manj</w:t>
      </w:r>
      <w:r w:rsidR="005320A6">
        <w:rPr>
          <w:rFonts w:ascii="Times New Roman" w:hAnsi="Times New Roman" w:cs="Times New Roman"/>
          <w:sz w:val="24"/>
          <w:szCs w:val="24"/>
        </w:rPr>
        <w:t>u</w:t>
      </w:r>
      <w:r w:rsidRPr="00820E81">
        <w:rPr>
          <w:rFonts w:ascii="Times New Roman" w:hAnsi="Times New Roman" w:cs="Times New Roman"/>
          <w:sz w:val="24"/>
          <w:szCs w:val="24"/>
        </w:rPr>
        <w:t xml:space="preserve"> mogućnost pogreške i digitalno kreiran</w:t>
      </w:r>
      <w:r w:rsidR="006A646C">
        <w:rPr>
          <w:rFonts w:ascii="Times New Roman" w:hAnsi="Times New Roman" w:cs="Times New Roman"/>
          <w:sz w:val="24"/>
          <w:szCs w:val="24"/>
        </w:rPr>
        <w:t>u</w:t>
      </w:r>
      <w:r w:rsidRPr="00820E81">
        <w:rPr>
          <w:rFonts w:ascii="Times New Roman" w:hAnsi="Times New Roman" w:cs="Times New Roman"/>
          <w:sz w:val="24"/>
          <w:szCs w:val="24"/>
        </w:rPr>
        <w:t xml:space="preserve"> statistik</w:t>
      </w:r>
      <w:r w:rsidR="006A646C">
        <w:rPr>
          <w:rFonts w:ascii="Times New Roman" w:hAnsi="Times New Roman" w:cs="Times New Roman"/>
          <w:sz w:val="24"/>
          <w:szCs w:val="24"/>
        </w:rPr>
        <w:t>u</w:t>
      </w:r>
      <w:r w:rsidRPr="00820E81">
        <w:rPr>
          <w:rFonts w:ascii="Times New Roman" w:hAnsi="Times New Roman" w:cs="Times New Roman"/>
          <w:sz w:val="24"/>
          <w:szCs w:val="24"/>
        </w:rPr>
        <w:t xml:space="preserve"> rada i dokumenata, digitalno arhiviranje te smanjenje ukupnih troškova.</w:t>
      </w:r>
    </w:p>
    <w:p w14:paraId="4426FB0C" w14:textId="49DB19FD" w:rsidR="00CB6957" w:rsidRPr="00CB6957" w:rsidRDefault="00CB6957" w:rsidP="00CB6957">
      <w:pPr>
        <w:jc w:val="both"/>
        <w:rPr>
          <w:rFonts w:ascii="Times New Roman" w:hAnsi="Times New Roman" w:cs="Times New Roman"/>
          <w:sz w:val="24"/>
          <w:szCs w:val="24"/>
        </w:rPr>
      </w:pPr>
      <w:r w:rsidRPr="005739BB">
        <w:rPr>
          <w:rFonts w:ascii="Times New Roman" w:hAnsi="Times New Roman" w:cs="Times New Roman"/>
          <w:sz w:val="24"/>
          <w:szCs w:val="24"/>
        </w:rPr>
        <w:t>Tijekom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39BB">
        <w:rPr>
          <w:rFonts w:ascii="Times New Roman" w:hAnsi="Times New Roman" w:cs="Times New Roman"/>
          <w:sz w:val="24"/>
          <w:szCs w:val="24"/>
        </w:rPr>
        <w:t>. IT segment</w:t>
      </w:r>
      <w:r w:rsidR="001F01F9">
        <w:rPr>
          <w:rFonts w:ascii="Times New Roman" w:hAnsi="Times New Roman" w:cs="Times New Roman"/>
          <w:sz w:val="24"/>
          <w:szCs w:val="24"/>
        </w:rPr>
        <w:t>u poslovanja Društva</w:t>
      </w:r>
      <w:r w:rsidRPr="005739BB">
        <w:rPr>
          <w:rFonts w:ascii="Times New Roman" w:hAnsi="Times New Roman" w:cs="Times New Roman"/>
          <w:sz w:val="24"/>
          <w:szCs w:val="24"/>
        </w:rPr>
        <w:t xml:space="preserve"> </w:t>
      </w:r>
      <w:r w:rsidR="006A646C">
        <w:rPr>
          <w:rFonts w:ascii="Times New Roman" w:hAnsi="Times New Roman" w:cs="Times New Roman"/>
          <w:sz w:val="24"/>
          <w:szCs w:val="24"/>
        </w:rPr>
        <w:t>nastavljen</w:t>
      </w:r>
      <w:r w:rsidRPr="005739BB">
        <w:rPr>
          <w:rFonts w:ascii="Times New Roman" w:hAnsi="Times New Roman" w:cs="Times New Roman"/>
          <w:sz w:val="24"/>
          <w:szCs w:val="24"/>
        </w:rPr>
        <w:t xml:space="preserve"> </w:t>
      </w:r>
      <w:r w:rsidR="001F01F9" w:rsidRPr="001F01F9">
        <w:rPr>
          <w:rFonts w:ascii="Times New Roman" w:hAnsi="Times New Roman" w:cs="Times New Roman"/>
          <w:sz w:val="24"/>
          <w:szCs w:val="24"/>
        </w:rPr>
        <w:t xml:space="preserve">je </w:t>
      </w:r>
      <w:r w:rsidRPr="005739BB">
        <w:rPr>
          <w:rFonts w:ascii="Times New Roman" w:hAnsi="Times New Roman" w:cs="Times New Roman"/>
          <w:sz w:val="24"/>
          <w:szCs w:val="24"/>
        </w:rPr>
        <w:t>rad na očuvanju sigurnosti i integriteta IT sustava i podataka kroz sigurnost pristupa informacijama i trajnosti čuvanja pohranjenih podataka.</w:t>
      </w:r>
      <w:r w:rsidR="00B31439">
        <w:rPr>
          <w:rFonts w:ascii="Times New Roman" w:hAnsi="Times New Roman" w:cs="Times New Roman"/>
          <w:sz w:val="24"/>
          <w:szCs w:val="24"/>
        </w:rPr>
        <w:t xml:space="preserve"> Navedeno će se nastaviti i </w:t>
      </w:r>
      <w:r w:rsidR="00A31AAC">
        <w:rPr>
          <w:rFonts w:ascii="Times New Roman" w:hAnsi="Times New Roman" w:cs="Times New Roman"/>
          <w:sz w:val="24"/>
          <w:szCs w:val="24"/>
        </w:rPr>
        <w:t>u planskom</w:t>
      </w:r>
      <w:r w:rsidR="00B31439">
        <w:rPr>
          <w:rFonts w:ascii="Times New Roman" w:hAnsi="Times New Roman" w:cs="Times New Roman"/>
          <w:sz w:val="24"/>
          <w:szCs w:val="24"/>
        </w:rPr>
        <w:t xml:space="preserve"> razdoblj</w:t>
      </w:r>
      <w:r w:rsidR="00A31AAC">
        <w:rPr>
          <w:rFonts w:ascii="Times New Roman" w:hAnsi="Times New Roman" w:cs="Times New Roman"/>
          <w:sz w:val="24"/>
          <w:szCs w:val="24"/>
        </w:rPr>
        <w:t>u</w:t>
      </w:r>
      <w:r w:rsidR="00B31439">
        <w:rPr>
          <w:rFonts w:ascii="Times New Roman" w:hAnsi="Times New Roman" w:cs="Times New Roman"/>
          <w:sz w:val="24"/>
          <w:szCs w:val="24"/>
        </w:rPr>
        <w:t>.</w:t>
      </w:r>
      <w:r w:rsidRPr="00573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Izvršena je</w:t>
      </w:r>
      <w:r w:rsidRPr="005739BB">
        <w:rPr>
          <w:rFonts w:ascii="Times New Roman" w:hAnsi="Times New Roman" w:cs="Times New Roman"/>
          <w:sz w:val="24"/>
          <w:szCs w:val="24"/>
        </w:rPr>
        <w:t xml:space="preserve"> nabav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39BB">
        <w:rPr>
          <w:rFonts w:ascii="Times New Roman" w:hAnsi="Times New Roman" w:cs="Times New Roman"/>
          <w:sz w:val="24"/>
          <w:szCs w:val="24"/>
        </w:rPr>
        <w:t xml:space="preserve"> poslovnih kartica s digitalnim certifikatima za prijavu (identifikaciju) i potpisivanje digitalnih dokumenata za sve zaposlenike</w:t>
      </w:r>
      <w:r>
        <w:rPr>
          <w:rFonts w:ascii="Times New Roman" w:hAnsi="Times New Roman" w:cs="Times New Roman"/>
          <w:sz w:val="24"/>
          <w:szCs w:val="24"/>
        </w:rPr>
        <w:t xml:space="preserve"> Društva u trenutku pokretanje nabave</w:t>
      </w:r>
      <w:r w:rsidR="006A64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za promjene u odnosu na nova zapošljavanja ili otkaze pokretat će se nabave na mjesečnoj bazi.</w:t>
      </w:r>
      <w:r w:rsidRPr="00573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Nadograđen</w:t>
      </w:r>
      <w:r w:rsidRPr="005739BB">
        <w:rPr>
          <w:rFonts w:ascii="Times New Roman" w:hAnsi="Times New Roman" w:cs="Times New Roman"/>
          <w:sz w:val="24"/>
          <w:szCs w:val="24"/>
        </w:rPr>
        <w:t xml:space="preserve"> je sustav </w:t>
      </w:r>
      <w:r w:rsidRPr="005739BB">
        <w:rPr>
          <w:rFonts w:ascii="Times New Roman" w:hAnsi="Times New Roman" w:cs="Times New Roman"/>
          <w:sz w:val="24"/>
          <w:szCs w:val="24"/>
        </w:rPr>
        <w:lastRenderedPageBreak/>
        <w:t>za automatizirano preuzimanje skeniranih papirnatih ulaznih računa</w:t>
      </w:r>
      <w:r>
        <w:rPr>
          <w:rFonts w:ascii="Times New Roman" w:hAnsi="Times New Roman" w:cs="Times New Roman"/>
          <w:sz w:val="24"/>
          <w:szCs w:val="24"/>
        </w:rPr>
        <w:t xml:space="preserve"> te su u sustav uvedeni novi dobavljači.</w:t>
      </w:r>
    </w:p>
    <w:p w14:paraId="00DFFC97" w14:textId="22BA785E" w:rsidR="00CD5ADE" w:rsidRPr="00B31439" w:rsidRDefault="00CB6957" w:rsidP="00DB089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31439">
        <w:rPr>
          <w:rFonts w:ascii="Times New Roman" w:hAnsi="Times New Roman" w:cs="Times New Roman"/>
          <w:sz w:val="24"/>
          <w:szCs w:val="24"/>
        </w:rPr>
        <w:t>U</w:t>
      </w:r>
      <w:r w:rsidR="00162038" w:rsidRPr="00B31439">
        <w:rPr>
          <w:rFonts w:ascii="Times New Roman" w:hAnsi="Times New Roman" w:cs="Times New Roman"/>
          <w:sz w:val="24"/>
          <w:szCs w:val="24"/>
        </w:rPr>
        <w:t xml:space="preserve"> 2024. </w:t>
      </w:r>
      <w:r w:rsidR="00A31AAC">
        <w:rPr>
          <w:rFonts w:ascii="Times New Roman" w:hAnsi="Times New Roman" w:cs="Times New Roman"/>
          <w:sz w:val="24"/>
          <w:szCs w:val="24"/>
        </w:rPr>
        <w:t xml:space="preserve">je </w:t>
      </w:r>
      <w:r w:rsidR="00DB1E2E" w:rsidRPr="00B31439">
        <w:rPr>
          <w:rFonts w:ascii="Times New Roman" w:hAnsi="Times New Roman" w:cs="Times New Roman"/>
          <w:sz w:val="24"/>
          <w:szCs w:val="24"/>
        </w:rPr>
        <w:t>dovršena je planirana</w:t>
      </w:r>
      <w:r w:rsidR="00DB089F" w:rsidRPr="00B31439">
        <w:rPr>
          <w:rFonts w:ascii="Times New Roman" w:hAnsi="Times New Roman" w:cs="Times New Roman"/>
          <w:sz w:val="24"/>
          <w:szCs w:val="24"/>
        </w:rPr>
        <w:t xml:space="preserve"> integracija sustava za praćenje prisutnosti na radu s kadrovskom službom </w:t>
      </w:r>
      <w:r w:rsidR="00CE3AF7">
        <w:rPr>
          <w:rFonts w:ascii="Times New Roman" w:hAnsi="Times New Roman" w:cs="Times New Roman"/>
          <w:sz w:val="24"/>
          <w:szCs w:val="24"/>
        </w:rPr>
        <w:t>i</w:t>
      </w:r>
      <w:r w:rsidR="0096177E" w:rsidRPr="00B31439">
        <w:rPr>
          <w:rFonts w:ascii="Times New Roman" w:hAnsi="Times New Roman" w:cs="Times New Roman"/>
          <w:sz w:val="24"/>
          <w:szCs w:val="24"/>
        </w:rPr>
        <w:t xml:space="preserve"> uspostavljena </w:t>
      </w:r>
      <w:r w:rsidR="00AC6D3E" w:rsidRPr="00B31439">
        <w:rPr>
          <w:rFonts w:ascii="Times New Roman" w:hAnsi="Times New Roman" w:cs="Times New Roman"/>
          <w:sz w:val="24"/>
          <w:szCs w:val="24"/>
        </w:rPr>
        <w:t>nova evidencija rada kroz sustav Konto</w:t>
      </w:r>
      <w:r w:rsidR="00427A4C" w:rsidRPr="00B31439">
        <w:rPr>
          <w:rFonts w:ascii="Times New Roman" w:hAnsi="Times New Roman" w:cs="Times New Roman"/>
          <w:sz w:val="24"/>
          <w:szCs w:val="24"/>
        </w:rPr>
        <w:t xml:space="preserve">. </w:t>
      </w:r>
      <w:r w:rsidR="00CE3AF7">
        <w:rPr>
          <w:rFonts w:ascii="Times New Roman" w:hAnsi="Times New Roman" w:cs="Times New Roman"/>
          <w:sz w:val="24"/>
          <w:szCs w:val="24"/>
        </w:rPr>
        <w:t xml:space="preserve">Uz to je </w:t>
      </w:r>
      <w:r w:rsidR="00427A4C" w:rsidRPr="00B31439">
        <w:rPr>
          <w:rFonts w:ascii="Times New Roman" w:hAnsi="Times New Roman" w:cs="Times New Roman"/>
          <w:sz w:val="24"/>
          <w:szCs w:val="24"/>
        </w:rPr>
        <w:t xml:space="preserve">tijekom 2024. uspostavljen je automatizirani sustav opominjanja. </w:t>
      </w:r>
    </w:p>
    <w:p w14:paraId="3DE7E091" w14:textId="66A88523" w:rsidR="000279EA" w:rsidRDefault="000279EA" w:rsidP="000279EA">
      <w:pPr>
        <w:jc w:val="both"/>
        <w:rPr>
          <w:rFonts w:ascii="Times New Roman" w:hAnsi="Times New Roman" w:cs="Times New Roman"/>
          <w:sz w:val="24"/>
          <w:szCs w:val="24"/>
        </w:rPr>
      </w:pPr>
      <w:r w:rsidRPr="005739BB">
        <w:rPr>
          <w:rFonts w:ascii="Times New Roman" w:hAnsi="Times New Roman" w:cs="Times New Roman"/>
          <w:sz w:val="24"/>
          <w:szCs w:val="24"/>
        </w:rPr>
        <w:t>Tijekom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39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5739BB">
        <w:rPr>
          <w:rFonts w:ascii="Times New Roman" w:hAnsi="Times New Roman" w:cs="Times New Roman"/>
          <w:sz w:val="24"/>
          <w:szCs w:val="24"/>
        </w:rPr>
        <w:t xml:space="preserve">u poslovanju Društva kroz IT segment </w:t>
      </w:r>
      <w:r>
        <w:rPr>
          <w:rFonts w:ascii="Times New Roman" w:hAnsi="Times New Roman" w:cs="Times New Roman"/>
          <w:sz w:val="24"/>
          <w:szCs w:val="24"/>
        </w:rPr>
        <w:t xml:space="preserve">kontinuirano </w:t>
      </w:r>
      <w:r w:rsidRPr="005739BB">
        <w:rPr>
          <w:rFonts w:ascii="Times New Roman" w:hAnsi="Times New Roman" w:cs="Times New Roman"/>
          <w:sz w:val="24"/>
          <w:szCs w:val="24"/>
        </w:rPr>
        <w:t xml:space="preserve">se nastavio rad na očuvanju sigurnosti i integriteta IT sustava i podataka kroz sigurnost pristupa informacijama i trajnosti čuvanja pohranjenih podataka. </w:t>
      </w:r>
      <w:r>
        <w:rPr>
          <w:rFonts w:ascii="Times New Roman" w:hAnsi="Times New Roman" w:cs="Times New Roman"/>
          <w:sz w:val="24"/>
          <w:szCs w:val="24"/>
        </w:rPr>
        <w:t xml:space="preserve">Početkom godine dio djelatnika preselio se iz zgrade sjedišta Društva na novu lokaciju na adresi Vrbanićeva 50. Za potrebe nove lokacije u pogon je puštena nova IT infrastruktura mrežno povezana sa sjedištem Društva, te su osigurane sve usluge nužne za nesmetano poslovanje djelatnika. Radi optimizacije i organizacije poslovanja unutar Odjela za IT nabavljena je i stavljena u funkciju web aplikacija korisničke podrške za djelatnike Društva. U cilju automatizacije jednostavnijih procesa i zamjene ručnih kontrola strojnim kod suštinske ovjere fiksnih računa za režije u Odjelu za praćenje troškova započet je projekt nabave i implementacije softvera i pripadajuće informatičke platforme za automatsku suštinsku ovjeru računa. </w:t>
      </w:r>
    </w:p>
    <w:p w14:paraId="039EE0E3" w14:textId="1527BA5B" w:rsidR="000279EA" w:rsidRDefault="000279EA" w:rsidP="00027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Nabavljena je i stavljena u funkciju nova web aplikacija evidencije osnovnih sredstava i sitnog inventara s kojom su čitači barkodova integrirani.</w:t>
      </w:r>
      <w:r w:rsidRPr="00796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Izvršena je</w:t>
      </w:r>
      <w:r w:rsidRPr="005739BB">
        <w:rPr>
          <w:rFonts w:ascii="Times New Roman" w:hAnsi="Times New Roman" w:cs="Times New Roman"/>
          <w:sz w:val="24"/>
          <w:szCs w:val="24"/>
        </w:rPr>
        <w:t xml:space="preserve"> nabav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39BB">
        <w:rPr>
          <w:rFonts w:ascii="Times New Roman" w:hAnsi="Times New Roman" w:cs="Times New Roman"/>
          <w:sz w:val="24"/>
          <w:szCs w:val="24"/>
        </w:rPr>
        <w:t xml:space="preserve"> poslovnih kartica s digitalnim certifikatima za prijavu (identifikaciju) i potpisivanje digitalnih dokumenata za sve </w:t>
      </w:r>
      <w:r>
        <w:rPr>
          <w:rFonts w:ascii="Times New Roman" w:hAnsi="Times New Roman" w:cs="Times New Roman"/>
          <w:sz w:val="24"/>
          <w:szCs w:val="24"/>
        </w:rPr>
        <w:t xml:space="preserve">nove </w:t>
      </w:r>
      <w:r w:rsidRPr="005739BB">
        <w:rPr>
          <w:rFonts w:ascii="Times New Roman" w:hAnsi="Times New Roman" w:cs="Times New Roman"/>
          <w:sz w:val="24"/>
          <w:szCs w:val="24"/>
        </w:rPr>
        <w:t>zaposlenike Društva</w:t>
      </w:r>
      <w:r>
        <w:rPr>
          <w:rFonts w:ascii="Times New Roman" w:hAnsi="Times New Roman" w:cs="Times New Roman"/>
          <w:sz w:val="24"/>
          <w:szCs w:val="24"/>
        </w:rPr>
        <w:t xml:space="preserve">, te je u 2026. godini planiran nastavak nabave i instalacije digitalnih certifikata za potpisivanje dokumenata novim korisnicima. </w:t>
      </w:r>
    </w:p>
    <w:p w14:paraId="01261F83" w14:textId="77777777" w:rsidR="000279EA" w:rsidRDefault="000279EA" w:rsidP="00027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izloženost Društva mogućim havarijama ili kibernetičkim napadima donesena je odluka Uprave da se izradi Plan oporavka  i</w:t>
      </w:r>
      <w:r w:rsidRPr="00142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 kontinuiteta poslovanja IT sustava.</w:t>
      </w:r>
    </w:p>
    <w:p w14:paraId="400CAEE5" w14:textId="47EE4C3F" w:rsidR="00DB0BB4" w:rsidRDefault="00DB0BB4" w:rsidP="00DB0BB4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Za 2026. planirana je </w:t>
      </w:r>
      <w:r>
        <w:rPr>
          <w:rFonts w:ascii="Times New Roman" w:hAnsi="Times New Roman"/>
          <w:sz w:val="24"/>
          <w:szCs w:val="24"/>
        </w:rPr>
        <w:t xml:space="preserve">modernizacija i nadogradnja </w:t>
      </w:r>
      <w:r w:rsidRPr="00C656BD">
        <w:rPr>
          <w:rFonts w:ascii="Times New Roman" w:hAnsi="Times New Roman"/>
          <w:sz w:val="24"/>
          <w:szCs w:val="24"/>
        </w:rPr>
        <w:t xml:space="preserve">IT infrastrukture </w:t>
      </w:r>
      <w:r>
        <w:rPr>
          <w:rFonts w:ascii="Times New Roman" w:hAnsi="Times New Roman"/>
          <w:sz w:val="24"/>
          <w:szCs w:val="24"/>
        </w:rPr>
        <w:t>te ujednačavanje poslovnih procesa vezanih za informatičku infrastrukturu i funkcionalnost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svim lokacijama poslovnih prostora Društvo </w:t>
      </w:r>
      <w:r w:rsidR="008F3336">
        <w:rPr>
          <w:rFonts w:ascii="Times New Roman" w:hAnsi="Times New Roman"/>
          <w:sz w:val="24"/>
          <w:szCs w:val="24"/>
        </w:rPr>
        <w:t xml:space="preserve">koristi </w:t>
      </w:r>
      <w:r>
        <w:rPr>
          <w:rFonts w:ascii="Times New Roman" w:hAnsi="Times New Roman"/>
          <w:sz w:val="24"/>
          <w:szCs w:val="24"/>
        </w:rPr>
        <w:t>u svrhu svog poslovanja.</w:t>
      </w:r>
    </w:p>
    <w:p w14:paraId="419E5E7C" w14:textId="5C650B66" w:rsidR="00DB0BB4" w:rsidRPr="00C656BD" w:rsidRDefault="00DB0BB4" w:rsidP="00DB0BB4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Kako prema zakonu o kibernetičkoj sigurnosti Društvo još nije klasificirano kao ključan ili važan subjekt u Hrvatskoj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kategorizaciju </w:t>
      </w:r>
      <w:r>
        <w:rPr>
          <w:rFonts w:ascii="Times New Roman" w:hAnsi="Times New Roman"/>
          <w:sz w:val="24"/>
          <w:szCs w:val="24"/>
        </w:rPr>
        <w:t xml:space="preserve">očekujemo </w:t>
      </w:r>
      <w:r w:rsidRPr="00C656BD">
        <w:rPr>
          <w:rFonts w:ascii="Times New Roman" w:hAnsi="Times New Roman"/>
          <w:sz w:val="24"/>
          <w:szCs w:val="24"/>
        </w:rPr>
        <w:t xml:space="preserve">u 2026. godini. Na temelju </w:t>
      </w:r>
      <w:r>
        <w:rPr>
          <w:rFonts w:ascii="Times New Roman" w:hAnsi="Times New Roman"/>
          <w:sz w:val="24"/>
          <w:szCs w:val="24"/>
        </w:rPr>
        <w:t xml:space="preserve">ove kategorizacije </w:t>
      </w:r>
      <w:r w:rsidRPr="00C656BD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 xml:space="preserve"> će</w:t>
      </w:r>
      <w:r w:rsidRPr="00C656BD">
        <w:rPr>
          <w:rFonts w:ascii="Times New Roman" w:hAnsi="Times New Roman"/>
          <w:sz w:val="24"/>
          <w:szCs w:val="24"/>
        </w:rPr>
        <w:t xml:space="preserve"> potrebno usklađivanje u roku od 12 mjeseci sa zahtjevima NIS2 direktive kojom su definirane obaveze Društva na području kibernetičke sigurnosti. Ovisno o zahtjevima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bit će potrebn</w:t>
      </w:r>
      <w:r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izrada</w:t>
      </w:r>
      <w:r w:rsidRPr="00C656BD">
        <w:rPr>
          <w:rFonts w:ascii="Times New Roman" w:hAnsi="Times New Roman"/>
          <w:sz w:val="24"/>
          <w:szCs w:val="24"/>
        </w:rPr>
        <w:t xml:space="preserve"> analiz</w:t>
      </w:r>
      <w:r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postojećeg stanja sigurnosti IT sustava u Društvu te </w:t>
      </w:r>
      <w:r>
        <w:rPr>
          <w:rFonts w:ascii="Times New Roman" w:hAnsi="Times New Roman"/>
          <w:sz w:val="24"/>
          <w:szCs w:val="24"/>
        </w:rPr>
        <w:t>planiranje</w:t>
      </w:r>
      <w:r w:rsidRPr="00C656BD">
        <w:rPr>
          <w:rFonts w:ascii="Times New Roman" w:hAnsi="Times New Roman"/>
          <w:sz w:val="24"/>
          <w:szCs w:val="24"/>
        </w:rPr>
        <w:t xml:space="preserve"> potrebnih mjera za usklađivanjem s direktivom. Navedene mjere mogu uključivati donošenje odgovarajućih internih pravila i procedura te nabavu odgovarajuće opreme i usluga.</w:t>
      </w:r>
    </w:p>
    <w:p w14:paraId="3F5C5BE2" w14:textId="09B08B81" w:rsidR="000E471D" w:rsidRDefault="000B7484" w:rsidP="000B7484">
      <w:pPr>
        <w:pStyle w:val="Naslov2"/>
        <w:spacing w:before="360" w:after="240"/>
        <w:jc w:val="both"/>
        <w:rPr>
          <w:sz w:val="24"/>
          <w:szCs w:val="24"/>
        </w:rPr>
      </w:pPr>
      <w:bookmarkStart w:id="21" w:name="_Toc216101850"/>
      <w:r w:rsidRPr="008B6035">
        <w:rPr>
          <w:sz w:val="24"/>
          <w:szCs w:val="24"/>
        </w:rPr>
        <w:t>2.</w:t>
      </w:r>
      <w:r w:rsidR="0023213D">
        <w:rPr>
          <w:sz w:val="24"/>
          <w:szCs w:val="24"/>
        </w:rPr>
        <w:t>7</w:t>
      </w:r>
      <w:r w:rsidRPr="008B6035">
        <w:rPr>
          <w:sz w:val="24"/>
          <w:szCs w:val="24"/>
        </w:rPr>
        <w:t>.</w:t>
      </w:r>
      <w:r w:rsidR="003B4A7E" w:rsidRPr="008B6035">
        <w:rPr>
          <w:sz w:val="24"/>
          <w:szCs w:val="24"/>
        </w:rPr>
        <w:t xml:space="preserve"> </w:t>
      </w:r>
      <w:r w:rsidR="00DA5583" w:rsidRPr="008B6035">
        <w:rPr>
          <w:sz w:val="24"/>
          <w:szCs w:val="24"/>
        </w:rPr>
        <w:t>A</w:t>
      </w:r>
      <w:r w:rsidR="00FF52DC" w:rsidRPr="008B6035">
        <w:rPr>
          <w:sz w:val="24"/>
          <w:szCs w:val="24"/>
        </w:rPr>
        <w:t>naliz</w:t>
      </w:r>
      <w:r w:rsidR="00DA5583" w:rsidRPr="008B6035">
        <w:rPr>
          <w:sz w:val="24"/>
          <w:szCs w:val="24"/>
        </w:rPr>
        <w:t>a</w:t>
      </w:r>
      <w:r w:rsidR="00FF52DC" w:rsidRPr="008B6035">
        <w:rPr>
          <w:sz w:val="24"/>
          <w:szCs w:val="24"/>
        </w:rPr>
        <w:t xml:space="preserve"> trendova u razvoju proizvoda i usluga</w:t>
      </w:r>
      <w:bookmarkEnd w:id="21"/>
      <w:r w:rsidR="00FF52DC" w:rsidRPr="008B6035">
        <w:rPr>
          <w:sz w:val="24"/>
          <w:szCs w:val="24"/>
        </w:rPr>
        <w:t xml:space="preserve"> </w:t>
      </w:r>
    </w:p>
    <w:p w14:paraId="6184405E" w14:textId="3D298615" w:rsidR="00A0659A" w:rsidRDefault="0086372E" w:rsidP="0081666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536689946"/>
      <w:bookmarkStart w:id="23" w:name="_Hlk25915130"/>
      <w:bookmarkStart w:id="24" w:name="_Hlk1047922"/>
      <w:r>
        <w:rPr>
          <w:rFonts w:ascii="Times New Roman" w:hAnsi="Times New Roman" w:cs="Times New Roman"/>
          <w:sz w:val="24"/>
          <w:szCs w:val="24"/>
        </w:rPr>
        <w:t>Stupanjem</w:t>
      </w:r>
      <w:r w:rsidR="0081666A" w:rsidRPr="3190B2BF">
        <w:rPr>
          <w:rFonts w:ascii="Times New Roman" w:hAnsi="Times New Roman" w:cs="Times New Roman"/>
          <w:sz w:val="24"/>
          <w:szCs w:val="24"/>
        </w:rPr>
        <w:t xml:space="preserve"> na snagu novog </w:t>
      </w:r>
      <w:r w:rsidR="0081666A" w:rsidRPr="3190B2BF">
        <w:rPr>
          <w:rFonts w:ascii="Times New Roman" w:hAnsi="Times New Roman"/>
          <w:sz w:val="24"/>
          <w:szCs w:val="24"/>
        </w:rPr>
        <w:t>Zakona o upravljanju nekretninama u vlasništvu RH</w:t>
      </w:r>
      <w:r w:rsidR="0081666A" w:rsidRPr="3190B2BF">
        <w:rPr>
          <w:rFonts w:ascii="Times New Roman" w:hAnsi="Times New Roman" w:cs="Times New Roman"/>
          <w:sz w:val="24"/>
          <w:szCs w:val="24"/>
        </w:rPr>
        <w:t xml:space="preserve"> </w:t>
      </w:r>
      <w:r w:rsidR="002B0C6A" w:rsidRPr="002B0C6A">
        <w:rPr>
          <w:rFonts w:ascii="Times New Roman" w:hAnsi="Times New Roman" w:cs="Times New Roman"/>
          <w:sz w:val="24"/>
          <w:szCs w:val="24"/>
        </w:rPr>
        <w:t xml:space="preserve">Društvu </w:t>
      </w:r>
      <w:r w:rsidR="002B0C6A">
        <w:rPr>
          <w:rFonts w:ascii="Times New Roman" w:hAnsi="Times New Roman" w:cs="Times New Roman"/>
          <w:sz w:val="24"/>
          <w:szCs w:val="24"/>
        </w:rPr>
        <w:t xml:space="preserve">je </w:t>
      </w:r>
      <w:r w:rsidR="002B0C6A" w:rsidRPr="002B0C6A">
        <w:rPr>
          <w:rFonts w:ascii="Times New Roman" w:hAnsi="Times New Roman" w:cs="Times New Roman"/>
          <w:sz w:val="24"/>
          <w:szCs w:val="24"/>
        </w:rPr>
        <w:t>proširena ovlast upravljanja i raspolaganja stanovima i poslovnim prostorima u obliku prodaje</w:t>
      </w:r>
      <w:r w:rsidR="00856546">
        <w:rPr>
          <w:rFonts w:ascii="Times New Roman" w:hAnsi="Times New Roman" w:cs="Times New Roman"/>
          <w:sz w:val="24"/>
          <w:szCs w:val="24"/>
        </w:rPr>
        <w:t xml:space="preserve"> nekretnina</w:t>
      </w:r>
      <w:r w:rsidR="002B0C6A" w:rsidRPr="002B0C6A">
        <w:rPr>
          <w:rFonts w:ascii="Times New Roman" w:hAnsi="Times New Roman" w:cs="Times New Roman"/>
          <w:sz w:val="24"/>
          <w:szCs w:val="24"/>
        </w:rPr>
        <w:t xml:space="preserve"> i razvrgnuća suvlasničke zajednice. </w:t>
      </w:r>
    </w:p>
    <w:p w14:paraId="7FD2AA5D" w14:textId="109B3AC2" w:rsidR="005B1F9C" w:rsidRDefault="005B1F9C" w:rsidP="005B1F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Društvo je uključeno u provedbu</w:t>
      </w:r>
      <w:r w:rsidRPr="000419EA">
        <w:rPr>
          <w:rFonts w:ascii="Times New Roman" w:hAnsi="Times New Roman"/>
          <w:sz w:val="24"/>
          <w:szCs w:val="24"/>
        </w:rPr>
        <w:t xml:space="preserve"> Zakona o načinu izvršenja presuda Europskog suda za ljudska prava u skupini predmeta Statileo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9EA">
        <w:rPr>
          <w:rFonts w:ascii="Times New Roman" w:hAnsi="Times New Roman"/>
          <w:sz w:val="24"/>
          <w:szCs w:val="24"/>
        </w:rPr>
        <w:t>protiv Hrvatske (broj zahtjeva: 12027/10 i dr.) i Odluke Ustavnog suda Republike Hrvatske broj: U-I-3242/2018 i dr.</w:t>
      </w:r>
      <w:r>
        <w:rPr>
          <w:rFonts w:ascii="Times New Roman" w:hAnsi="Times New Roman"/>
          <w:sz w:val="24"/>
          <w:szCs w:val="24"/>
        </w:rPr>
        <w:t xml:space="preserve"> kao treća mjera koja obuhvaća uređenje stanova za potrebe useljenja zaštićenih najmoprimaca u stanove u vlasništvu RH</w:t>
      </w:r>
      <w:r w:rsidR="007740A3">
        <w:rPr>
          <w:rFonts w:ascii="Times New Roman" w:hAnsi="Times New Roman"/>
          <w:sz w:val="24"/>
          <w:szCs w:val="24"/>
        </w:rPr>
        <w:t xml:space="preserve"> i mjeru priuštivog stanovanja</w:t>
      </w:r>
      <w:r>
        <w:rPr>
          <w:rFonts w:ascii="Times New Roman" w:hAnsi="Times New Roman"/>
          <w:sz w:val="24"/>
          <w:szCs w:val="24"/>
        </w:rPr>
        <w:t>.</w:t>
      </w:r>
    </w:p>
    <w:p w14:paraId="525A1813" w14:textId="2D2C7099" w:rsidR="00F70265" w:rsidRPr="00B43C1D" w:rsidRDefault="006B7414" w:rsidP="00F70265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Programskom mjerom Statileo</w:t>
      </w:r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bookmarkStart w:id="25" w:name="_Hlk134560226"/>
      <w:r w:rsidR="00F513BD">
        <w:rPr>
          <w:rFonts w:ascii="Times New Roman" w:hAnsi="Times New Roman" w:cs="Times New Roman"/>
          <w:sz w:val="24"/>
          <w:szCs w:val="24"/>
          <w:lang w:eastAsia="hr-HR"/>
        </w:rPr>
        <w:t>dolazi</w:t>
      </w:r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 do ukidanja zaštićenog najma na stanu na način da zaštićeni najmoprimac oslobađa stan od osoba i stvari te ga predaje u posjed vlasniku ili podredno Republici Hrvatskoj, uz omogućavanje bivšem zaštićenom najmoprimcu ostvarenja prava na dom tako da se useli u odgovarajući stan koji mu u najam daje Republika Hrvatska i za koji </w:t>
      </w:r>
      <w:bookmarkStart w:id="26" w:name="_Hlk135440587"/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>plaća državnu najamninu</w:t>
      </w:r>
      <w:bookmarkEnd w:id="25"/>
      <w:bookmarkEnd w:id="26"/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, uz pravo na otkup tog stana </w:t>
      </w:r>
      <w:bookmarkStart w:id="27" w:name="_Hlk142039730"/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po cijeni koja se utvrđuje prema posebnoj propisanoj formuli. </w:t>
      </w:r>
      <w:bookmarkEnd w:id="27"/>
    </w:p>
    <w:p w14:paraId="655A6A71" w14:textId="14BBAA89" w:rsidR="00F70265" w:rsidRDefault="00480618" w:rsidP="00F70265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A2A65">
        <w:rPr>
          <w:rFonts w:ascii="Times New Roman" w:hAnsi="Times New Roman" w:cs="Times New Roman"/>
          <w:sz w:val="24"/>
          <w:szCs w:val="24"/>
          <w:lang w:eastAsia="hr-HR"/>
        </w:rPr>
        <w:t>planskom razdoblju</w:t>
      </w:r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 Društvo će nastaviti </w:t>
      </w:r>
      <w:r w:rsidR="00F70265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 potrebnim radnjama radi utvrđivanja raspoloživih i pogodnih stanova</w:t>
      </w:r>
      <w:r w:rsidR="0044584D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r w:rsidR="00DA0B0B">
        <w:rPr>
          <w:rFonts w:ascii="Times New Roman" w:hAnsi="Times New Roman" w:cs="Times New Roman"/>
          <w:sz w:val="24"/>
          <w:szCs w:val="24"/>
          <w:lang w:eastAsia="hr-HR"/>
        </w:rPr>
        <w:t>uređenje u svrhu programskih mjera RH u koje je uključeno Društvo.</w:t>
      </w:r>
      <w:r w:rsidR="00F70265" w:rsidRPr="00B43C1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43B421C" w14:textId="0C886C21" w:rsidR="001F01FD" w:rsidRPr="00C656BD" w:rsidRDefault="001F01FD" w:rsidP="001F01FD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Procjenjuje se da će Društvo do kraja </w:t>
      </w:r>
      <w:r w:rsidR="00E93DB6">
        <w:rPr>
          <w:rFonts w:ascii="Times New Roman" w:hAnsi="Times New Roman"/>
          <w:sz w:val="24"/>
          <w:szCs w:val="24"/>
        </w:rPr>
        <w:t xml:space="preserve">srednjoročnog razdoblja </w:t>
      </w:r>
      <w:r w:rsidR="00B22EF2">
        <w:rPr>
          <w:rFonts w:ascii="Times New Roman" w:hAnsi="Times New Roman"/>
          <w:sz w:val="24"/>
          <w:szCs w:val="24"/>
        </w:rPr>
        <w:t>2026.-</w:t>
      </w:r>
      <w:r w:rsidRPr="00C656BD">
        <w:rPr>
          <w:rFonts w:ascii="Times New Roman" w:hAnsi="Times New Roman"/>
          <w:sz w:val="24"/>
          <w:szCs w:val="24"/>
        </w:rPr>
        <w:t>202</w:t>
      </w:r>
      <w:r w:rsidR="00E93DB6">
        <w:rPr>
          <w:rFonts w:ascii="Times New Roman" w:hAnsi="Times New Roman"/>
          <w:sz w:val="24"/>
          <w:szCs w:val="24"/>
        </w:rPr>
        <w:t>8</w:t>
      </w:r>
      <w:r w:rsidRPr="00C656BD">
        <w:rPr>
          <w:rFonts w:ascii="Times New Roman" w:hAnsi="Times New Roman"/>
          <w:sz w:val="24"/>
          <w:szCs w:val="24"/>
        </w:rPr>
        <w:t xml:space="preserve">. u nekoj fazi uređenja imati oko </w:t>
      </w:r>
      <w:r w:rsidR="00A5776D">
        <w:rPr>
          <w:rFonts w:ascii="Times New Roman" w:hAnsi="Times New Roman"/>
          <w:sz w:val="24"/>
          <w:szCs w:val="24"/>
        </w:rPr>
        <w:t>cca 7</w:t>
      </w:r>
      <w:r w:rsidR="00AC2612">
        <w:rPr>
          <w:rFonts w:ascii="Times New Roman" w:hAnsi="Times New Roman"/>
          <w:sz w:val="24"/>
          <w:szCs w:val="24"/>
        </w:rPr>
        <w:t>50</w:t>
      </w:r>
      <w:r w:rsidRPr="00C656BD">
        <w:rPr>
          <w:rFonts w:ascii="Times New Roman" w:hAnsi="Times New Roman"/>
          <w:sz w:val="24"/>
          <w:szCs w:val="24"/>
        </w:rPr>
        <w:t xml:space="preserve"> stanova od čega se </w:t>
      </w:r>
      <w:r w:rsidR="009E15FD">
        <w:rPr>
          <w:rFonts w:ascii="Times New Roman" w:hAnsi="Times New Roman"/>
          <w:sz w:val="24"/>
          <w:szCs w:val="24"/>
        </w:rPr>
        <w:t xml:space="preserve">cca </w:t>
      </w:r>
      <w:r w:rsidR="00AC2612">
        <w:rPr>
          <w:rFonts w:ascii="Times New Roman" w:hAnsi="Times New Roman"/>
          <w:sz w:val="24"/>
          <w:szCs w:val="24"/>
        </w:rPr>
        <w:t>6</w:t>
      </w:r>
      <w:r w:rsidR="00E319FE">
        <w:rPr>
          <w:rFonts w:ascii="Times New Roman" w:hAnsi="Times New Roman"/>
          <w:sz w:val="24"/>
          <w:szCs w:val="24"/>
        </w:rPr>
        <w:t>00</w:t>
      </w:r>
      <w:r w:rsidRPr="00C656BD">
        <w:rPr>
          <w:rFonts w:ascii="Times New Roman" w:hAnsi="Times New Roman"/>
          <w:sz w:val="24"/>
          <w:szCs w:val="24"/>
        </w:rPr>
        <w:t xml:space="preserve"> planira</w:t>
      </w:r>
      <w:r w:rsidR="00B22EF2">
        <w:rPr>
          <w:rFonts w:ascii="Times New Roman" w:hAnsi="Times New Roman"/>
          <w:sz w:val="24"/>
          <w:szCs w:val="24"/>
        </w:rPr>
        <w:t xml:space="preserve"> potpuno</w:t>
      </w:r>
      <w:r w:rsidRPr="00C656BD">
        <w:rPr>
          <w:rFonts w:ascii="Times New Roman" w:hAnsi="Times New Roman"/>
          <w:sz w:val="24"/>
          <w:szCs w:val="24"/>
        </w:rPr>
        <w:t xml:space="preserve"> dovršiti </w:t>
      </w:r>
      <w:r w:rsidR="00B22EF2" w:rsidRPr="00B22EF2">
        <w:rPr>
          <w:rFonts w:ascii="Times New Roman" w:hAnsi="Times New Roman"/>
          <w:sz w:val="24"/>
          <w:szCs w:val="24"/>
        </w:rPr>
        <w:t>i staviti u korištenj</w:t>
      </w:r>
      <w:r w:rsidR="00B22EF2">
        <w:rPr>
          <w:rFonts w:ascii="Times New Roman" w:hAnsi="Times New Roman"/>
          <w:sz w:val="24"/>
          <w:szCs w:val="24"/>
        </w:rPr>
        <w:t>e</w:t>
      </w:r>
      <w:r w:rsidR="00B22EF2" w:rsidRPr="00B22EF2">
        <w:rPr>
          <w:rFonts w:ascii="Times New Roman" w:hAnsi="Times New Roman"/>
          <w:sz w:val="24"/>
          <w:szCs w:val="24"/>
        </w:rPr>
        <w:t xml:space="preserve"> u svrhu programskih mjera </w:t>
      </w:r>
      <w:r w:rsidR="00E319FE">
        <w:rPr>
          <w:rFonts w:ascii="Times New Roman" w:hAnsi="Times New Roman"/>
          <w:sz w:val="24"/>
          <w:szCs w:val="24"/>
        </w:rPr>
        <w:t>tijekom</w:t>
      </w:r>
      <w:r w:rsidRPr="00C656BD">
        <w:rPr>
          <w:rFonts w:ascii="Times New Roman" w:hAnsi="Times New Roman"/>
          <w:sz w:val="24"/>
          <w:szCs w:val="24"/>
        </w:rPr>
        <w:t xml:space="preserve"> 2026.</w:t>
      </w:r>
      <w:r w:rsidR="00E319FE">
        <w:rPr>
          <w:rFonts w:ascii="Times New Roman" w:hAnsi="Times New Roman"/>
          <w:sz w:val="24"/>
          <w:szCs w:val="24"/>
        </w:rPr>
        <w:t>, 2027. i 2028.</w:t>
      </w:r>
      <w:r w:rsidRPr="00C656BD">
        <w:rPr>
          <w:rFonts w:ascii="Times New Roman" w:hAnsi="Times New Roman"/>
          <w:sz w:val="24"/>
          <w:szCs w:val="24"/>
        </w:rPr>
        <w:t xml:space="preserve"> godin</w:t>
      </w:r>
      <w:r w:rsidR="00E319FE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794CD420" w14:textId="785FEDFA" w:rsidR="0081666A" w:rsidRPr="004174D3" w:rsidRDefault="0081666A" w:rsidP="0081666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174D3">
        <w:rPr>
          <w:rFonts w:ascii="Times New Roman" w:hAnsi="Times New Roman" w:cs="Times New Roman"/>
          <w:sz w:val="24"/>
          <w:szCs w:val="24"/>
        </w:rPr>
        <w:t xml:space="preserve">Za preostale kategorije korisnika stanova visina najamnine određena je sukladno važećim </w:t>
      </w:r>
      <w:r w:rsidRPr="004174D3">
        <w:rPr>
          <w:rFonts w:ascii="Times New Roman" w:hAnsi="Times New Roman"/>
          <w:sz w:val="24"/>
          <w:szCs w:val="24"/>
        </w:rPr>
        <w:t>propisima te Društvo nema utjecaj na visinu iste. Najamnina, odnosno naknada za korištenje stanova, obračunava se ovisno o statusu korisnika temeljem Uredbe o uvjetima i mjerilima za utvrđivanje zaštićene najamnine (Narodne novine br. 40/97, 117/05) i Odluke o utvrđivanju visine slobodno ugovorene najamnine (Narodne novine br. 120/00</w:t>
      </w:r>
      <w:r w:rsidR="008A3CA0" w:rsidRPr="004174D3">
        <w:rPr>
          <w:rFonts w:ascii="Times New Roman" w:hAnsi="Times New Roman"/>
          <w:sz w:val="24"/>
          <w:szCs w:val="24"/>
        </w:rPr>
        <w:t>).</w:t>
      </w:r>
    </w:p>
    <w:p w14:paraId="1372C065" w14:textId="77777777" w:rsidR="0081666A" w:rsidRPr="004174D3" w:rsidRDefault="0081666A" w:rsidP="0081666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174D3">
        <w:rPr>
          <w:rFonts w:ascii="Times New Roman" w:hAnsi="Times New Roman" w:cs="Times New Roman"/>
          <w:sz w:val="24"/>
          <w:szCs w:val="24"/>
        </w:rPr>
        <w:t>Bespravni korisnici plaćaju naknadu za korištenje stana sukladno točki II. Odluke o utvrđivanju</w:t>
      </w:r>
      <w:r w:rsidRPr="004174D3">
        <w:rPr>
          <w:bdr w:val="none" w:sz="0" w:space="0" w:color="auto" w:frame="1"/>
        </w:rPr>
        <w:t xml:space="preserve"> </w:t>
      </w:r>
      <w:r w:rsidRPr="004174D3">
        <w:rPr>
          <w:rFonts w:ascii="Times New Roman" w:hAnsi="Times New Roman" w:cs="Times New Roman"/>
          <w:sz w:val="24"/>
          <w:szCs w:val="24"/>
        </w:rPr>
        <w:t>visine slobodno ugovorene najamnine u iznosu od 1,99 EUR/m</w:t>
      </w:r>
      <w:r w:rsidRPr="004174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74D3">
        <w:rPr>
          <w:rFonts w:ascii="Times New Roman" w:hAnsi="Times New Roman" w:cs="Times New Roman"/>
          <w:sz w:val="24"/>
          <w:szCs w:val="24"/>
        </w:rPr>
        <w:t>. </w:t>
      </w:r>
    </w:p>
    <w:p w14:paraId="6C62CADC" w14:textId="238B386E" w:rsidR="0081666A" w:rsidRPr="002E5057" w:rsidRDefault="0081666A" w:rsidP="008A3CA0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4174D3">
        <w:rPr>
          <w:rFonts w:ascii="Times New Roman" w:hAnsi="Times New Roman" w:cs="Times New Roman"/>
          <w:sz w:val="24"/>
          <w:szCs w:val="24"/>
        </w:rPr>
        <w:t>Korištenje stanova za službene potrebe regulirano je Zakonom o upravljanju državnom imovinom (NN 52/2018), Uredbom o mjerilima i kriterijima dodjele</w:t>
      </w:r>
      <w:r w:rsidRPr="004174D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na korištenje nekretnina za potrebe tijela državne uprave ili drugih tijela korisnika državnog proračuna te drugih osoba (NN br. 127/13)</w:t>
      </w:r>
      <w:r w:rsidR="00573115" w:rsidRPr="004174D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te</w:t>
      </w:r>
      <w:r w:rsidRPr="004174D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Odlukom Ustavnog suda RH br. U-II-1364/2022 (NN 58/22).</w:t>
      </w:r>
      <w:r w:rsidRPr="00180C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0E12F96B" w14:textId="5BF85F7F" w:rsidR="00FF52DC" w:rsidRDefault="000B7484" w:rsidP="000B7484">
      <w:pPr>
        <w:pStyle w:val="Naslov2"/>
        <w:spacing w:before="360" w:after="240"/>
        <w:jc w:val="both"/>
        <w:rPr>
          <w:sz w:val="24"/>
          <w:szCs w:val="24"/>
        </w:rPr>
      </w:pPr>
      <w:bookmarkStart w:id="28" w:name="_Toc216101851"/>
      <w:r w:rsidRPr="001E0B3A">
        <w:rPr>
          <w:sz w:val="24"/>
          <w:szCs w:val="24"/>
        </w:rPr>
        <w:t>2.</w:t>
      </w:r>
      <w:r w:rsidR="0023213D">
        <w:rPr>
          <w:sz w:val="24"/>
          <w:szCs w:val="24"/>
        </w:rPr>
        <w:t>8</w:t>
      </w:r>
      <w:r w:rsidRPr="001E0B3A">
        <w:rPr>
          <w:sz w:val="24"/>
          <w:szCs w:val="24"/>
        </w:rPr>
        <w:t>.</w:t>
      </w:r>
      <w:r w:rsidR="007D794F" w:rsidRPr="001E0B3A">
        <w:rPr>
          <w:sz w:val="24"/>
          <w:szCs w:val="24"/>
        </w:rPr>
        <w:t xml:space="preserve"> </w:t>
      </w:r>
      <w:r w:rsidR="00242D33" w:rsidRPr="001E0B3A">
        <w:rPr>
          <w:sz w:val="24"/>
          <w:szCs w:val="24"/>
        </w:rPr>
        <w:t>O</w:t>
      </w:r>
      <w:r w:rsidR="00FF52DC" w:rsidRPr="001E0B3A">
        <w:rPr>
          <w:sz w:val="24"/>
          <w:szCs w:val="24"/>
        </w:rPr>
        <w:t>pis regulatornog okvira i utjecaj na poslovanje, promjen</w:t>
      </w:r>
      <w:r w:rsidR="00242D33" w:rsidRPr="001E0B3A">
        <w:rPr>
          <w:sz w:val="24"/>
          <w:szCs w:val="24"/>
        </w:rPr>
        <w:t>e</w:t>
      </w:r>
      <w:r w:rsidR="00FF52DC" w:rsidRPr="001E0B3A">
        <w:rPr>
          <w:sz w:val="24"/>
          <w:szCs w:val="24"/>
        </w:rPr>
        <w:t xml:space="preserve"> u regulatornom okruženju i trošak prilagodbe</w:t>
      </w:r>
      <w:bookmarkEnd w:id="28"/>
      <w:r w:rsidR="00FF52DC" w:rsidRPr="007D794F">
        <w:rPr>
          <w:sz w:val="24"/>
          <w:szCs w:val="24"/>
        </w:rPr>
        <w:t xml:space="preserve"> </w:t>
      </w:r>
      <w:bookmarkEnd w:id="22"/>
    </w:p>
    <w:bookmarkEnd w:id="23"/>
    <w:bookmarkEnd w:id="24"/>
    <w:p w14:paraId="3697B390" w14:textId="77777777" w:rsidR="00CE35FF" w:rsidRDefault="00CE35FF" w:rsidP="00CE35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A5B">
        <w:rPr>
          <w:rFonts w:ascii="Times New Roman" w:hAnsi="Times New Roman" w:cs="Times New Roman"/>
          <w:sz w:val="24"/>
          <w:szCs w:val="24"/>
        </w:rPr>
        <w:t xml:space="preserve">Društvo radi postizanja ciljeva </w:t>
      </w:r>
      <w:r>
        <w:rPr>
          <w:rFonts w:ascii="Times New Roman" w:hAnsi="Times New Roman" w:cs="Times New Roman"/>
          <w:sz w:val="24"/>
          <w:szCs w:val="24"/>
        </w:rPr>
        <w:t xml:space="preserve">ekonomičnog i učinkovitog upravljanja nekretninama u vlasništvu Republike Hrvatske uspješno implementira promjene regulatornog okvira u kojima posluje i djeluje. U 2025. godini došlo je do djelomične promjene zakonskog i podzakonskog okvira poslovanja Društva.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planiranom razdoblju Društvo će aktivno sudjelovati i inicirati izmjene regulatornog okvira u kojem djeluje radi efikasnijeg postizanja ciljeva. </w:t>
      </w:r>
    </w:p>
    <w:p w14:paraId="74D06257" w14:textId="77777777" w:rsidR="00CE35FF" w:rsidRDefault="00CE35FF" w:rsidP="00CE35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9AB4C" w14:textId="44EC16F1" w:rsidR="00CE35FF" w:rsidRDefault="00CE35FF" w:rsidP="00CE35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C3E3F69">
        <w:rPr>
          <w:rFonts w:ascii="Times New Roman" w:eastAsia="Times New Roman" w:hAnsi="Times New Roman" w:cs="Times New Roman"/>
          <w:sz w:val="24"/>
          <w:szCs w:val="24"/>
        </w:rPr>
        <w:t>Vezano za upravljanje poslovnim prostorima, Društvo u radu primjenjuje brojne zakonske i podzakonske akte od kojih se ističu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 Zakon o </w:t>
      </w:r>
      <w:r>
        <w:rPr>
          <w:rFonts w:ascii="Times New Roman" w:eastAsia="Times New Roman" w:hAnsi="Times New Roman" w:cs="Times New Roman"/>
          <w:sz w:val="24"/>
          <w:szCs w:val="24"/>
        </w:rPr>
        <w:t>upravljanju nekretninama i pokretninama u vlasništvu Republike Hrvatske (Narodne novine, br. 155/23)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, Zakon o zakupu i kupoprodaji poslovnog prostora (Narodne novine, br. 125/11, 64/15, 112/18</w:t>
      </w:r>
      <w:r>
        <w:rPr>
          <w:rFonts w:ascii="Times New Roman" w:eastAsia="Times New Roman" w:hAnsi="Times New Roman" w:cs="Times New Roman"/>
          <w:sz w:val="24"/>
          <w:szCs w:val="24"/>
        </w:rPr>
        <w:t>, 123/24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Zakon o obveznim odnosima 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arodne novine, br. 35/05, 41/08,  125/11, 78/15, 29/18</w:t>
      </w:r>
      <w:r>
        <w:rPr>
          <w:rFonts w:ascii="Times New Roman" w:eastAsia="Times New Roman" w:hAnsi="Times New Roman" w:cs="Times New Roman"/>
          <w:sz w:val="24"/>
          <w:szCs w:val="24"/>
        </w:rPr>
        <w:t>, 126/21, 114/22, 156/22,155/23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Zakon o vlasništvu i drugim stvarnim pravima (Narodne novine, br. 91/96, 68/98, 137/99, 22/00, 73/00, 129/00, 114/01, 79/06, 141/06, 146/08, 38/09, 153/09, 143/12, 152/14, 81/15, 94/17), Zakon o naknadi za imovinu oduzetu za vrijeme jugoslavenske komunističke vladavine (Narodne novine, br. 92/96, 39/99, 42/99, 92/99, 43/00, 131/00, 27/01, 34/01, 65/01, 118/01, 80/02, 81/02</w:t>
      </w:r>
      <w:r>
        <w:rPr>
          <w:rFonts w:ascii="Times New Roman" w:eastAsia="Times New Roman" w:hAnsi="Times New Roman" w:cs="Times New Roman"/>
          <w:sz w:val="24"/>
          <w:szCs w:val="24"/>
        </w:rPr>
        <w:t>, 98/19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Ovršni zakon (Narodne novine, br. 112/12, 25/13, 93/14, 55/16, 73/17</w:t>
      </w:r>
      <w:r>
        <w:rPr>
          <w:rFonts w:ascii="Times New Roman" w:eastAsia="Times New Roman" w:hAnsi="Times New Roman" w:cs="Times New Roman"/>
          <w:sz w:val="24"/>
          <w:szCs w:val="24"/>
        </w:rPr>
        <w:t>, 131/20, 114/22, 06/24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Zakon o procijeni vrijednosti nekretnina (Narodne novine, br. 78/15), Zakon o trgovačkim društvima (Narodne novine, br. 111/93, 34/99, 121/99, 52/00, 118/03, 107/07, 146/08, 137/09, 125/11, 152/11, 111/12, 68/13, 110/15, 40/19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34/22,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114/22, 18/23, 130/23, 136/24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Stečajni zakon (Narodne novine, br. 71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15, 104/17</w:t>
      </w:r>
      <w:r>
        <w:rPr>
          <w:rFonts w:ascii="Times New Roman" w:eastAsia="Times New Roman" w:hAnsi="Times New Roman" w:cs="Times New Roman"/>
          <w:sz w:val="24"/>
          <w:szCs w:val="24"/>
        </w:rPr>
        <w:t>, 36/22, 27/24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Zakon o obrtu (Narodne novine, br. 143/13,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127/19, 41/20)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 Zakon o obnovi zgrada oštećenih potresom na području Grada Zagreba, Krapinsko – zagorske županije i Zagrebačke županije (Narodne novine, br.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21/23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Uredba o kupoprodaji poslovnog prostora u vlasništvu RH (Narodne novine, br. 137/12, 78/15), Uredba o postupcima koji prethode sklapanju pravnih poslova raspolaganja nekretninama u vlasništvu Republike Hrvatske u svrhu prodaje, razvrgnuća suvlasničke zajednice, zamjene, davanja u zakup ili najam te </w:t>
      </w:r>
      <w:r>
        <w:rPr>
          <w:rFonts w:ascii="Times New Roman" w:eastAsia="Times New Roman" w:hAnsi="Times New Roman" w:cs="Times New Roman"/>
          <w:sz w:val="24"/>
          <w:szCs w:val="24"/>
        </w:rPr>
        <w:t>stjecanja nekretnina i drugih stvarnih prava u korist Republike Hrvatske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 (Narodne novine, br. </w:t>
      </w:r>
      <w:r>
        <w:rPr>
          <w:rFonts w:ascii="Times New Roman" w:eastAsia="Times New Roman" w:hAnsi="Times New Roman" w:cs="Times New Roman"/>
          <w:sz w:val="24"/>
          <w:szCs w:val="24"/>
        </w:rPr>
        <w:t>64/25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Odluka o odgodi plaćanja zakupnine i naknade za korištenje za poslovne prostore, poslovne zgrade, hotele i druge objekte za smještaj turista KLASA: 372-01/20-01/61, URBROJ: 536-03-01-02/01-20-01</w:t>
      </w:r>
      <w:r>
        <w:rPr>
          <w:rFonts w:ascii="Times New Roman" w:eastAsia="Times New Roman" w:hAnsi="Times New Roman" w:cs="Times New Roman"/>
          <w:sz w:val="24"/>
          <w:szCs w:val="24"/>
        </w:rPr>
        <w:t>, Odluka o uvjetima i postupku davanja u zakup poslovnog prostora od 01. lipnja 2023. godine KLASA: 372-01/21-01/38, URBROJ: 531-09-1-2/1-23-34, Odluka o uređenju odnosa s organizacijama civilnog društva i drugim osobama od 24. siječnja 2023. godine KLASA: 372-01/17-01/83, URBROJ: 531-09-1-2/3-23-3, Odluka o odobravanju obročne otplate dužnicima Društva od 24. travnja 2023. godine KLASA: 025-01/23-06/03, URBROJ: DN-9-02/DA-1 i Odluka o neprimjeni indeksa potrošačkih cijena na ugovore o zakupu poslovnih prostora u vlasništvu Republike Hrvatske kojima upravlja Ministarstvo prostornoga uređenja, graditeljstva i državne imovine i društvo Državne nekretnine d.o.o. (Narodne novine, br. 31/23).</w:t>
      </w:r>
    </w:p>
    <w:p w14:paraId="211B3A6A" w14:textId="77777777" w:rsidR="00CE35FF" w:rsidRDefault="00CE35FF" w:rsidP="00CE35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23203E">
        <w:rPr>
          <w:rFonts w:ascii="Times New Roman" w:eastAsia="Times New Roman" w:hAnsi="Times New Roman" w:cs="Times New Roman"/>
          <w:sz w:val="24"/>
          <w:szCs w:val="24"/>
        </w:rPr>
        <w:t xml:space="preserve">Vezano za upravljanje stanovima, Društvo u radu primjenjuje brojne zakonske i podzakonske akte od kojih se ističu: 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Zakon o </w:t>
      </w:r>
      <w:r>
        <w:rPr>
          <w:rFonts w:ascii="Times New Roman" w:eastAsia="Times New Roman" w:hAnsi="Times New Roman" w:cs="Times New Roman"/>
          <w:sz w:val="24"/>
          <w:szCs w:val="24"/>
        </w:rPr>
        <w:t>upravljanju nekretninama i pokretninama u vlasništvu Republike Hrvatske (Narodne novine, br. 155/23)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>, Zakon o najmu stanova (Narodne novine, br. 91/96, 48/98,66/98,22/06 i 68/18</w:t>
      </w:r>
      <w:r>
        <w:rPr>
          <w:rFonts w:ascii="Times New Roman" w:eastAsia="Times New Roman" w:hAnsi="Times New Roman" w:cs="Times New Roman"/>
          <w:sz w:val="24"/>
          <w:szCs w:val="24"/>
        </w:rPr>
        <w:t>, 105/20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>), Zakon o vlasništvu i drugim stvarnim pravima (Narodne novine, br. 91/96, 68/98, 137/99, 22/00, 73/00, 129/00, 114/01, 79/06, 141/06, 146/08, 38/09, 153/09, 143/12, 152/14, 81/15, 94/17), Zakon o naknadi za imovinu oduzetu za vrijeme jugoslavenske komunističke vladavine (Narodne novine, br. 92/96, 39/99, 42/99, 92/99, 43/00, 131/00, 27/01, 34/01, 65/01, 118/01, 80/02, 81/02</w:t>
      </w:r>
      <w:r>
        <w:rPr>
          <w:rFonts w:ascii="Times New Roman" w:eastAsia="Times New Roman" w:hAnsi="Times New Roman" w:cs="Times New Roman"/>
          <w:sz w:val="24"/>
          <w:szCs w:val="24"/>
        </w:rPr>
        <w:t>, 98/19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 xml:space="preserve">), Zakon o procijeni vrijednosti nekretnina (Narodne novine, br. 78/15), Zakon o otpisu dugova fizičkim osobama (Narodne novine, br. 62/18), Zakon o obnovi zgrada oštećenih potresom na području Grada Zagreba, Krapinsko – zagorske županije i Zagrebačke županije (Narodne novine, br. </w:t>
      </w:r>
      <w:r>
        <w:rPr>
          <w:rFonts w:ascii="Times New Roman" w:eastAsia="Times New Roman" w:hAnsi="Times New Roman" w:cs="Times New Roman"/>
          <w:sz w:val="24"/>
          <w:szCs w:val="24"/>
        </w:rPr>
        <w:t>21/23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Odluka o prodaji stanova u vlasništvu Republike Hrvatske (Narodne novine, br. 78/21, 38/24)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 xml:space="preserve"> Uredba o uvjetima i mjerilima za utvrđivanje zaštićene najamnine (Narodne novine, br. 40/97, 117/05)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>Odluka o utvrđivanju visine slobodno ugovorene najamnine (Narodne novine, br. 120/00), Uredba o mjerilima i kriterijima dodjele na korištenje nekretnina za potrebe tijela državne uprave ili drugih tijela korisnika državnog proračuna te drugih osoba (Narodne novine, br. 127/13), Odluka Povjerenstva Vlade za upravljanje imovinom Republike Hrvatske (Narodne novine, br. 77/01) Odluka o smještaju zastupnika Hrvatskog sabora u Zagrebu za vrijeme zasjedanja Sabora, radnih tijela i klubova zastupnika (Narodne novine, br. 128/00, 16/01, 40/01, 51/01, 133/02, 144/02, 158/03, 38/05, 44/05, i 47/16), Odluka o visini mjesečne naknade za korištenje stanova za službene potrebe, KLASA: 022-03/01-02/08, URBROJ: 50420-01 od 12. listopada 2001. godine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 xml:space="preserve"> Pravilnik o standardu opremanja stanova za službene potrebe, KLASA: 371-05/07-01/11, URBROJ: 50441-08 od 22. rujna 2008.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1A23203E">
        <w:rPr>
          <w:rFonts w:ascii="Times New Roman" w:eastAsia="Times New Roman" w:hAnsi="Times New Roman" w:cs="Times New Roman"/>
          <w:sz w:val="24"/>
          <w:szCs w:val="24"/>
        </w:rPr>
        <w:t>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Odluka o odobravanju obročne otplate dužnicima Društva od 24. travnja 2023. godine KLASA: 025-01/23-06/03, URBROJ: DN-9-02/DA-1.</w:t>
      </w:r>
    </w:p>
    <w:p w14:paraId="15323C54" w14:textId="77777777" w:rsidR="00CE35FF" w:rsidRDefault="00CE35FF" w:rsidP="00CE35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Relevantni normativni okvir za korištenje državnih rezidencija je sljedeći: Odluka o korištenju rezidencijalnih objekata u vlasništvu Republike Hrvatske (Narodne novine, br. 151/14, 11/15 i 47/16), Odluka o visini naknade za korištenje rezidencijalnih objekata u vlasništvu Republike 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lastRenderedPageBreak/>
        <w:t>Hrvatske, KLASA: 400-02/18-01/25, URBROJ: 536-01/04-18-01 od 18 srpnja 2018., Odluka o dopunama Odluke o visini naknade za korištenje rezidencijalnih objekata u vlasništvu Republike Hrvatske, KLASA: 400-02/19-01/46, URBROJ: 536-03-01-02/01-19-01 od 11. travnja 2019. godine i Uredba o određivanju štićenih osoba, objekata i prostora te provođenju njihove zaštite i osiguranja (Narodne novine, br. 46/13, 151/14, 10/16 i 99/16) i Odluka o dopuni odluke o visini naknade za korištenje rezidencijalnih objekata u vlasništvu RH, KLASA: 400-02/19-01/46, URBROJ: 536-03-01-02/01-20-02.</w:t>
      </w:r>
    </w:p>
    <w:p w14:paraId="43411252" w14:textId="77777777" w:rsidR="00CE35FF" w:rsidRDefault="00CE35FF" w:rsidP="00CE35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8A949" w14:textId="77777777" w:rsidR="00CE35FF" w:rsidRDefault="00CE35FF" w:rsidP="00CE35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C3E3F69">
        <w:rPr>
          <w:rFonts w:ascii="Times New Roman" w:eastAsia="Times New Roman" w:hAnsi="Times New Roman" w:cs="Times New Roman"/>
          <w:sz w:val="24"/>
          <w:szCs w:val="24"/>
        </w:rPr>
        <w:t>Vezano za investicijsko i tekuće održavanje nekretnina, ključni zakonski i podzakonski akti koji reguliraju ovo područje navedeni su kako slijedi: Zakon o gradnji (Narodne novine, br. 153/13, 20/17 i 39/19</w:t>
      </w:r>
      <w:r>
        <w:rPr>
          <w:rFonts w:ascii="Times New Roman" w:eastAsia="Times New Roman" w:hAnsi="Times New Roman" w:cs="Times New Roman"/>
          <w:sz w:val="24"/>
          <w:szCs w:val="24"/>
        </w:rPr>
        <w:t>, 125/19, 145/24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Zakon o prostornom uređenju (Narodne novine, br. 153/13, 65/17, 114/18 i 98/19, 67/23) 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Zakon o zaštiti i očuvanju kulturnih dobara (Narodne novine, br.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145/24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Zakon o energetskoj učinkovitosti (Narodne novine, br. 127/14 i 116/18</w:t>
      </w:r>
      <w:r>
        <w:rPr>
          <w:rFonts w:ascii="Times New Roman" w:eastAsia="Times New Roman" w:hAnsi="Times New Roman" w:cs="Times New Roman"/>
          <w:sz w:val="24"/>
          <w:szCs w:val="24"/>
        </w:rPr>
        <w:t>, 25/20, 32/21 i 41/21, 40/25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Zakon o zaštiti okoliša (Narodne novine, br. </w:t>
      </w:r>
      <w:r>
        <w:rPr>
          <w:rFonts w:ascii="Times New Roman" w:eastAsia="Times New Roman" w:hAnsi="Times New Roman" w:cs="Times New Roman"/>
          <w:sz w:val="24"/>
          <w:szCs w:val="24"/>
        </w:rPr>
        <w:t>80/13, 153/13, 78/15, 12/18 i 118/18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Zakon o obnovi zgrada oštećenih potresom na području Grada Zagreba, Krapinsko – zagorske županije i Zagrebačke županije (Narodne novine, br. </w:t>
      </w:r>
      <w:r>
        <w:rPr>
          <w:rFonts w:ascii="Times New Roman" w:eastAsia="Times New Roman" w:hAnsi="Times New Roman" w:cs="Times New Roman"/>
          <w:sz w:val="24"/>
          <w:szCs w:val="24"/>
        </w:rPr>
        <w:t>21/23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Zakon o upravljanju i održavanju zgrada (Narodne novine, br. 152/24)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, Pravilnik o jednostavnim i drugim građevinama i radovima (Narodne novine, br. 112/17, 34/18 i 36/19</w:t>
      </w:r>
      <w:r>
        <w:rPr>
          <w:rFonts w:ascii="Times New Roman" w:eastAsia="Times New Roman" w:hAnsi="Times New Roman" w:cs="Times New Roman"/>
          <w:sz w:val="24"/>
          <w:szCs w:val="24"/>
        </w:rPr>
        <w:t>, 98/19, 31/20, 74/22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Pravilnik o sadržaju pisane Izjave izvođača o izvedenim radovima i uvjetima održavanja građevine (Narodne novine, br. 43/14), Pravilnik o energetskom pregledu zgrade i energetskom certificiranju (Narodne novine, br. 88/17</w:t>
      </w:r>
      <w:r>
        <w:rPr>
          <w:rFonts w:ascii="Times New Roman" w:eastAsia="Times New Roman" w:hAnsi="Times New Roman" w:cs="Times New Roman"/>
          <w:sz w:val="24"/>
          <w:szCs w:val="24"/>
        </w:rPr>
        <w:t>, 90/20, 1/21, 45/21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Pravilnik o sustavnom gospodarenju energijom u javnom sektoru (Narodne novine, br. 18/15 i 06/16), Pravilnik o tehničkom pregledu građevine (Narodne novine, br. 46/18</w:t>
      </w:r>
      <w:r>
        <w:rPr>
          <w:rFonts w:ascii="Times New Roman" w:eastAsia="Times New Roman" w:hAnsi="Times New Roman" w:cs="Times New Roman"/>
          <w:sz w:val="24"/>
          <w:szCs w:val="24"/>
        </w:rPr>
        <w:t>, 98/19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Pravilnik o obveznom sadržaju i opremanju projekata građevina ((Narodne novine, br. </w:t>
      </w:r>
      <w:r>
        <w:rPr>
          <w:rFonts w:ascii="Times New Roman" w:eastAsia="Times New Roman" w:hAnsi="Times New Roman" w:cs="Times New Roman"/>
          <w:sz w:val="24"/>
          <w:szCs w:val="24"/>
        </w:rPr>
        <w:t>118/19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Pravilnik o načinu provedbe stručnog nadzora građenja, obrascu, uvjetima i načinu vođenja građevinskog dnevnika, te o sadržaju završnog izvješća nadzornog inženjera (Narodne novine, br. </w:t>
      </w:r>
      <w:r>
        <w:rPr>
          <w:rFonts w:ascii="Times New Roman" w:eastAsia="Times New Roman" w:hAnsi="Times New Roman" w:cs="Times New Roman"/>
          <w:sz w:val="24"/>
          <w:szCs w:val="24"/>
        </w:rPr>
        <w:t>131/21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 xml:space="preserve">), Pravilnik o uvjetima za fizičke i pravne osobe radi dobivanja dopuštenja za obavljanje poslova na zaštiti i očuvanju kulturnih dobara (Narodne novine, br. </w:t>
      </w:r>
      <w:r>
        <w:rPr>
          <w:rFonts w:ascii="Times New Roman" w:eastAsia="Times New Roman" w:hAnsi="Times New Roman" w:cs="Times New Roman"/>
          <w:sz w:val="24"/>
          <w:szCs w:val="24"/>
        </w:rPr>
        <w:t>74/03</w:t>
      </w:r>
      <w:r w:rsidRPr="5C3E3F69">
        <w:rPr>
          <w:rFonts w:ascii="Times New Roman" w:eastAsia="Times New Roman" w:hAnsi="Times New Roman" w:cs="Times New Roman"/>
          <w:sz w:val="24"/>
          <w:szCs w:val="24"/>
        </w:rPr>
        <w:t>), Zakon o zaštiti na radu (Narodne novine, br. 71/14, 118/14, 154/14, 94/18 i 96/18) Pravilnik o zaštiti na radu na privremenim gradilištima (Narodne novine, br. 48/18)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D81F1" w14:textId="6C3CDD58" w:rsidR="00FF52DC" w:rsidRDefault="003078C6" w:rsidP="00233DBA">
      <w:pPr>
        <w:pStyle w:val="Naslov1"/>
        <w:numPr>
          <w:ilvl w:val="0"/>
          <w:numId w:val="3"/>
        </w:numPr>
        <w:spacing w:before="480" w:after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9" w:name="_Toc216101852"/>
      <w:r w:rsidRPr="007D794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OCJENE </w:t>
      </w:r>
      <w:r w:rsidR="00DF3E4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OSTVARENJA PRETHODNIH RAZDOBLJA </w:t>
      </w:r>
      <w:r w:rsidRPr="007D794F">
        <w:rPr>
          <w:rFonts w:ascii="Times New Roman" w:hAnsi="Times New Roman" w:cs="Times New Roman"/>
          <w:b/>
          <w:bCs/>
          <w:color w:val="auto"/>
          <w:sz w:val="28"/>
          <w:szCs w:val="28"/>
        </w:rPr>
        <w:t>SREDNJOROČNOG PLANA POSLOVANJA</w:t>
      </w:r>
      <w:bookmarkEnd w:id="29"/>
      <w:r w:rsidRPr="007D794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FCA4674" w14:textId="2A1A1DBE" w:rsidR="00FF52DC" w:rsidRPr="008B6035" w:rsidRDefault="009F4100" w:rsidP="009F4100">
      <w:pPr>
        <w:pStyle w:val="Naslov2"/>
        <w:spacing w:before="360" w:after="240"/>
        <w:jc w:val="both"/>
        <w:rPr>
          <w:sz w:val="24"/>
          <w:szCs w:val="24"/>
        </w:rPr>
      </w:pPr>
      <w:bookmarkStart w:id="30" w:name="_Toc216101853"/>
      <w:r w:rsidRPr="008B6035">
        <w:rPr>
          <w:sz w:val="24"/>
          <w:szCs w:val="24"/>
        </w:rPr>
        <w:t>3.1.</w:t>
      </w:r>
      <w:r w:rsidR="00477194" w:rsidRPr="008B6035">
        <w:rPr>
          <w:sz w:val="24"/>
          <w:szCs w:val="24"/>
        </w:rPr>
        <w:t xml:space="preserve"> </w:t>
      </w:r>
      <w:r w:rsidR="00B31CC4" w:rsidRPr="008B6035">
        <w:rPr>
          <w:sz w:val="24"/>
          <w:szCs w:val="24"/>
        </w:rPr>
        <w:t>R</w:t>
      </w:r>
      <w:r w:rsidR="00FF52DC" w:rsidRPr="008B6035">
        <w:rPr>
          <w:sz w:val="24"/>
          <w:szCs w:val="24"/>
        </w:rPr>
        <w:t>azlo</w:t>
      </w:r>
      <w:r w:rsidR="00B31CC4" w:rsidRPr="008B6035">
        <w:rPr>
          <w:sz w:val="24"/>
          <w:szCs w:val="24"/>
        </w:rPr>
        <w:t xml:space="preserve">zi </w:t>
      </w:r>
      <w:r w:rsidR="00FF52DC" w:rsidRPr="008B6035">
        <w:rPr>
          <w:sz w:val="24"/>
          <w:szCs w:val="24"/>
        </w:rPr>
        <w:t xml:space="preserve">ključnih i značajnijih promjena u pozicijama plana za </w:t>
      </w:r>
      <w:r w:rsidR="00242D33" w:rsidRPr="008B6035">
        <w:rPr>
          <w:sz w:val="24"/>
          <w:szCs w:val="24"/>
        </w:rPr>
        <w:t>plansko</w:t>
      </w:r>
      <w:r w:rsidR="00FF52DC" w:rsidRPr="008B6035">
        <w:rPr>
          <w:sz w:val="24"/>
          <w:szCs w:val="24"/>
        </w:rPr>
        <w:t xml:space="preserve"> razdoblje</w:t>
      </w:r>
      <w:bookmarkEnd w:id="30"/>
      <w:r w:rsidR="00FF52DC" w:rsidRPr="008B6035">
        <w:rPr>
          <w:sz w:val="24"/>
          <w:szCs w:val="24"/>
        </w:rPr>
        <w:t xml:space="preserve"> </w:t>
      </w:r>
    </w:p>
    <w:p w14:paraId="7F77B8C6" w14:textId="7275640F" w:rsidR="00E63786" w:rsidRDefault="00242D94" w:rsidP="002368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</w:t>
      </w:r>
      <w:r w:rsidRPr="00242D94">
        <w:rPr>
          <w:rFonts w:ascii="Times New Roman" w:hAnsi="Times New Roman" w:cs="Times New Roman"/>
          <w:sz w:val="24"/>
          <w:szCs w:val="24"/>
        </w:rPr>
        <w:t>značajni</w:t>
      </w:r>
      <w:r>
        <w:rPr>
          <w:rFonts w:ascii="Times New Roman" w:hAnsi="Times New Roman" w:cs="Times New Roman"/>
          <w:sz w:val="24"/>
          <w:szCs w:val="24"/>
        </w:rPr>
        <w:t>j</w:t>
      </w:r>
      <w:r w:rsidR="00274C96">
        <w:rPr>
          <w:rFonts w:ascii="Times New Roman" w:hAnsi="Times New Roman" w:cs="Times New Roman"/>
          <w:sz w:val="24"/>
          <w:szCs w:val="24"/>
        </w:rPr>
        <w:t>i efekt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94">
        <w:rPr>
          <w:rFonts w:ascii="Times New Roman" w:hAnsi="Times New Roman" w:cs="Times New Roman"/>
          <w:sz w:val="24"/>
          <w:szCs w:val="24"/>
        </w:rPr>
        <w:t>promjen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42D94">
        <w:rPr>
          <w:rFonts w:ascii="Times New Roman" w:hAnsi="Times New Roman" w:cs="Times New Roman"/>
          <w:sz w:val="24"/>
          <w:szCs w:val="24"/>
        </w:rPr>
        <w:t xml:space="preserve"> u pozicijama plana za plansko razdoblje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EE0">
        <w:rPr>
          <w:rFonts w:ascii="Times New Roman" w:hAnsi="Times New Roman" w:cs="Times New Roman"/>
          <w:sz w:val="24"/>
          <w:szCs w:val="24"/>
        </w:rPr>
        <w:t>ima</w:t>
      </w:r>
      <w:r w:rsidR="00274C96">
        <w:rPr>
          <w:rFonts w:ascii="Times New Roman" w:hAnsi="Times New Roman" w:cs="Times New Roman"/>
          <w:sz w:val="24"/>
          <w:szCs w:val="24"/>
        </w:rPr>
        <w:t xml:space="preserve"> broj nekretnina na upravljanju Društva.</w:t>
      </w:r>
    </w:p>
    <w:p w14:paraId="34B19CA7" w14:textId="4CABD7EA" w:rsidR="009142F7" w:rsidRDefault="00207770" w:rsidP="002368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</w:t>
      </w:r>
      <w:r w:rsidRPr="00A80045">
        <w:rPr>
          <w:rFonts w:ascii="Times New Roman" w:hAnsi="Times New Roman" w:cs="Times New Roman"/>
          <w:sz w:val="24"/>
          <w:szCs w:val="24"/>
        </w:rPr>
        <w:t xml:space="preserve"> na snagu Zakona o upravljanu nekretninama i pokretninama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Društvo je </w:t>
      </w:r>
      <w:r w:rsidR="00944C05">
        <w:rPr>
          <w:rFonts w:ascii="Times New Roman" w:hAnsi="Times New Roman" w:cs="Times New Roman"/>
          <w:sz w:val="24"/>
          <w:szCs w:val="24"/>
        </w:rPr>
        <w:t xml:space="preserve">tijekom 2024. primilo </w:t>
      </w:r>
      <w:r>
        <w:rPr>
          <w:rFonts w:ascii="Times New Roman" w:hAnsi="Times New Roman" w:cs="Times New Roman"/>
          <w:sz w:val="24"/>
          <w:szCs w:val="24"/>
        </w:rPr>
        <w:t xml:space="preserve">na upravljanje više od </w:t>
      </w:r>
      <w:r w:rsidR="00426A12">
        <w:rPr>
          <w:rFonts w:ascii="Times New Roman" w:hAnsi="Times New Roman" w:cs="Times New Roman"/>
          <w:sz w:val="24"/>
          <w:szCs w:val="24"/>
        </w:rPr>
        <w:t>četiri</w:t>
      </w:r>
      <w:r>
        <w:rPr>
          <w:rFonts w:ascii="Times New Roman" w:hAnsi="Times New Roman" w:cs="Times New Roman"/>
          <w:sz w:val="24"/>
          <w:szCs w:val="24"/>
        </w:rPr>
        <w:t xml:space="preserve"> tisuće nekretnina</w:t>
      </w:r>
      <w:r w:rsidR="00944C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F7" w:rsidRPr="0013697D">
        <w:rPr>
          <w:rFonts w:ascii="Times New Roman" w:hAnsi="Times New Roman" w:cs="Times New Roman"/>
          <w:sz w:val="24"/>
          <w:szCs w:val="24"/>
        </w:rPr>
        <w:t>a tijekom 2025. dodatnih više od tisuću nekretnina čime je broj nekretnina na upravljanju narastao na gotovo 13 tisuća nekretnina</w:t>
      </w:r>
      <w:r w:rsidR="009142F7">
        <w:rPr>
          <w:rFonts w:ascii="Times New Roman" w:hAnsi="Times New Roman" w:cs="Times New Roman"/>
          <w:sz w:val="24"/>
          <w:szCs w:val="24"/>
        </w:rPr>
        <w:t xml:space="preserve">, a očekuje se da će u </w:t>
      </w:r>
      <w:r w:rsidR="003C522C">
        <w:rPr>
          <w:rFonts w:ascii="Times New Roman" w:hAnsi="Times New Roman" w:cs="Times New Roman"/>
          <w:sz w:val="24"/>
          <w:szCs w:val="24"/>
        </w:rPr>
        <w:t xml:space="preserve">srednjoročnom razdoblju </w:t>
      </w:r>
      <w:r w:rsidR="009142F7">
        <w:rPr>
          <w:rFonts w:ascii="Times New Roman" w:hAnsi="Times New Roman" w:cs="Times New Roman"/>
          <w:sz w:val="24"/>
          <w:szCs w:val="24"/>
        </w:rPr>
        <w:t>2026.</w:t>
      </w:r>
      <w:r w:rsidR="00CA043A">
        <w:rPr>
          <w:rFonts w:ascii="Times New Roman" w:hAnsi="Times New Roman" w:cs="Times New Roman"/>
          <w:sz w:val="24"/>
          <w:szCs w:val="24"/>
        </w:rPr>
        <w:t xml:space="preserve"> </w:t>
      </w:r>
      <w:r w:rsidR="003C522C">
        <w:rPr>
          <w:rFonts w:ascii="Times New Roman" w:hAnsi="Times New Roman" w:cs="Times New Roman"/>
          <w:sz w:val="24"/>
          <w:szCs w:val="24"/>
        </w:rPr>
        <w:t>-</w:t>
      </w:r>
      <w:r w:rsidR="00CA043A">
        <w:rPr>
          <w:rFonts w:ascii="Times New Roman" w:hAnsi="Times New Roman" w:cs="Times New Roman"/>
          <w:sz w:val="24"/>
          <w:szCs w:val="24"/>
        </w:rPr>
        <w:t xml:space="preserve"> </w:t>
      </w:r>
      <w:r w:rsidR="003C522C">
        <w:rPr>
          <w:rFonts w:ascii="Times New Roman" w:hAnsi="Times New Roman" w:cs="Times New Roman"/>
          <w:sz w:val="24"/>
          <w:szCs w:val="24"/>
        </w:rPr>
        <w:t>2028.</w:t>
      </w:r>
      <w:r w:rsidR="009142F7">
        <w:rPr>
          <w:rFonts w:ascii="Times New Roman" w:hAnsi="Times New Roman" w:cs="Times New Roman"/>
          <w:sz w:val="24"/>
          <w:szCs w:val="24"/>
        </w:rPr>
        <w:t xml:space="preserve"> biti </w:t>
      </w:r>
      <w:r w:rsidR="003C522C">
        <w:rPr>
          <w:rFonts w:ascii="Times New Roman" w:hAnsi="Times New Roman" w:cs="Times New Roman"/>
          <w:sz w:val="24"/>
          <w:szCs w:val="24"/>
        </w:rPr>
        <w:t>veći od</w:t>
      </w:r>
      <w:r w:rsidR="009142F7">
        <w:rPr>
          <w:rFonts w:ascii="Times New Roman" w:hAnsi="Times New Roman" w:cs="Times New Roman"/>
          <w:sz w:val="24"/>
          <w:szCs w:val="24"/>
        </w:rPr>
        <w:t xml:space="preserve"> 14 tisuća nekretnina</w:t>
      </w:r>
      <w:r w:rsidR="009142F7" w:rsidRPr="0013697D">
        <w:rPr>
          <w:rFonts w:ascii="Times New Roman" w:hAnsi="Times New Roman" w:cs="Times New Roman"/>
          <w:sz w:val="24"/>
          <w:szCs w:val="24"/>
        </w:rPr>
        <w:t>.</w:t>
      </w:r>
    </w:p>
    <w:p w14:paraId="213773F1" w14:textId="6C7C46B9" w:rsidR="00731B6E" w:rsidRDefault="00BA3D5D" w:rsidP="00BA3D5D">
      <w:pPr>
        <w:jc w:val="both"/>
        <w:rPr>
          <w:rFonts w:ascii="Times New Roman" w:hAnsi="Times New Roman" w:cs="Times New Roman"/>
          <w:sz w:val="24"/>
          <w:szCs w:val="24"/>
        </w:rPr>
      </w:pPr>
      <w:r w:rsidRPr="00BA3D5D">
        <w:rPr>
          <w:rFonts w:ascii="Times New Roman" w:hAnsi="Times New Roman" w:cs="Times New Roman"/>
          <w:sz w:val="24"/>
          <w:szCs w:val="24"/>
        </w:rPr>
        <w:lastRenderedPageBreak/>
        <w:t>Tijekom 202</w:t>
      </w:r>
      <w:r w:rsidR="002C189F">
        <w:rPr>
          <w:rFonts w:ascii="Times New Roman" w:hAnsi="Times New Roman" w:cs="Times New Roman"/>
          <w:sz w:val="24"/>
          <w:szCs w:val="24"/>
        </w:rPr>
        <w:t>5</w:t>
      </w:r>
      <w:r w:rsidRPr="00BA3D5D">
        <w:rPr>
          <w:rFonts w:ascii="Times New Roman" w:hAnsi="Times New Roman" w:cs="Times New Roman"/>
          <w:sz w:val="24"/>
          <w:szCs w:val="24"/>
        </w:rPr>
        <w:t xml:space="preserve">. došlo je do odstupanja </w:t>
      </w:r>
      <w:r w:rsidR="00944C05" w:rsidRPr="00BA3D5D">
        <w:rPr>
          <w:rFonts w:ascii="Times New Roman" w:hAnsi="Times New Roman" w:cs="Times New Roman"/>
          <w:sz w:val="24"/>
          <w:szCs w:val="24"/>
        </w:rPr>
        <w:t>od plana</w:t>
      </w:r>
      <w:r w:rsidR="00944C05">
        <w:rPr>
          <w:rFonts w:ascii="Times New Roman" w:hAnsi="Times New Roman" w:cs="Times New Roman"/>
          <w:sz w:val="24"/>
          <w:szCs w:val="24"/>
        </w:rPr>
        <w:t xml:space="preserve"> </w:t>
      </w:r>
      <w:r w:rsidR="00731B6E">
        <w:rPr>
          <w:rFonts w:ascii="Times New Roman" w:hAnsi="Times New Roman" w:cs="Times New Roman"/>
          <w:sz w:val="24"/>
          <w:szCs w:val="24"/>
        </w:rPr>
        <w:t xml:space="preserve">u broju nekretnina </w:t>
      </w:r>
      <w:r w:rsidR="00944C05">
        <w:rPr>
          <w:rFonts w:ascii="Times New Roman" w:hAnsi="Times New Roman" w:cs="Times New Roman"/>
          <w:sz w:val="24"/>
          <w:szCs w:val="24"/>
        </w:rPr>
        <w:t xml:space="preserve">na upravljanju </w:t>
      </w:r>
      <w:r w:rsidR="00B909CE">
        <w:rPr>
          <w:rFonts w:ascii="Times New Roman" w:hAnsi="Times New Roman" w:cs="Times New Roman"/>
          <w:sz w:val="24"/>
          <w:szCs w:val="24"/>
        </w:rPr>
        <w:t xml:space="preserve">u dijelu poslovnih prostora </w:t>
      </w:r>
      <w:r w:rsidR="000655EB">
        <w:rPr>
          <w:rFonts w:ascii="Times New Roman" w:hAnsi="Times New Roman" w:cs="Times New Roman"/>
          <w:sz w:val="24"/>
          <w:szCs w:val="24"/>
        </w:rPr>
        <w:t xml:space="preserve">i stanova </w:t>
      </w:r>
      <w:r w:rsidRPr="00BA3D5D">
        <w:rPr>
          <w:rFonts w:ascii="Times New Roman" w:hAnsi="Times New Roman" w:cs="Times New Roman"/>
          <w:sz w:val="24"/>
          <w:szCs w:val="24"/>
        </w:rPr>
        <w:t>zbog</w:t>
      </w:r>
      <w:r w:rsidR="00AB1E28">
        <w:rPr>
          <w:rFonts w:ascii="Times New Roman" w:hAnsi="Times New Roman" w:cs="Times New Roman"/>
          <w:sz w:val="24"/>
          <w:szCs w:val="24"/>
        </w:rPr>
        <w:t xml:space="preserve"> većeg </w:t>
      </w:r>
      <w:r w:rsidR="002B2C06">
        <w:rPr>
          <w:rFonts w:ascii="Times New Roman" w:hAnsi="Times New Roman" w:cs="Times New Roman"/>
          <w:sz w:val="24"/>
          <w:szCs w:val="24"/>
        </w:rPr>
        <w:t xml:space="preserve">broja primljenih </w:t>
      </w:r>
      <w:r w:rsidR="001C0380">
        <w:rPr>
          <w:rFonts w:ascii="Times New Roman" w:hAnsi="Times New Roman" w:cs="Times New Roman"/>
          <w:sz w:val="24"/>
          <w:szCs w:val="24"/>
        </w:rPr>
        <w:t>poslovnih prostora</w:t>
      </w:r>
      <w:r w:rsidR="002B2C06">
        <w:rPr>
          <w:rFonts w:ascii="Times New Roman" w:hAnsi="Times New Roman" w:cs="Times New Roman"/>
          <w:sz w:val="24"/>
          <w:szCs w:val="24"/>
        </w:rPr>
        <w:t xml:space="preserve"> </w:t>
      </w:r>
      <w:r w:rsidR="001F2D70">
        <w:rPr>
          <w:rFonts w:ascii="Times New Roman" w:hAnsi="Times New Roman" w:cs="Times New Roman"/>
          <w:sz w:val="24"/>
          <w:szCs w:val="24"/>
        </w:rPr>
        <w:t xml:space="preserve">od planiranih </w:t>
      </w:r>
      <w:r w:rsidR="000655EB">
        <w:rPr>
          <w:rFonts w:ascii="Times New Roman" w:hAnsi="Times New Roman" w:cs="Times New Roman"/>
          <w:sz w:val="24"/>
          <w:szCs w:val="24"/>
        </w:rPr>
        <w:t xml:space="preserve">i </w:t>
      </w:r>
      <w:r w:rsidR="001F2D70">
        <w:rPr>
          <w:rFonts w:ascii="Times New Roman" w:hAnsi="Times New Roman" w:cs="Times New Roman"/>
          <w:sz w:val="24"/>
          <w:szCs w:val="24"/>
        </w:rPr>
        <w:t xml:space="preserve">nešto manje primljenih </w:t>
      </w:r>
      <w:r w:rsidR="000655EB">
        <w:rPr>
          <w:rFonts w:ascii="Times New Roman" w:hAnsi="Times New Roman" w:cs="Times New Roman"/>
          <w:sz w:val="24"/>
          <w:szCs w:val="24"/>
        </w:rPr>
        <w:t xml:space="preserve">stanova </w:t>
      </w:r>
      <w:r w:rsidR="002B2C06">
        <w:rPr>
          <w:rFonts w:ascii="Times New Roman" w:hAnsi="Times New Roman" w:cs="Times New Roman"/>
          <w:sz w:val="24"/>
          <w:szCs w:val="24"/>
        </w:rPr>
        <w:t>od planiranih.</w:t>
      </w:r>
    </w:p>
    <w:p w14:paraId="3CACB821" w14:textId="4EAA113A" w:rsidR="00895050" w:rsidRDefault="00CB6E07" w:rsidP="00CB6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CB6E07">
        <w:rPr>
          <w:rFonts w:ascii="Times New Roman" w:hAnsi="Times New Roman" w:cs="Times New Roman"/>
          <w:sz w:val="24"/>
          <w:szCs w:val="24"/>
        </w:rPr>
        <w:t xml:space="preserve"> 202</w:t>
      </w:r>
      <w:r w:rsidR="002C189F">
        <w:rPr>
          <w:rFonts w:ascii="Times New Roman" w:hAnsi="Times New Roman" w:cs="Times New Roman"/>
          <w:sz w:val="24"/>
          <w:szCs w:val="24"/>
        </w:rPr>
        <w:t>5</w:t>
      </w:r>
      <w:r w:rsidRPr="00CB6E07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B6E07">
        <w:rPr>
          <w:rFonts w:ascii="Times New Roman" w:hAnsi="Times New Roman" w:cs="Times New Roman"/>
          <w:sz w:val="24"/>
          <w:szCs w:val="24"/>
        </w:rPr>
        <w:t xml:space="preserve"> Društvu je nadležno Ministarstvo </w:t>
      </w:r>
      <w:r w:rsidR="005B0C25">
        <w:rPr>
          <w:rFonts w:ascii="Times New Roman" w:hAnsi="Times New Roman" w:cs="Times New Roman"/>
          <w:sz w:val="24"/>
          <w:szCs w:val="24"/>
        </w:rPr>
        <w:t>zaključno sa 31.</w:t>
      </w:r>
      <w:r w:rsidR="00B879EB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5B0C25">
        <w:rPr>
          <w:rFonts w:ascii="Times New Roman" w:hAnsi="Times New Roman" w:cs="Times New Roman"/>
          <w:sz w:val="24"/>
          <w:szCs w:val="24"/>
        </w:rPr>
        <w:t xml:space="preserve">2025. </w:t>
      </w:r>
      <w:r w:rsidRPr="00CB6E07">
        <w:rPr>
          <w:rFonts w:ascii="Times New Roman" w:hAnsi="Times New Roman" w:cs="Times New Roman"/>
          <w:sz w:val="24"/>
          <w:szCs w:val="24"/>
        </w:rPr>
        <w:t>predalo na upravljanje</w:t>
      </w:r>
      <w:r w:rsidR="005B0C25">
        <w:rPr>
          <w:rFonts w:ascii="Times New Roman" w:hAnsi="Times New Roman" w:cs="Times New Roman"/>
          <w:sz w:val="24"/>
          <w:szCs w:val="24"/>
        </w:rPr>
        <w:t xml:space="preserve"> 1.051 nekretninu od čega</w:t>
      </w:r>
      <w:r w:rsidRPr="00CB6E07">
        <w:rPr>
          <w:rFonts w:ascii="Times New Roman" w:hAnsi="Times New Roman" w:cs="Times New Roman"/>
          <w:sz w:val="24"/>
          <w:szCs w:val="24"/>
        </w:rPr>
        <w:t xml:space="preserve"> </w:t>
      </w:r>
      <w:r w:rsidR="005D76C5">
        <w:rPr>
          <w:rFonts w:ascii="Times New Roman" w:hAnsi="Times New Roman" w:cs="Times New Roman"/>
          <w:sz w:val="24"/>
          <w:szCs w:val="24"/>
        </w:rPr>
        <w:t>645</w:t>
      </w:r>
      <w:r w:rsidRPr="00CB6E07">
        <w:rPr>
          <w:rFonts w:ascii="Times New Roman" w:hAnsi="Times New Roman" w:cs="Times New Roman"/>
          <w:sz w:val="24"/>
          <w:szCs w:val="24"/>
        </w:rPr>
        <w:t xml:space="preserve"> poslov</w:t>
      </w:r>
      <w:r w:rsidR="00B879EB">
        <w:rPr>
          <w:rFonts w:ascii="Times New Roman" w:hAnsi="Times New Roman" w:cs="Times New Roman"/>
          <w:sz w:val="24"/>
          <w:szCs w:val="24"/>
        </w:rPr>
        <w:t>nih</w:t>
      </w:r>
      <w:r w:rsidRPr="00CB6E07">
        <w:rPr>
          <w:rFonts w:ascii="Times New Roman" w:hAnsi="Times New Roman" w:cs="Times New Roman"/>
          <w:sz w:val="24"/>
          <w:szCs w:val="24"/>
        </w:rPr>
        <w:t xml:space="preserve"> prostora</w:t>
      </w:r>
      <w:r w:rsidR="005D76C5">
        <w:rPr>
          <w:rFonts w:ascii="Times New Roman" w:hAnsi="Times New Roman" w:cs="Times New Roman"/>
          <w:sz w:val="24"/>
          <w:szCs w:val="24"/>
        </w:rPr>
        <w:t xml:space="preserve"> i 406 stanova</w:t>
      </w:r>
      <w:r w:rsidR="00EC3213">
        <w:rPr>
          <w:rFonts w:ascii="Times New Roman" w:hAnsi="Times New Roman" w:cs="Times New Roman"/>
          <w:sz w:val="24"/>
          <w:szCs w:val="24"/>
        </w:rPr>
        <w:t xml:space="preserve"> dok je MPGI-ju na upravljanje vraćen</w:t>
      </w:r>
      <w:r w:rsidR="00EA4800">
        <w:rPr>
          <w:rFonts w:ascii="Times New Roman" w:hAnsi="Times New Roman" w:cs="Times New Roman"/>
          <w:sz w:val="24"/>
          <w:szCs w:val="24"/>
        </w:rPr>
        <w:t>o 411 nekretnina (</w:t>
      </w:r>
      <w:r w:rsidR="00236EE1">
        <w:rPr>
          <w:rFonts w:ascii="Times New Roman" w:hAnsi="Times New Roman" w:cs="Times New Roman"/>
          <w:sz w:val="24"/>
          <w:szCs w:val="24"/>
        </w:rPr>
        <w:t>345 poslovnih prostora i 57 stanova)</w:t>
      </w:r>
      <w:r w:rsidRPr="00CB6E07">
        <w:rPr>
          <w:rFonts w:ascii="Times New Roman" w:hAnsi="Times New Roman" w:cs="Times New Roman"/>
          <w:sz w:val="24"/>
          <w:szCs w:val="24"/>
        </w:rPr>
        <w:t>.</w:t>
      </w:r>
      <w:r w:rsidR="005D7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A5063" w14:textId="65504870" w:rsidR="00C772D0" w:rsidRDefault="00E8690B" w:rsidP="00CB6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poslovnih prostora i</w:t>
      </w:r>
      <w:r w:rsidR="00CB6E07" w:rsidRPr="00CB6E07">
        <w:rPr>
          <w:rFonts w:ascii="Times New Roman" w:hAnsi="Times New Roman" w:cs="Times New Roman"/>
          <w:sz w:val="24"/>
          <w:szCs w:val="24"/>
        </w:rPr>
        <w:t>sto je rezultiralo odstupanjem od plana u 202</w:t>
      </w:r>
      <w:r w:rsidR="009773EB">
        <w:rPr>
          <w:rFonts w:ascii="Times New Roman" w:hAnsi="Times New Roman" w:cs="Times New Roman"/>
          <w:sz w:val="24"/>
          <w:szCs w:val="24"/>
        </w:rPr>
        <w:t>5</w:t>
      </w:r>
      <w:r w:rsidR="00CB6E07" w:rsidRPr="00CB6E07">
        <w:rPr>
          <w:rFonts w:ascii="Times New Roman" w:hAnsi="Times New Roman" w:cs="Times New Roman"/>
          <w:sz w:val="24"/>
          <w:szCs w:val="24"/>
        </w:rPr>
        <w:t xml:space="preserve">. s pozitivnim efektom, s obzirom na to da je planirano </w:t>
      </w:r>
      <w:r w:rsidR="00AB06CC">
        <w:rPr>
          <w:rFonts w:ascii="Times New Roman" w:hAnsi="Times New Roman" w:cs="Times New Roman"/>
          <w:sz w:val="24"/>
          <w:szCs w:val="24"/>
        </w:rPr>
        <w:t>upravljanje</w:t>
      </w:r>
      <w:r w:rsidR="00CB6E07" w:rsidRPr="00CB6E07">
        <w:rPr>
          <w:rFonts w:ascii="Times New Roman" w:hAnsi="Times New Roman" w:cs="Times New Roman"/>
          <w:sz w:val="24"/>
          <w:szCs w:val="24"/>
        </w:rPr>
        <w:t xml:space="preserve"> </w:t>
      </w:r>
      <w:r w:rsidR="00944C05">
        <w:rPr>
          <w:rFonts w:ascii="Times New Roman" w:hAnsi="Times New Roman" w:cs="Times New Roman"/>
          <w:sz w:val="24"/>
          <w:szCs w:val="24"/>
        </w:rPr>
        <w:t>s</w:t>
      </w:r>
      <w:r w:rsidR="00CB6E07" w:rsidRPr="00CB6E07">
        <w:rPr>
          <w:rFonts w:ascii="Times New Roman" w:hAnsi="Times New Roman" w:cs="Times New Roman"/>
          <w:sz w:val="24"/>
          <w:szCs w:val="24"/>
        </w:rPr>
        <w:t xml:space="preserve"> </w:t>
      </w:r>
      <w:r w:rsidR="009773EB">
        <w:rPr>
          <w:rFonts w:ascii="Times New Roman" w:hAnsi="Times New Roman" w:cs="Times New Roman"/>
          <w:sz w:val="24"/>
          <w:szCs w:val="24"/>
        </w:rPr>
        <w:t>5.384</w:t>
      </w:r>
      <w:r w:rsidR="00CB6E07" w:rsidRPr="00504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</w:t>
      </w:r>
      <w:r w:rsidR="00D87B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prostora</w:t>
      </w:r>
      <w:r w:rsidR="00CB6E07" w:rsidRPr="00504CE2">
        <w:rPr>
          <w:rFonts w:ascii="Times New Roman" w:hAnsi="Times New Roman" w:cs="Times New Roman"/>
          <w:sz w:val="24"/>
          <w:szCs w:val="24"/>
        </w:rPr>
        <w:t>, a</w:t>
      </w:r>
      <w:r w:rsidR="00890F0B" w:rsidRPr="00504CE2">
        <w:rPr>
          <w:rFonts w:ascii="Times New Roman" w:hAnsi="Times New Roman" w:cs="Times New Roman"/>
          <w:sz w:val="24"/>
          <w:szCs w:val="24"/>
        </w:rPr>
        <w:t xml:space="preserve"> procjena je da će Društvo na kraju 202</w:t>
      </w:r>
      <w:r w:rsidR="00DD781B">
        <w:rPr>
          <w:rFonts w:ascii="Times New Roman" w:hAnsi="Times New Roman" w:cs="Times New Roman"/>
          <w:sz w:val="24"/>
          <w:szCs w:val="24"/>
        </w:rPr>
        <w:t>5</w:t>
      </w:r>
      <w:r w:rsidR="00890F0B" w:rsidRPr="00504CE2">
        <w:rPr>
          <w:rFonts w:ascii="Times New Roman" w:hAnsi="Times New Roman" w:cs="Times New Roman"/>
          <w:sz w:val="24"/>
          <w:szCs w:val="24"/>
        </w:rPr>
        <w:t xml:space="preserve">. upravljati sa cca </w:t>
      </w:r>
      <w:r w:rsidR="000F6F30">
        <w:rPr>
          <w:rFonts w:ascii="Times New Roman" w:hAnsi="Times New Roman" w:cs="Times New Roman"/>
          <w:sz w:val="24"/>
          <w:szCs w:val="24"/>
        </w:rPr>
        <w:t>5.</w:t>
      </w:r>
      <w:r w:rsidR="00F3054C">
        <w:rPr>
          <w:rFonts w:ascii="Times New Roman" w:hAnsi="Times New Roman" w:cs="Times New Roman"/>
          <w:sz w:val="24"/>
          <w:szCs w:val="24"/>
        </w:rPr>
        <w:t>527</w:t>
      </w:r>
      <w:r w:rsidR="00890F0B" w:rsidRPr="00504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poslovnih prostora</w:t>
      </w:r>
      <w:r w:rsidR="00890F0B" w:rsidRPr="00504CE2">
        <w:rPr>
          <w:rFonts w:ascii="Times New Roman" w:hAnsi="Times New Roman" w:cs="Times New Roman"/>
          <w:sz w:val="24"/>
          <w:szCs w:val="24"/>
        </w:rPr>
        <w:t>.</w:t>
      </w:r>
      <w:r w:rsidR="00CB6E07" w:rsidRPr="00504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C5DE0" w14:textId="19E8117A" w:rsidR="00C772D0" w:rsidRDefault="00307110" w:rsidP="00CB6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6531D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stanova</w:t>
      </w:r>
      <w:r w:rsidR="00C772D0" w:rsidRPr="00CB6E07">
        <w:rPr>
          <w:rFonts w:ascii="Times New Roman" w:hAnsi="Times New Roman" w:cs="Times New Roman"/>
          <w:sz w:val="24"/>
          <w:szCs w:val="24"/>
        </w:rPr>
        <w:t xml:space="preserve"> </w:t>
      </w:r>
      <w:r w:rsidR="008D5244">
        <w:rPr>
          <w:rFonts w:ascii="Times New Roman" w:hAnsi="Times New Roman" w:cs="Times New Roman"/>
          <w:sz w:val="24"/>
          <w:szCs w:val="24"/>
        </w:rPr>
        <w:t>i</w:t>
      </w:r>
      <w:r w:rsidR="00C772D0" w:rsidRPr="00CB6E07">
        <w:rPr>
          <w:rFonts w:ascii="Times New Roman" w:hAnsi="Times New Roman" w:cs="Times New Roman"/>
          <w:sz w:val="24"/>
          <w:szCs w:val="24"/>
        </w:rPr>
        <w:t>sto je rezultiralo odstupanjem od plana u 202</w:t>
      </w:r>
      <w:r w:rsidR="008D5244">
        <w:rPr>
          <w:rFonts w:ascii="Times New Roman" w:hAnsi="Times New Roman" w:cs="Times New Roman"/>
          <w:sz w:val="24"/>
          <w:szCs w:val="24"/>
        </w:rPr>
        <w:t>5</w:t>
      </w:r>
      <w:r w:rsidR="00C772D0" w:rsidRPr="00CB6E07">
        <w:rPr>
          <w:rFonts w:ascii="Times New Roman" w:hAnsi="Times New Roman" w:cs="Times New Roman"/>
          <w:sz w:val="24"/>
          <w:szCs w:val="24"/>
        </w:rPr>
        <w:t xml:space="preserve">. s </w:t>
      </w:r>
      <w:r w:rsidR="00AB2FBC">
        <w:rPr>
          <w:rFonts w:ascii="Times New Roman" w:hAnsi="Times New Roman" w:cs="Times New Roman"/>
          <w:sz w:val="24"/>
          <w:szCs w:val="24"/>
        </w:rPr>
        <w:t>negativnim</w:t>
      </w:r>
      <w:r w:rsidR="00C772D0" w:rsidRPr="00CB6E07">
        <w:rPr>
          <w:rFonts w:ascii="Times New Roman" w:hAnsi="Times New Roman" w:cs="Times New Roman"/>
          <w:sz w:val="24"/>
          <w:szCs w:val="24"/>
        </w:rPr>
        <w:t xml:space="preserve"> efektom, s obzirom na to da je planirano </w:t>
      </w:r>
      <w:r w:rsidR="00AB06CC">
        <w:rPr>
          <w:rFonts w:ascii="Times New Roman" w:hAnsi="Times New Roman" w:cs="Times New Roman"/>
          <w:sz w:val="24"/>
          <w:szCs w:val="24"/>
        </w:rPr>
        <w:t>upravljanje sa</w:t>
      </w:r>
      <w:r w:rsidR="00C772D0" w:rsidRPr="00CB6E07">
        <w:rPr>
          <w:rFonts w:ascii="Times New Roman" w:hAnsi="Times New Roman" w:cs="Times New Roman"/>
          <w:sz w:val="24"/>
          <w:szCs w:val="24"/>
        </w:rPr>
        <w:t xml:space="preserve">  </w:t>
      </w:r>
      <w:r w:rsidR="00360C80">
        <w:rPr>
          <w:rFonts w:ascii="Times New Roman" w:hAnsi="Times New Roman" w:cs="Times New Roman"/>
          <w:sz w:val="24"/>
          <w:szCs w:val="24"/>
        </w:rPr>
        <w:t>7.</w:t>
      </w:r>
      <w:r w:rsidR="00AB2FBC">
        <w:rPr>
          <w:rFonts w:ascii="Times New Roman" w:hAnsi="Times New Roman" w:cs="Times New Roman"/>
          <w:sz w:val="24"/>
          <w:szCs w:val="24"/>
        </w:rPr>
        <w:t>640</w:t>
      </w:r>
      <w:r w:rsidR="00360C80">
        <w:rPr>
          <w:rFonts w:ascii="Times New Roman" w:hAnsi="Times New Roman" w:cs="Times New Roman"/>
          <w:sz w:val="24"/>
          <w:szCs w:val="24"/>
        </w:rPr>
        <w:t xml:space="preserve"> sta</w:t>
      </w:r>
      <w:r w:rsidR="00D87BCF">
        <w:rPr>
          <w:rFonts w:ascii="Times New Roman" w:hAnsi="Times New Roman" w:cs="Times New Roman"/>
          <w:sz w:val="24"/>
          <w:szCs w:val="24"/>
        </w:rPr>
        <w:t>nova</w:t>
      </w:r>
      <w:r w:rsidR="00C772D0" w:rsidRPr="00504CE2">
        <w:rPr>
          <w:rFonts w:ascii="Times New Roman" w:hAnsi="Times New Roman" w:cs="Times New Roman"/>
          <w:sz w:val="24"/>
          <w:szCs w:val="24"/>
        </w:rPr>
        <w:t>, a procjena je da će Društvo na kraju 202</w:t>
      </w:r>
      <w:r w:rsidR="00AB2FBC">
        <w:rPr>
          <w:rFonts w:ascii="Times New Roman" w:hAnsi="Times New Roman" w:cs="Times New Roman"/>
          <w:sz w:val="24"/>
          <w:szCs w:val="24"/>
        </w:rPr>
        <w:t>5</w:t>
      </w:r>
      <w:r w:rsidR="00C772D0" w:rsidRPr="00504CE2">
        <w:rPr>
          <w:rFonts w:ascii="Times New Roman" w:hAnsi="Times New Roman" w:cs="Times New Roman"/>
          <w:sz w:val="24"/>
          <w:szCs w:val="24"/>
        </w:rPr>
        <w:t xml:space="preserve">. upravljati sa cca </w:t>
      </w:r>
      <w:r w:rsidR="00360C80">
        <w:rPr>
          <w:rFonts w:ascii="Times New Roman" w:hAnsi="Times New Roman" w:cs="Times New Roman"/>
          <w:sz w:val="24"/>
          <w:szCs w:val="24"/>
        </w:rPr>
        <w:t>7.</w:t>
      </w:r>
      <w:r w:rsidR="00AB2FBC">
        <w:rPr>
          <w:rFonts w:ascii="Times New Roman" w:hAnsi="Times New Roman" w:cs="Times New Roman"/>
          <w:sz w:val="24"/>
          <w:szCs w:val="24"/>
        </w:rPr>
        <w:t>464</w:t>
      </w:r>
      <w:r w:rsidR="00C772D0" w:rsidRPr="00504CE2">
        <w:rPr>
          <w:rFonts w:ascii="Times New Roman" w:hAnsi="Times New Roman" w:cs="Times New Roman"/>
          <w:sz w:val="24"/>
          <w:szCs w:val="24"/>
        </w:rPr>
        <w:t xml:space="preserve"> </w:t>
      </w:r>
      <w:r w:rsidR="00AB06CC">
        <w:rPr>
          <w:rFonts w:ascii="Times New Roman" w:hAnsi="Times New Roman" w:cs="Times New Roman"/>
          <w:sz w:val="24"/>
          <w:szCs w:val="24"/>
        </w:rPr>
        <w:t>stan</w:t>
      </w:r>
      <w:r w:rsidR="00AB2FBC">
        <w:rPr>
          <w:rFonts w:ascii="Times New Roman" w:hAnsi="Times New Roman" w:cs="Times New Roman"/>
          <w:sz w:val="24"/>
          <w:szCs w:val="24"/>
        </w:rPr>
        <w:t>a</w:t>
      </w:r>
      <w:r w:rsidR="00C772D0" w:rsidRPr="00504CE2">
        <w:rPr>
          <w:rFonts w:ascii="Times New Roman" w:hAnsi="Times New Roman" w:cs="Times New Roman"/>
          <w:sz w:val="24"/>
          <w:szCs w:val="24"/>
        </w:rPr>
        <w:t>.</w:t>
      </w:r>
    </w:p>
    <w:p w14:paraId="58647A2C" w14:textId="2ED85B2C" w:rsidR="00834BFE" w:rsidRDefault="00834BFE" w:rsidP="00834BFE">
      <w:pPr>
        <w:jc w:val="both"/>
        <w:rPr>
          <w:rFonts w:ascii="Times New Roman" w:hAnsi="Times New Roman" w:cs="Times New Roman"/>
          <w:sz w:val="24"/>
          <w:szCs w:val="24"/>
        </w:rPr>
      </w:pPr>
      <w:r w:rsidRPr="00E25A8E">
        <w:rPr>
          <w:rFonts w:ascii="Times New Roman" w:hAnsi="Times New Roman" w:cs="Times New Roman"/>
          <w:sz w:val="24"/>
          <w:szCs w:val="24"/>
        </w:rPr>
        <w:t xml:space="preserve">Srednjoročni plan izrađen je </w:t>
      </w:r>
      <w:r w:rsidR="002A6818" w:rsidRPr="002A6818">
        <w:rPr>
          <w:rFonts w:ascii="Times New Roman" w:hAnsi="Times New Roman" w:cs="Times New Roman"/>
          <w:sz w:val="24"/>
          <w:szCs w:val="24"/>
        </w:rPr>
        <w:t xml:space="preserve">temeljem pretpostavke da će MPGI tijekom </w:t>
      </w:r>
      <w:r w:rsidR="00AB06CC">
        <w:rPr>
          <w:rFonts w:ascii="Times New Roman" w:hAnsi="Times New Roman" w:cs="Times New Roman"/>
          <w:sz w:val="24"/>
          <w:szCs w:val="24"/>
        </w:rPr>
        <w:t>202</w:t>
      </w:r>
      <w:r w:rsidR="00A02BD1">
        <w:rPr>
          <w:rFonts w:ascii="Times New Roman" w:hAnsi="Times New Roman" w:cs="Times New Roman"/>
          <w:sz w:val="24"/>
          <w:szCs w:val="24"/>
        </w:rPr>
        <w:t>6</w:t>
      </w:r>
      <w:r w:rsidR="00AB06CC">
        <w:rPr>
          <w:rFonts w:ascii="Times New Roman" w:hAnsi="Times New Roman" w:cs="Times New Roman"/>
          <w:sz w:val="24"/>
          <w:szCs w:val="24"/>
        </w:rPr>
        <w:t>. – 202</w:t>
      </w:r>
      <w:r w:rsidR="00A02BD1">
        <w:rPr>
          <w:rFonts w:ascii="Times New Roman" w:hAnsi="Times New Roman" w:cs="Times New Roman"/>
          <w:sz w:val="24"/>
          <w:szCs w:val="24"/>
        </w:rPr>
        <w:t>8</w:t>
      </w:r>
      <w:r w:rsidR="00AB06CC">
        <w:rPr>
          <w:rFonts w:ascii="Times New Roman" w:hAnsi="Times New Roman" w:cs="Times New Roman"/>
          <w:sz w:val="24"/>
          <w:szCs w:val="24"/>
        </w:rPr>
        <w:t>.</w:t>
      </w:r>
      <w:r w:rsidR="002A6818" w:rsidRPr="002A6818">
        <w:rPr>
          <w:rFonts w:ascii="Times New Roman" w:hAnsi="Times New Roman" w:cs="Times New Roman"/>
          <w:sz w:val="24"/>
          <w:szCs w:val="24"/>
        </w:rPr>
        <w:t xml:space="preserve"> dodatni broj </w:t>
      </w:r>
      <w:r w:rsidR="002C5535">
        <w:rPr>
          <w:rFonts w:ascii="Times New Roman" w:hAnsi="Times New Roman" w:cs="Times New Roman"/>
          <w:sz w:val="24"/>
          <w:szCs w:val="24"/>
        </w:rPr>
        <w:t>nekretnina</w:t>
      </w:r>
      <w:r w:rsidR="002A6818" w:rsidRPr="002A6818">
        <w:rPr>
          <w:rFonts w:ascii="Times New Roman" w:hAnsi="Times New Roman" w:cs="Times New Roman"/>
          <w:sz w:val="24"/>
          <w:szCs w:val="24"/>
        </w:rPr>
        <w:t xml:space="preserve"> evidentirati kao novostečeno vlasništvo Republike Hrvatske te prenijeti na upravljanje Društvu.</w:t>
      </w:r>
    </w:p>
    <w:p w14:paraId="59ADD64B" w14:textId="296264E5" w:rsidR="002C5535" w:rsidRPr="003E6A99" w:rsidRDefault="00714F83" w:rsidP="00834BFE">
      <w:pPr>
        <w:jc w:val="both"/>
        <w:rPr>
          <w:rFonts w:ascii="Times New Roman" w:hAnsi="Times New Roman"/>
          <w:sz w:val="24"/>
          <w:szCs w:val="24"/>
        </w:rPr>
      </w:pPr>
      <w:r w:rsidRPr="00B44D58">
        <w:rPr>
          <w:rFonts w:ascii="Times New Roman" w:hAnsi="Times New Roman" w:cs="Times New Roman"/>
          <w:sz w:val="24"/>
          <w:szCs w:val="24"/>
        </w:rPr>
        <w:t xml:space="preserve">U </w:t>
      </w:r>
      <w:r w:rsidR="00EB36DD" w:rsidRPr="00B44D58">
        <w:rPr>
          <w:rFonts w:ascii="Times New Roman" w:hAnsi="Times New Roman" w:cs="Times New Roman"/>
          <w:sz w:val="24"/>
          <w:szCs w:val="24"/>
        </w:rPr>
        <w:t xml:space="preserve">srednjoročnom razdoblju </w:t>
      </w:r>
      <w:r w:rsidR="00382D37">
        <w:rPr>
          <w:rFonts w:ascii="Times New Roman" w:hAnsi="Times New Roman" w:cs="Times New Roman"/>
          <w:sz w:val="24"/>
          <w:szCs w:val="24"/>
        </w:rPr>
        <w:t>2026.</w:t>
      </w:r>
      <w:r w:rsidR="00D87BCF">
        <w:rPr>
          <w:rFonts w:ascii="Times New Roman" w:hAnsi="Times New Roman" w:cs="Times New Roman"/>
          <w:sz w:val="24"/>
          <w:szCs w:val="24"/>
        </w:rPr>
        <w:t xml:space="preserve"> </w:t>
      </w:r>
      <w:r w:rsidR="00382D37">
        <w:rPr>
          <w:rFonts w:ascii="Times New Roman" w:hAnsi="Times New Roman" w:cs="Times New Roman"/>
          <w:sz w:val="24"/>
          <w:szCs w:val="24"/>
        </w:rPr>
        <w:t>-</w:t>
      </w:r>
      <w:r w:rsidR="00D87BCF">
        <w:rPr>
          <w:rFonts w:ascii="Times New Roman" w:hAnsi="Times New Roman" w:cs="Times New Roman"/>
          <w:sz w:val="24"/>
          <w:szCs w:val="24"/>
        </w:rPr>
        <w:t xml:space="preserve"> </w:t>
      </w:r>
      <w:r w:rsidR="00382D37">
        <w:rPr>
          <w:rFonts w:ascii="Times New Roman" w:hAnsi="Times New Roman" w:cs="Times New Roman"/>
          <w:sz w:val="24"/>
          <w:szCs w:val="24"/>
        </w:rPr>
        <w:t xml:space="preserve">2028. </w:t>
      </w:r>
      <w:r w:rsidR="00EB36DD" w:rsidRPr="00B44D58">
        <w:rPr>
          <w:rFonts w:ascii="Times New Roman" w:hAnsi="Times New Roman" w:cs="Times New Roman"/>
          <w:sz w:val="24"/>
          <w:szCs w:val="24"/>
        </w:rPr>
        <w:t xml:space="preserve">planirano je da će Društvo </w:t>
      </w:r>
      <w:r w:rsidR="00D53414">
        <w:rPr>
          <w:rFonts w:ascii="Times New Roman" w:hAnsi="Times New Roman" w:cs="Times New Roman"/>
          <w:sz w:val="24"/>
          <w:szCs w:val="24"/>
        </w:rPr>
        <w:t>povećati po</w:t>
      </w:r>
      <w:r w:rsidR="0015384D">
        <w:rPr>
          <w:rFonts w:ascii="Times New Roman" w:hAnsi="Times New Roman" w:cs="Times New Roman"/>
          <w:sz w:val="24"/>
          <w:szCs w:val="24"/>
        </w:rPr>
        <w:t xml:space="preserve">rtfelj stanova </w:t>
      </w:r>
      <w:r w:rsidR="00095FAA">
        <w:rPr>
          <w:rFonts w:ascii="Times New Roman" w:hAnsi="Times New Roman" w:cs="Times New Roman"/>
          <w:sz w:val="24"/>
          <w:szCs w:val="24"/>
        </w:rPr>
        <w:t xml:space="preserve">na upravljanju </w:t>
      </w:r>
      <w:r w:rsidR="0015384D">
        <w:rPr>
          <w:rFonts w:ascii="Times New Roman" w:hAnsi="Times New Roman" w:cs="Times New Roman"/>
          <w:sz w:val="24"/>
          <w:szCs w:val="24"/>
        </w:rPr>
        <w:t>za</w:t>
      </w:r>
      <w:r w:rsidR="00EB36DD" w:rsidRPr="00B44D58">
        <w:rPr>
          <w:rFonts w:ascii="Times New Roman" w:hAnsi="Times New Roman" w:cs="Times New Roman"/>
          <w:sz w:val="24"/>
          <w:szCs w:val="24"/>
        </w:rPr>
        <w:t xml:space="preserve"> dodatnih </w:t>
      </w:r>
      <w:r w:rsidR="00095FAA">
        <w:rPr>
          <w:rFonts w:ascii="Times New Roman" w:hAnsi="Times New Roman" w:cs="Times New Roman"/>
          <w:sz w:val="24"/>
          <w:szCs w:val="24"/>
        </w:rPr>
        <w:t>1.100</w:t>
      </w:r>
      <w:r w:rsidR="00EB36DD" w:rsidRPr="00B44D58">
        <w:rPr>
          <w:rFonts w:ascii="Times New Roman" w:hAnsi="Times New Roman" w:cs="Times New Roman"/>
          <w:sz w:val="24"/>
          <w:szCs w:val="24"/>
        </w:rPr>
        <w:t xml:space="preserve"> stanova</w:t>
      </w:r>
      <w:r w:rsidR="005F5B34">
        <w:rPr>
          <w:rFonts w:ascii="Times New Roman" w:hAnsi="Times New Roman" w:cs="Times New Roman"/>
          <w:sz w:val="24"/>
          <w:szCs w:val="24"/>
        </w:rPr>
        <w:t xml:space="preserve"> i 1.200</w:t>
      </w:r>
      <w:r w:rsidR="0015384D">
        <w:rPr>
          <w:rFonts w:ascii="Times New Roman" w:hAnsi="Times New Roman" w:cs="Times New Roman"/>
          <w:sz w:val="24"/>
          <w:szCs w:val="24"/>
        </w:rPr>
        <w:t xml:space="preserve"> </w:t>
      </w:r>
      <w:r w:rsidR="00EB36DD" w:rsidRPr="00B44D58">
        <w:rPr>
          <w:rFonts w:ascii="Times New Roman" w:hAnsi="Times New Roman" w:cs="Times New Roman"/>
          <w:sz w:val="24"/>
          <w:szCs w:val="24"/>
        </w:rPr>
        <w:t>po</w:t>
      </w:r>
      <w:r w:rsidR="005F3A87" w:rsidRPr="00B44D58">
        <w:rPr>
          <w:rFonts w:ascii="Times New Roman" w:hAnsi="Times New Roman" w:cs="Times New Roman"/>
          <w:sz w:val="24"/>
          <w:szCs w:val="24"/>
        </w:rPr>
        <w:t>s</w:t>
      </w:r>
      <w:r w:rsidR="00EB36DD" w:rsidRPr="00B44D58">
        <w:rPr>
          <w:rFonts w:ascii="Times New Roman" w:hAnsi="Times New Roman" w:cs="Times New Roman"/>
          <w:sz w:val="24"/>
          <w:szCs w:val="24"/>
        </w:rPr>
        <w:t xml:space="preserve">lovnih prostora </w:t>
      </w:r>
      <w:r w:rsidR="003E6A99" w:rsidRPr="00C656BD">
        <w:rPr>
          <w:rFonts w:ascii="Times New Roman" w:hAnsi="Times New Roman"/>
          <w:sz w:val="24"/>
          <w:szCs w:val="24"/>
        </w:rPr>
        <w:t xml:space="preserve">te da će određeni broj </w:t>
      </w:r>
      <w:r w:rsidR="003E6A99">
        <w:rPr>
          <w:rFonts w:ascii="Times New Roman" w:hAnsi="Times New Roman"/>
          <w:sz w:val="24"/>
          <w:szCs w:val="24"/>
        </w:rPr>
        <w:t xml:space="preserve">stanova i </w:t>
      </w:r>
      <w:r w:rsidR="003E6A99" w:rsidRPr="00C656BD">
        <w:rPr>
          <w:rFonts w:ascii="Times New Roman" w:hAnsi="Times New Roman"/>
          <w:sz w:val="24"/>
          <w:szCs w:val="24"/>
        </w:rPr>
        <w:t xml:space="preserve">poslovnih prostora biti prodan </w:t>
      </w:r>
      <w:r w:rsidR="003E6A99">
        <w:rPr>
          <w:rFonts w:ascii="Times New Roman" w:hAnsi="Times New Roman"/>
          <w:sz w:val="24"/>
          <w:szCs w:val="24"/>
        </w:rPr>
        <w:t>putem</w:t>
      </w:r>
      <w:r w:rsidR="003E6A99" w:rsidRPr="00C656BD">
        <w:rPr>
          <w:rFonts w:ascii="Times New Roman" w:hAnsi="Times New Roman"/>
          <w:sz w:val="24"/>
          <w:szCs w:val="24"/>
        </w:rPr>
        <w:t xml:space="preserve"> planiran</w:t>
      </w:r>
      <w:r w:rsidR="003E6A99">
        <w:rPr>
          <w:rFonts w:ascii="Times New Roman" w:hAnsi="Times New Roman"/>
          <w:sz w:val="24"/>
          <w:szCs w:val="24"/>
        </w:rPr>
        <w:t>ih</w:t>
      </w:r>
      <w:r w:rsidR="003E6A99" w:rsidRPr="00C656BD">
        <w:rPr>
          <w:rFonts w:ascii="Times New Roman" w:hAnsi="Times New Roman"/>
          <w:sz w:val="24"/>
          <w:szCs w:val="24"/>
        </w:rPr>
        <w:t xml:space="preserve"> </w:t>
      </w:r>
      <w:r w:rsidR="003E6A99">
        <w:rPr>
          <w:rFonts w:ascii="Times New Roman" w:hAnsi="Times New Roman"/>
          <w:sz w:val="24"/>
          <w:szCs w:val="24"/>
        </w:rPr>
        <w:t xml:space="preserve">javnih </w:t>
      </w:r>
      <w:r w:rsidR="003E6A99" w:rsidRPr="00C656BD">
        <w:rPr>
          <w:rFonts w:ascii="Times New Roman" w:hAnsi="Times New Roman"/>
          <w:sz w:val="24"/>
          <w:szCs w:val="24"/>
        </w:rPr>
        <w:t>natječaj</w:t>
      </w:r>
      <w:r w:rsidR="003E6A99">
        <w:rPr>
          <w:rFonts w:ascii="Times New Roman" w:hAnsi="Times New Roman"/>
          <w:sz w:val="24"/>
          <w:szCs w:val="24"/>
        </w:rPr>
        <w:t>a</w:t>
      </w:r>
      <w:r w:rsidR="003E6A99" w:rsidRPr="00C656BD">
        <w:rPr>
          <w:rFonts w:ascii="Times New Roman" w:hAnsi="Times New Roman"/>
          <w:sz w:val="24"/>
          <w:szCs w:val="24"/>
        </w:rPr>
        <w:t xml:space="preserve"> za prodaju nekretnina i </w:t>
      </w:r>
      <w:r w:rsidR="003E6A99">
        <w:rPr>
          <w:rFonts w:ascii="Times New Roman" w:hAnsi="Times New Roman"/>
          <w:sz w:val="24"/>
          <w:szCs w:val="24"/>
        </w:rPr>
        <w:t>razvrgnućem suvlasništva</w:t>
      </w:r>
      <w:r w:rsidR="003E6A99" w:rsidRPr="00C656BD">
        <w:rPr>
          <w:rFonts w:ascii="Times New Roman" w:hAnsi="Times New Roman"/>
          <w:sz w:val="24"/>
          <w:szCs w:val="24"/>
        </w:rPr>
        <w:t xml:space="preserve"> temeljem sporazuma o razvrgnuću suvlasničke zajednice</w:t>
      </w:r>
      <w:r w:rsidR="00286CF3" w:rsidRPr="00286CF3">
        <w:t xml:space="preserve"> </w:t>
      </w:r>
      <w:r w:rsidR="00286CF3" w:rsidRPr="00286CF3">
        <w:rPr>
          <w:rFonts w:ascii="Times New Roman" w:hAnsi="Times New Roman"/>
          <w:sz w:val="24"/>
          <w:szCs w:val="24"/>
        </w:rPr>
        <w:t>u planskom razdoblju 2026.</w:t>
      </w:r>
      <w:r w:rsidR="00D87BCF">
        <w:rPr>
          <w:rFonts w:ascii="Times New Roman" w:hAnsi="Times New Roman"/>
          <w:sz w:val="24"/>
          <w:szCs w:val="24"/>
        </w:rPr>
        <w:t xml:space="preserve"> </w:t>
      </w:r>
      <w:r w:rsidR="00286CF3" w:rsidRPr="00286CF3">
        <w:rPr>
          <w:rFonts w:ascii="Times New Roman" w:hAnsi="Times New Roman"/>
          <w:sz w:val="24"/>
          <w:szCs w:val="24"/>
        </w:rPr>
        <w:t>-</w:t>
      </w:r>
      <w:r w:rsidR="00D87BCF">
        <w:rPr>
          <w:rFonts w:ascii="Times New Roman" w:hAnsi="Times New Roman"/>
          <w:sz w:val="24"/>
          <w:szCs w:val="24"/>
        </w:rPr>
        <w:t xml:space="preserve"> </w:t>
      </w:r>
      <w:r w:rsidR="00286CF3" w:rsidRPr="00286CF3">
        <w:rPr>
          <w:rFonts w:ascii="Times New Roman" w:hAnsi="Times New Roman"/>
          <w:sz w:val="24"/>
          <w:szCs w:val="24"/>
        </w:rPr>
        <w:t>2028.</w:t>
      </w:r>
    </w:p>
    <w:p w14:paraId="622DC2CC" w14:textId="003C601A" w:rsidR="00C95504" w:rsidRDefault="009F4100" w:rsidP="009F4100">
      <w:pPr>
        <w:pStyle w:val="Naslov2"/>
        <w:spacing w:before="360" w:after="240"/>
        <w:jc w:val="both"/>
        <w:rPr>
          <w:sz w:val="24"/>
          <w:szCs w:val="24"/>
        </w:rPr>
      </w:pPr>
      <w:bookmarkStart w:id="31" w:name="_Toc216101854"/>
      <w:r w:rsidRPr="00D90A3F">
        <w:rPr>
          <w:sz w:val="24"/>
          <w:szCs w:val="24"/>
        </w:rPr>
        <w:t>3.2.</w:t>
      </w:r>
      <w:r w:rsidR="00477194" w:rsidRPr="00D90A3F">
        <w:rPr>
          <w:sz w:val="24"/>
          <w:szCs w:val="24"/>
        </w:rPr>
        <w:t xml:space="preserve"> </w:t>
      </w:r>
      <w:r w:rsidR="00EB26EC" w:rsidRPr="00D90A3F">
        <w:rPr>
          <w:sz w:val="24"/>
          <w:szCs w:val="24"/>
        </w:rPr>
        <w:t>O</w:t>
      </w:r>
      <w:r w:rsidR="00FF52DC" w:rsidRPr="00D90A3F">
        <w:rPr>
          <w:sz w:val="24"/>
          <w:szCs w:val="24"/>
        </w:rPr>
        <w:t>stvarenje za prethodna usporediva razdoblja</w:t>
      </w:r>
      <w:bookmarkEnd w:id="31"/>
    </w:p>
    <w:p w14:paraId="10143AD9" w14:textId="20707145" w:rsidR="006E24EF" w:rsidRPr="0095140C" w:rsidRDefault="006E24EF" w:rsidP="006E24EF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shd w:val="clear" w:color="auto" w:fill="FFFFFF"/>
        </w:rPr>
      </w:pPr>
      <w:r w:rsidRPr="00825B21">
        <w:rPr>
          <w:bCs/>
        </w:rPr>
        <w:t xml:space="preserve">Društvo sukladno </w:t>
      </w:r>
      <w:r>
        <w:rPr>
          <w:color w:val="000000"/>
        </w:rPr>
        <w:t xml:space="preserve">Uputi za izradu i dostavu planova i izvještaja o poslovanju trgovačkih društava i pravnih osoba koji čine državnu imovinu iz rujna 2019. ima obvezu </w:t>
      </w:r>
      <w:r w:rsidRPr="008B6035">
        <w:rPr>
          <w:bCs/>
        </w:rPr>
        <w:t>periodičnog izvještavanja</w:t>
      </w:r>
      <w:r w:rsidR="00F71F64">
        <w:rPr>
          <w:bCs/>
        </w:rPr>
        <w:t xml:space="preserve"> te</w:t>
      </w:r>
      <w:r w:rsidRPr="008B6035">
        <w:rPr>
          <w:bCs/>
        </w:rPr>
        <w:t xml:space="preserve"> srednjoročnog i godišnjeg planiranja. U </w:t>
      </w:r>
      <w:r>
        <w:rPr>
          <w:bCs/>
        </w:rPr>
        <w:t>svrhu</w:t>
      </w:r>
      <w:r w:rsidRPr="008B6035">
        <w:rPr>
          <w:bCs/>
        </w:rPr>
        <w:t xml:space="preserve"> determiniranja parametara na kojima će temeljiti planiranje i programiranja, Društvo je </w:t>
      </w:r>
      <w:r w:rsidR="00D0508A">
        <w:rPr>
          <w:bCs/>
        </w:rPr>
        <w:t>analiziralo</w:t>
      </w:r>
      <w:r w:rsidRPr="008B6035">
        <w:rPr>
          <w:bCs/>
        </w:rPr>
        <w:t xml:space="preserve"> </w:t>
      </w:r>
      <w:r w:rsidRPr="0095140C">
        <w:rPr>
          <w:rStyle w:val="normaltextrun"/>
          <w:shd w:val="clear" w:color="auto" w:fill="FFFFFF"/>
        </w:rPr>
        <w:t>dosadašnj</w:t>
      </w:r>
      <w:r w:rsidR="00D0508A">
        <w:rPr>
          <w:rStyle w:val="normaltextrun"/>
          <w:shd w:val="clear" w:color="auto" w:fill="FFFFFF"/>
        </w:rPr>
        <w:t>e</w:t>
      </w:r>
      <w:r w:rsidRPr="0095140C">
        <w:rPr>
          <w:rStyle w:val="normaltextrun"/>
          <w:shd w:val="clear" w:color="auto" w:fill="FFFFFF"/>
        </w:rPr>
        <w:t xml:space="preserve"> izvještaj</w:t>
      </w:r>
      <w:r w:rsidR="00D0508A">
        <w:rPr>
          <w:rStyle w:val="normaltextrun"/>
          <w:shd w:val="clear" w:color="auto" w:fill="FFFFFF"/>
        </w:rPr>
        <w:t>e</w:t>
      </w:r>
      <w:r>
        <w:rPr>
          <w:rStyle w:val="normaltextrun"/>
          <w:shd w:val="clear" w:color="auto" w:fill="FFFFFF"/>
        </w:rPr>
        <w:t xml:space="preserve"> s ciljem</w:t>
      </w:r>
      <w:r w:rsidRPr="0095140C">
        <w:rPr>
          <w:rStyle w:val="normaltextrun"/>
          <w:shd w:val="clear" w:color="auto" w:fill="FFFFFF"/>
        </w:rPr>
        <w:t xml:space="preserve"> kontinuiranog praćenja trendova. </w:t>
      </w:r>
    </w:p>
    <w:p w14:paraId="732245A9" w14:textId="3C21A33F" w:rsidR="006E24EF" w:rsidRDefault="006E24EF" w:rsidP="006E24EF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shd w:val="clear" w:color="auto" w:fill="FFFFFF"/>
        </w:rPr>
      </w:pPr>
      <w:r w:rsidRPr="0095140C">
        <w:rPr>
          <w:rStyle w:val="normaltextrun"/>
          <w:shd w:val="clear" w:color="auto" w:fill="FFFFFF"/>
        </w:rPr>
        <w:t>Društvo će</w:t>
      </w:r>
      <w:r w:rsidRPr="00F422F1">
        <w:t xml:space="preserve"> u planskom razdoblju nastaviti s istovjetnim sustavom praćenja poslovanja u cilju ustanovljenja trendova, a što će u konačnici omogućiti izračun odstupanja i mogućnost učinkovitog predviđanja poslovnih događaja te </w:t>
      </w:r>
      <w:r w:rsidRPr="0095140C">
        <w:rPr>
          <w:rStyle w:val="normaltextrun"/>
          <w:shd w:val="clear" w:color="auto" w:fill="FFFFFF"/>
        </w:rPr>
        <w:t xml:space="preserve">pravodobno poduzimanje poslovnih aktivnosti. </w:t>
      </w:r>
    </w:p>
    <w:p w14:paraId="04D75265" w14:textId="29358CE9" w:rsidR="006E24EF" w:rsidRPr="00BE5F7D" w:rsidRDefault="00CB085C" w:rsidP="00CB085C">
      <w:pPr>
        <w:pStyle w:val="paragraph"/>
        <w:spacing w:before="0" w:beforeAutospacing="0" w:after="160" w:afterAutospacing="0"/>
        <w:jc w:val="both"/>
        <w:textAlignment w:val="baseline"/>
        <w:rPr>
          <w:bCs/>
        </w:rPr>
      </w:pPr>
      <w:r w:rsidRPr="00BE5F7D">
        <w:rPr>
          <w:bCs/>
        </w:rPr>
        <w:t>Z</w:t>
      </w:r>
      <w:r w:rsidR="006A0D97" w:rsidRPr="00BE5F7D">
        <w:rPr>
          <w:bCs/>
        </w:rPr>
        <w:t xml:space="preserve">ahvaljujući jasnoj upravljačkoj politici </w:t>
      </w:r>
      <w:r w:rsidR="006A0D97" w:rsidRPr="00BE5F7D">
        <w:t>Društvo je pokazalo izrazitu spremnost prilagodbe poslovanja novim uvjetima</w:t>
      </w:r>
      <w:r w:rsidR="00EE1292" w:rsidRPr="00BE5F7D">
        <w:t>,</w:t>
      </w:r>
      <w:r w:rsidR="006A0D97" w:rsidRPr="00BE5F7D">
        <w:t xml:space="preserve"> kako u radnim procesima tako i na tržištu</w:t>
      </w:r>
      <w:r w:rsidRPr="00BE5F7D">
        <w:rPr>
          <w:bCs/>
        </w:rPr>
        <w:t>, te u</w:t>
      </w:r>
      <w:r w:rsidR="006A0D97" w:rsidRPr="00BE5F7D">
        <w:rPr>
          <w:bCs/>
        </w:rPr>
        <w:t xml:space="preserve">natoč </w:t>
      </w:r>
      <w:r w:rsidR="001A4FD0">
        <w:rPr>
          <w:bCs/>
        </w:rPr>
        <w:t>izazovnim</w:t>
      </w:r>
      <w:r w:rsidR="006A0D97" w:rsidRPr="00BE5F7D">
        <w:rPr>
          <w:bCs/>
        </w:rPr>
        <w:t xml:space="preserve"> okolnostima</w:t>
      </w:r>
      <w:r w:rsidRPr="00BE5F7D">
        <w:rPr>
          <w:bCs/>
        </w:rPr>
        <w:t xml:space="preserve"> prati </w:t>
      </w:r>
      <w:r w:rsidR="006E24EF" w:rsidRPr="00BE5F7D">
        <w:rPr>
          <w:bCs/>
        </w:rPr>
        <w:t>zacrtane trendove i Plan za 202</w:t>
      </w:r>
      <w:r w:rsidR="00133FF6">
        <w:rPr>
          <w:bCs/>
        </w:rPr>
        <w:t>5</w:t>
      </w:r>
      <w:r w:rsidR="006E24EF" w:rsidRPr="00BE5F7D">
        <w:rPr>
          <w:bCs/>
        </w:rPr>
        <w:t xml:space="preserve">. </w:t>
      </w:r>
    </w:p>
    <w:p w14:paraId="79CCFD5F" w14:textId="7AAA95AD" w:rsidR="007F2A15" w:rsidRPr="00BD1D89" w:rsidRDefault="002C5093" w:rsidP="00BD1D89">
      <w:pPr>
        <w:jc w:val="both"/>
        <w:rPr>
          <w:rFonts w:ascii="Times New Roman" w:hAnsi="Times New Roman" w:cs="Times New Roman"/>
          <w:sz w:val="24"/>
          <w:szCs w:val="24"/>
        </w:rPr>
      </w:pPr>
      <w:r w:rsidRPr="009B1655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6E24EF" w:rsidRPr="009B1655">
        <w:rPr>
          <w:rFonts w:ascii="Times New Roman" w:hAnsi="Times New Roman" w:cs="Times New Roman"/>
          <w:sz w:val="24"/>
          <w:szCs w:val="24"/>
        </w:rPr>
        <w:t xml:space="preserve">reuzimanjem na upravljanje novih </w:t>
      </w:r>
      <w:r w:rsidR="00133FF6">
        <w:rPr>
          <w:rFonts w:ascii="Times New Roman" w:hAnsi="Times New Roman" w:cs="Times New Roman"/>
          <w:sz w:val="24"/>
          <w:szCs w:val="24"/>
        </w:rPr>
        <w:t>nekretnina</w:t>
      </w:r>
      <w:r w:rsidR="00EE1292" w:rsidRPr="009B1655">
        <w:rPr>
          <w:rFonts w:ascii="Times New Roman" w:hAnsi="Times New Roman" w:cs="Times New Roman"/>
          <w:sz w:val="24"/>
          <w:szCs w:val="24"/>
        </w:rPr>
        <w:t xml:space="preserve"> te</w:t>
      </w:r>
      <w:r w:rsidR="006E24EF" w:rsidRPr="009B1655">
        <w:rPr>
          <w:rFonts w:ascii="Times New Roman" w:hAnsi="Times New Roman" w:cs="Times New Roman"/>
          <w:sz w:val="24"/>
          <w:szCs w:val="24"/>
        </w:rPr>
        <w:t xml:space="preserve"> </w:t>
      </w:r>
      <w:r w:rsidR="00EE1292" w:rsidRPr="009B1655">
        <w:rPr>
          <w:rFonts w:ascii="Times New Roman" w:hAnsi="Times New Roman" w:cs="Times New Roman"/>
          <w:sz w:val="24"/>
          <w:szCs w:val="24"/>
        </w:rPr>
        <w:t xml:space="preserve">njihovom </w:t>
      </w:r>
      <w:r w:rsidR="006E24EF" w:rsidRPr="009B1655">
        <w:rPr>
          <w:rFonts w:ascii="Times New Roman" w:hAnsi="Times New Roman" w:cs="Times New Roman"/>
          <w:sz w:val="24"/>
          <w:szCs w:val="24"/>
        </w:rPr>
        <w:t xml:space="preserve">obradom i reguliranjem </w:t>
      </w:r>
      <w:r w:rsidR="00EE1292" w:rsidRPr="009B1655">
        <w:rPr>
          <w:rFonts w:ascii="Times New Roman" w:hAnsi="Times New Roman" w:cs="Times New Roman"/>
          <w:sz w:val="24"/>
          <w:szCs w:val="24"/>
        </w:rPr>
        <w:t xml:space="preserve">zakupnog </w:t>
      </w:r>
      <w:r w:rsidR="006E24EF" w:rsidRPr="009B1655">
        <w:rPr>
          <w:rFonts w:ascii="Times New Roman" w:hAnsi="Times New Roman" w:cs="Times New Roman"/>
          <w:sz w:val="24"/>
          <w:szCs w:val="24"/>
        </w:rPr>
        <w:t>odnosa</w:t>
      </w:r>
      <w:r w:rsidRPr="009B1655">
        <w:rPr>
          <w:rFonts w:ascii="Times New Roman" w:hAnsi="Times New Roman" w:cs="Times New Roman"/>
          <w:sz w:val="24"/>
          <w:szCs w:val="24"/>
        </w:rPr>
        <w:t xml:space="preserve"> nastoje se </w:t>
      </w:r>
      <w:r w:rsidR="006C2117" w:rsidRPr="009B1655">
        <w:rPr>
          <w:rFonts w:ascii="Times New Roman" w:hAnsi="Times New Roman" w:cs="Times New Roman"/>
          <w:sz w:val="24"/>
          <w:szCs w:val="24"/>
        </w:rPr>
        <w:t xml:space="preserve">ublažiti </w:t>
      </w:r>
      <w:r w:rsidR="0034514D" w:rsidRPr="009B1655">
        <w:rPr>
          <w:rFonts w:ascii="Times New Roman" w:hAnsi="Times New Roman" w:cs="Times New Roman"/>
          <w:sz w:val="24"/>
          <w:szCs w:val="24"/>
        </w:rPr>
        <w:t xml:space="preserve">posljedice </w:t>
      </w:r>
      <w:r w:rsidRPr="009B1655">
        <w:rPr>
          <w:rFonts w:ascii="Times New Roman" w:hAnsi="Times New Roman" w:cs="Times New Roman"/>
          <w:sz w:val="24"/>
          <w:szCs w:val="24"/>
        </w:rPr>
        <w:t>nepovoljni</w:t>
      </w:r>
      <w:r w:rsidR="0034514D" w:rsidRPr="009B1655">
        <w:rPr>
          <w:rFonts w:ascii="Times New Roman" w:hAnsi="Times New Roman" w:cs="Times New Roman"/>
          <w:sz w:val="24"/>
          <w:szCs w:val="24"/>
        </w:rPr>
        <w:t>h</w:t>
      </w:r>
      <w:r w:rsidRPr="009B1655">
        <w:rPr>
          <w:rFonts w:ascii="Times New Roman" w:hAnsi="Times New Roman" w:cs="Times New Roman"/>
          <w:sz w:val="24"/>
          <w:szCs w:val="24"/>
        </w:rPr>
        <w:t xml:space="preserve"> tržišnih uvjeta</w:t>
      </w:r>
      <w:r w:rsidR="006C2117" w:rsidRPr="009B1655">
        <w:rPr>
          <w:rFonts w:ascii="Times New Roman" w:hAnsi="Times New Roman" w:cs="Times New Roman"/>
          <w:sz w:val="24"/>
          <w:szCs w:val="24"/>
        </w:rPr>
        <w:t>.</w:t>
      </w:r>
      <w:r w:rsidR="00F24D97" w:rsidRPr="009B1655">
        <w:rPr>
          <w:rFonts w:ascii="Times New Roman" w:hAnsi="Times New Roman" w:cs="Times New Roman"/>
          <w:sz w:val="24"/>
          <w:szCs w:val="24"/>
        </w:rPr>
        <w:t xml:space="preserve"> </w:t>
      </w:r>
      <w:r w:rsidR="007F2A15" w:rsidRPr="009B1655">
        <w:rPr>
          <w:rFonts w:ascii="Times New Roman" w:hAnsi="Times New Roman" w:cs="Times New Roman"/>
          <w:sz w:val="24"/>
          <w:szCs w:val="24"/>
        </w:rPr>
        <w:t>Provedene aktivnosti energetskog certificiranja, očevida i procjena poslovnih prostora</w:t>
      </w:r>
      <w:r w:rsidR="007D602D" w:rsidRPr="009B1655">
        <w:rPr>
          <w:rFonts w:ascii="Times New Roman" w:hAnsi="Times New Roman" w:cs="Times New Roman"/>
          <w:sz w:val="24"/>
          <w:szCs w:val="24"/>
        </w:rPr>
        <w:t xml:space="preserve"> i stanova</w:t>
      </w:r>
      <w:r w:rsidR="007F2A15" w:rsidRPr="009B1655">
        <w:rPr>
          <w:rFonts w:ascii="Times New Roman" w:hAnsi="Times New Roman" w:cs="Times New Roman"/>
          <w:sz w:val="24"/>
          <w:szCs w:val="24"/>
        </w:rPr>
        <w:t xml:space="preserve"> pokazuju </w:t>
      </w:r>
      <w:r w:rsidR="00B43DEF" w:rsidRPr="009B1655">
        <w:rPr>
          <w:rFonts w:ascii="Times New Roman" w:hAnsi="Times New Roman" w:cs="Times New Roman"/>
          <w:sz w:val="24"/>
          <w:szCs w:val="24"/>
        </w:rPr>
        <w:t>nastavak trenda</w:t>
      </w:r>
      <w:r w:rsidR="007F2A15" w:rsidRPr="009B1655">
        <w:rPr>
          <w:rFonts w:ascii="Times New Roman" w:hAnsi="Times New Roman" w:cs="Times New Roman"/>
          <w:sz w:val="24"/>
          <w:szCs w:val="24"/>
        </w:rPr>
        <w:t xml:space="preserve"> u odnosu na isto razdoblje prethodne godine, što je rezultat uloženih resursa i velikih napora </w:t>
      </w:r>
      <w:r w:rsidR="007D602D" w:rsidRPr="009B1655">
        <w:rPr>
          <w:rFonts w:ascii="Times New Roman" w:hAnsi="Times New Roman" w:cs="Times New Roman"/>
          <w:sz w:val="24"/>
          <w:szCs w:val="24"/>
        </w:rPr>
        <w:t xml:space="preserve">nadležnih </w:t>
      </w:r>
      <w:r w:rsidR="004B0180" w:rsidRPr="009B1655">
        <w:rPr>
          <w:rFonts w:ascii="Times New Roman" w:hAnsi="Times New Roman" w:cs="Times New Roman"/>
          <w:sz w:val="24"/>
          <w:szCs w:val="24"/>
        </w:rPr>
        <w:t>s</w:t>
      </w:r>
      <w:r w:rsidR="007D602D" w:rsidRPr="009B1655">
        <w:rPr>
          <w:rFonts w:ascii="Times New Roman" w:hAnsi="Times New Roman" w:cs="Times New Roman"/>
          <w:sz w:val="24"/>
          <w:szCs w:val="24"/>
        </w:rPr>
        <w:t>ektora Društva</w:t>
      </w:r>
      <w:r w:rsidR="007F2A15" w:rsidRPr="009B1655">
        <w:rPr>
          <w:rFonts w:ascii="Times New Roman" w:hAnsi="Times New Roman" w:cs="Times New Roman"/>
          <w:sz w:val="24"/>
          <w:szCs w:val="24"/>
        </w:rPr>
        <w:t>.</w:t>
      </w:r>
    </w:p>
    <w:p w14:paraId="29A49951" w14:textId="7D0B435E" w:rsidR="006E24EF" w:rsidRDefault="006E24EF" w:rsidP="006E24EF">
      <w:pPr>
        <w:pStyle w:val="paragraph"/>
        <w:spacing w:before="0" w:beforeAutospacing="0" w:after="160" w:afterAutospacing="0"/>
        <w:jc w:val="both"/>
        <w:textAlignment w:val="baseline"/>
      </w:pPr>
      <w:r w:rsidRPr="0095140C">
        <w:rPr>
          <w:rStyle w:val="normaltextrun"/>
          <w:shd w:val="clear" w:color="auto" w:fill="FFFFFF"/>
        </w:rPr>
        <w:t>U plan</w:t>
      </w:r>
      <w:r>
        <w:t xml:space="preserve">skom razdoblju Društvo veliku pozornost posvećuje naplati potraživanja te će u cilju što učinkovitijeg upravljanja potraživanjima nastaviti poduzimati </w:t>
      </w:r>
      <w:r w:rsidR="007D602D">
        <w:t>sv</w:t>
      </w:r>
      <w:r>
        <w:t>e aktivnosti</w:t>
      </w:r>
      <w:r w:rsidR="007D602D">
        <w:t xml:space="preserve"> kako bi naplatilo dospjela potraživanja.</w:t>
      </w:r>
    </w:p>
    <w:p w14:paraId="417C5D95" w14:textId="77777777" w:rsidR="00793D2E" w:rsidRDefault="00793D2E" w:rsidP="006E24EF">
      <w:pPr>
        <w:pStyle w:val="paragraph"/>
        <w:spacing w:before="0" w:beforeAutospacing="0" w:after="160" w:afterAutospacing="0"/>
        <w:jc w:val="both"/>
        <w:textAlignment w:val="baseline"/>
      </w:pPr>
    </w:p>
    <w:p w14:paraId="5F311AA4" w14:textId="1C36B267" w:rsidR="00FF52DC" w:rsidRDefault="009F4100" w:rsidP="009F4100">
      <w:pPr>
        <w:pStyle w:val="Naslov2"/>
        <w:spacing w:before="360" w:after="240"/>
        <w:jc w:val="both"/>
        <w:rPr>
          <w:sz w:val="24"/>
          <w:szCs w:val="24"/>
        </w:rPr>
      </w:pPr>
      <w:bookmarkStart w:id="32" w:name="_Toc216101855"/>
      <w:r w:rsidRPr="009559D4">
        <w:rPr>
          <w:sz w:val="24"/>
          <w:szCs w:val="24"/>
        </w:rPr>
        <w:lastRenderedPageBreak/>
        <w:t>3.3.</w:t>
      </w:r>
      <w:r w:rsidR="00477194" w:rsidRPr="009559D4">
        <w:rPr>
          <w:sz w:val="24"/>
          <w:szCs w:val="24"/>
        </w:rPr>
        <w:t xml:space="preserve"> </w:t>
      </w:r>
      <w:r w:rsidR="00EB26EC" w:rsidRPr="009559D4">
        <w:rPr>
          <w:sz w:val="24"/>
          <w:szCs w:val="24"/>
        </w:rPr>
        <w:t>U</w:t>
      </w:r>
      <w:r w:rsidR="00FF52DC" w:rsidRPr="009559D4">
        <w:rPr>
          <w:sz w:val="24"/>
          <w:szCs w:val="24"/>
        </w:rPr>
        <w:t>sporedb</w:t>
      </w:r>
      <w:r w:rsidR="00EB762C" w:rsidRPr="009559D4">
        <w:rPr>
          <w:sz w:val="24"/>
          <w:szCs w:val="24"/>
        </w:rPr>
        <w:t>a</w:t>
      </w:r>
      <w:r w:rsidR="00FF52DC" w:rsidRPr="009559D4">
        <w:rPr>
          <w:sz w:val="24"/>
          <w:szCs w:val="24"/>
        </w:rPr>
        <w:t xml:space="preserve"> planiranog i procijenjenog rezultata poslovanja za tekuću godinu</w:t>
      </w:r>
      <w:bookmarkEnd w:id="32"/>
    </w:p>
    <w:p w14:paraId="121A5E16" w14:textId="01CBAA59" w:rsidR="007F6CBE" w:rsidRDefault="00631BD5" w:rsidP="00631BD5">
      <w:pPr>
        <w:spacing w:after="80"/>
        <w:ind w:left="6381" w:firstLine="709"/>
        <w:jc w:val="both"/>
        <w:rPr>
          <w:rFonts w:ascii="Times New Roman" w:hAnsi="Times New Roman"/>
          <w:sz w:val="20"/>
          <w:szCs w:val="20"/>
        </w:rPr>
      </w:pPr>
      <w:bookmarkStart w:id="33" w:name="_Hlk2773506"/>
      <w:r>
        <w:rPr>
          <w:rFonts w:ascii="Times New Roman" w:hAnsi="Times New Roman"/>
          <w:sz w:val="20"/>
          <w:szCs w:val="20"/>
        </w:rPr>
        <w:t xml:space="preserve">   </w:t>
      </w:r>
      <w:r w:rsidR="009559D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1BD5">
        <w:rPr>
          <w:rFonts w:ascii="Times New Roman" w:hAnsi="Times New Roman"/>
          <w:sz w:val="20"/>
          <w:szCs w:val="20"/>
        </w:rPr>
        <w:t>(iznos u</w:t>
      </w:r>
      <w:r w:rsidR="00D42DED">
        <w:rPr>
          <w:rFonts w:ascii="Times New Roman" w:hAnsi="Times New Roman"/>
          <w:sz w:val="20"/>
          <w:szCs w:val="20"/>
        </w:rPr>
        <w:t xml:space="preserve"> EUR</w:t>
      </w:r>
      <w:r w:rsidRPr="00631BD5">
        <w:rPr>
          <w:rFonts w:ascii="Times New Roman" w:hAnsi="Times New Roman"/>
          <w:sz w:val="20"/>
          <w:szCs w:val="20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69"/>
        <w:gridCol w:w="1522"/>
        <w:gridCol w:w="1522"/>
        <w:gridCol w:w="1247"/>
      </w:tblGrid>
      <w:tr w:rsidR="00F86B0B" w:rsidRPr="00F86B0B" w14:paraId="28CAFC3D" w14:textId="77777777" w:rsidTr="00F86B0B">
        <w:trPr>
          <w:trHeight w:val="1239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00B9A383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POZICIJE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6CC27A61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      2025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7BDDD85E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2025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08C28091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Koeficijent izvršenja procjena</w:t>
            </w:r>
          </w:p>
        </w:tc>
      </w:tr>
      <w:tr w:rsidR="00F86B0B" w:rsidRPr="00F86B0B" w14:paraId="18BA3586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8788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POSLOVNI PRIHODI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17F1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24.694.996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407C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25.565.106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96E8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104%</w:t>
            </w:r>
          </w:p>
        </w:tc>
      </w:tr>
      <w:tr w:rsidR="00F86B0B" w:rsidRPr="00F86B0B" w14:paraId="570D09B9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173E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Prihodi od prodaje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7CE4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23.779.576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08BA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23.464.649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8F80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99%</w:t>
            </w:r>
          </w:p>
        </w:tc>
      </w:tr>
      <w:tr w:rsidR="00F86B0B" w:rsidRPr="00F86B0B" w14:paraId="3C698DF4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F186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Ostali poslovni prihodi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6A10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915.420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AD1F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2.100.458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58C7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229%</w:t>
            </w:r>
          </w:p>
        </w:tc>
      </w:tr>
      <w:tr w:rsidR="00F86B0B" w:rsidRPr="00F86B0B" w14:paraId="5A90842C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A44E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II. POSLOVNI RASHODI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15EE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17.100.275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443F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17.393.988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F73C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102%</w:t>
            </w:r>
          </w:p>
        </w:tc>
      </w:tr>
      <w:tr w:rsidR="00F86B0B" w:rsidRPr="00F86B0B" w14:paraId="5994F8F6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81D8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Materijalni troškovi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30F5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2.797.104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F9A7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3.261.697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C8F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117%</w:t>
            </w:r>
          </w:p>
        </w:tc>
      </w:tr>
      <w:tr w:rsidR="00F86B0B" w:rsidRPr="00F86B0B" w14:paraId="45320E82" w14:textId="77777777" w:rsidTr="00F86B0B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EC5A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a) Troškovi sirovina i materijala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239E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930.752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45F5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1.151.270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8E83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124%</w:t>
            </w:r>
          </w:p>
        </w:tc>
      </w:tr>
      <w:tr w:rsidR="00F86B0B" w:rsidRPr="00F86B0B" w14:paraId="70B58E5B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5FAE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b) Ostali vanjski troškovi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5080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1.866.352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4AD7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2.110.428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FC2F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113%</w:t>
            </w:r>
          </w:p>
        </w:tc>
      </w:tr>
      <w:tr w:rsidR="00F86B0B" w:rsidRPr="00F86B0B" w14:paraId="47BE433E" w14:textId="77777777" w:rsidTr="00F86B0B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3FDC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Troškovi osoblja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85B4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5.496.218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3FBA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4.913.817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BC07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89%</w:t>
            </w:r>
          </w:p>
        </w:tc>
      </w:tr>
      <w:tr w:rsidR="00F86B0B" w:rsidRPr="00F86B0B" w14:paraId="37ED76AF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6E2C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a) Neto plaće i nadnice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8739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3.305.784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523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2.975.190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28BC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90%</w:t>
            </w:r>
          </w:p>
        </w:tc>
      </w:tr>
      <w:tr w:rsidR="00F86B0B" w:rsidRPr="00F86B0B" w14:paraId="126C71B2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EEDE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b) Troškovi poreza i doprinosa iz plaća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8595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1.427.517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4AD1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1.263.634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1BC6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89%</w:t>
            </w:r>
          </w:p>
        </w:tc>
      </w:tr>
      <w:tr w:rsidR="00F86B0B" w:rsidRPr="00F86B0B" w14:paraId="46FDFD45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6951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c) Doprinosi na plaće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3659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762.917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9B7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674.993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82F7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88%</w:t>
            </w:r>
          </w:p>
        </w:tc>
      </w:tr>
      <w:tr w:rsidR="00F86B0B" w:rsidRPr="00F86B0B" w14:paraId="02ED4303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1B1B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Amortizacija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8E2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1.000.800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CA47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888.699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0061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89%</w:t>
            </w:r>
          </w:p>
        </w:tc>
      </w:tr>
      <w:tr w:rsidR="00F86B0B" w:rsidRPr="00F86B0B" w14:paraId="06F47F27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7F4A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Ostali troškovi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1260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4.184.163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CB35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4.592.513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A465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110%</w:t>
            </w:r>
          </w:p>
        </w:tc>
      </w:tr>
      <w:tr w:rsidR="00F86B0B" w:rsidRPr="00F86B0B" w14:paraId="7DF36A81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A114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Vrijednosno usklađenje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7905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3.300.605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9F4B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3.307.558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B7FE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100%</w:t>
            </w:r>
          </w:p>
        </w:tc>
      </w:tr>
      <w:tr w:rsidR="00F86B0B" w:rsidRPr="00F86B0B" w14:paraId="1E4C9849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D1E4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Rezerviranja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21EB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101.385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2B96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117.603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CCAC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116%</w:t>
            </w:r>
          </w:p>
        </w:tc>
      </w:tr>
      <w:tr w:rsidR="00F86B0B" w:rsidRPr="00F86B0B" w14:paraId="4FF98BD9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EC07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 Ostali poslovni rashodi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BBA2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220.000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0FB1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312.101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CAF9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142%</w:t>
            </w:r>
          </w:p>
        </w:tc>
      </w:tr>
      <w:tr w:rsidR="00F86B0B" w:rsidRPr="00F86B0B" w14:paraId="1FB2D5BE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D20F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III. FINANCIJSKI PRIHODI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5533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1.148.795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77DD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921.782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0AD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80%</w:t>
            </w:r>
          </w:p>
        </w:tc>
      </w:tr>
      <w:tr w:rsidR="00F86B0B" w:rsidRPr="00F86B0B" w14:paraId="05495E6E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AE78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IV. FINANCIJSKI RASHODI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0044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4.809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2644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13.157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D864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274%</w:t>
            </w:r>
          </w:p>
        </w:tc>
      </w:tr>
      <w:tr w:rsidR="00F86B0B" w:rsidRPr="00F86B0B" w14:paraId="02899D84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5D3A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V. UKUPNI PRIHODI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6DE9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25.843.791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5670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26.486.889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FBDF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102%</w:t>
            </w:r>
          </w:p>
        </w:tc>
      </w:tr>
      <w:tr w:rsidR="00F86B0B" w:rsidRPr="00F86B0B" w14:paraId="314DE701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7C09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VI. UKUPNI RASHODI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5020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17.105.084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8091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17.407.145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0335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102%</w:t>
            </w:r>
          </w:p>
        </w:tc>
      </w:tr>
      <w:tr w:rsidR="00F86B0B" w:rsidRPr="00F86B0B" w14:paraId="024A6F5C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CBF6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VII. DOBIT PRIJE OPOREZIVANJA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517D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8.738.707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204B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9.079.744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CF10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104%</w:t>
            </w:r>
          </w:p>
        </w:tc>
      </w:tr>
      <w:tr w:rsidR="00F86B0B" w:rsidRPr="00F86B0B" w14:paraId="49DD1A08" w14:textId="77777777" w:rsidTr="00F86B0B">
        <w:trPr>
          <w:trHeight w:val="312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EC807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Porez na dobit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A9CE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1.572.967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3EF1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1.634.354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8E2D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104%</w:t>
            </w:r>
          </w:p>
        </w:tc>
      </w:tr>
      <w:tr w:rsidR="00F86B0B" w:rsidRPr="00F86B0B" w14:paraId="2E36A9C3" w14:textId="77777777" w:rsidTr="00F86B0B">
        <w:trPr>
          <w:trHeight w:val="312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7BE6" w14:textId="77777777" w:rsidR="00F86B0B" w:rsidRPr="00F86B0B" w:rsidRDefault="00F86B0B" w:rsidP="00F86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VIII.  DOBIT RAZDOBLJA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FBFA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7.165.740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5BFE" w14:textId="77777777" w:rsidR="00F86B0B" w:rsidRPr="00F86B0B" w:rsidRDefault="00F86B0B" w:rsidP="00F86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7.445.390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05A0" w14:textId="77777777" w:rsidR="00F86B0B" w:rsidRPr="00F86B0B" w:rsidRDefault="00F86B0B" w:rsidP="00F8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8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104%</w:t>
            </w:r>
          </w:p>
        </w:tc>
      </w:tr>
    </w:tbl>
    <w:p w14:paraId="6D702386" w14:textId="1DE50020" w:rsidR="004A6F62" w:rsidRPr="00954F8B" w:rsidRDefault="004A6F62" w:rsidP="004A6F62">
      <w:pPr>
        <w:spacing w:after="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Prikaz</w:t>
      </w:r>
      <w:r w:rsidRPr="00954F8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 w:rsidRPr="00954F8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Usporedba plana</w:t>
      </w:r>
      <w:r w:rsidR="00CF1DA8">
        <w:rPr>
          <w:rFonts w:ascii="Times New Roman" w:hAnsi="Times New Roman"/>
          <w:sz w:val="20"/>
          <w:szCs w:val="20"/>
        </w:rPr>
        <w:t xml:space="preserve"> 2025.</w:t>
      </w:r>
      <w:r>
        <w:rPr>
          <w:rFonts w:ascii="Times New Roman" w:hAnsi="Times New Roman"/>
          <w:sz w:val="20"/>
          <w:szCs w:val="20"/>
        </w:rPr>
        <w:t xml:space="preserve"> i procjene rezultata poslovanja za 202</w:t>
      </w:r>
      <w:r w:rsidR="00CB55EE">
        <w:rPr>
          <w:rFonts w:ascii="Times New Roman" w:hAnsi="Times New Roman"/>
          <w:sz w:val="20"/>
          <w:szCs w:val="20"/>
        </w:rPr>
        <w:t>5</w:t>
      </w:r>
      <w:r w:rsidR="00987D5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godinu</w:t>
      </w:r>
    </w:p>
    <w:p w14:paraId="5268AA8C" w14:textId="5D18889C" w:rsidR="00FC1B36" w:rsidRDefault="00FC1B36" w:rsidP="00FC1B3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EC4906">
        <w:rPr>
          <w:rFonts w:ascii="Times New Roman" w:hAnsi="Times New Roman" w:cs="Times New Roman"/>
          <w:color w:val="auto"/>
        </w:rPr>
        <w:t xml:space="preserve">Procjena rezultata poslovanja obavljena je temeljem devetomjesečnih podataka (siječanj </w:t>
      </w:r>
      <w:r w:rsidR="00771827">
        <w:rPr>
          <w:rFonts w:ascii="Times New Roman" w:hAnsi="Times New Roman" w:cs="Times New Roman"/>
        </w:rPr>
        <w:t>–</w:t>
      </w:r>
      <w:r w:rsidRPr="00EC4906">
        <w:rPr>
          <w:rFonts w:ascii="Times New Roman" w:hAnsi="Times New Roman" w:cs="Times New Roman"/>
          <w:color w:val="auto"/>
        </w:rPr>
        <w:t xml:space="preserve"> rujan 202</w:t>
      </w:r>
      <w:r w:rsidR="00F12044">
        <w:rPr>
          <w:rFonts w:ascii="Times New Roman" w:hAnsi="Times New Roman" w:cs="Times New Roman"/>
          <w:color w:val="auto"/>
        </w:rPr>
        <w:t>5</w:t>
      </w:r>
      <w:r w:rsidRPr="00EC4906">
        <w:rPr>
          <w:rFonts w:ascii="Times New Roman" w:hAnsi="Times New Roman" w:cs="Times New Roman"/>
          <w:color w:val="auto"/>
        </w:rPr>
        <w:t>.), te procjenom za posljednji kvartal iste godine i uspoređena s planiranim vrijednostima za 202</w:t>
      </w:r>
      <w:r w:rsidR="00F12044">
        <w:rPr>
          <w:rFonts w:ascii="Times New Roman" w:hAnsi="Times New Roman" w:cs="Times New Roman"/>
          <w:color w:val="auto"/>
        </w:rPr>
        <w:t>5</w:t>
      </w:r>
      <w:r w:rsidRPr="00EC4906">
        <w:rPr>
          <w:rFonts w:ascii="Times New Roman" w:hAnsi="Times New Roman" w:cs="Times New Roman"/>
          <w:color w:val="auto"/>
        </w:rPr>
        <w:t>.</w:t>
      </w:r>
    </w:p>
    <w:p w14:paraId="20F5389D" w14:textId="582C6FEC" w:rsidR="007D0D4B" w:rsidRDefault="007E77F3" w:rsidP="00FC1B36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 w:rsidRPr="004D40CE">
        <w:rPr>
          <w:rFonts w:ascii="Times New Roman" w:hAnsi="Times New Roman" w:cs="Times New Roman"/>
          <w:b/>
          <w:bCs/>
          <w:color w:val="auto"/>
        </w:rPr>
        <w:t>Prihod od prodaje</w:t>
      </w:r>
    </w:p>
    <w:p w14:paraId="31DA341F" w14:textId="7F4A7218" w:rsidR="004D40CE" w:rsidRDefault="0070314F" w:rsidP="00FC1B3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E26C7F">
        <w:rPr>
          <w:rFonts w:ascii="Times New Roman" w:hAnsi="Times New Roman" w:cs="Times New Roman"/>
          <w:color w:val="auto"/>
        </w:rPr>
        <w:t>Prihod od prodaje odnosi se na prihode od upravljanja nekretninama i procjenjuje se da će navedeni prihod biti na 99% planiranih prihoda</w:t>
      </w:r>
      <w:r w:rsidR="00E26C7F" w:rsidRPr="00E26C7F">
        <w:rPr>
          <w:rFonts w:ascii="Times New Roman" w:hAnsi="Times New Roman" w:cs="Times New Roman"/>
          <w:color w:val="auto"/>
        </w:rPr>
        <w:t xml:space="preserve"> odnosno u okviru planiranih za 2025.</w:t>
      </w:r>
    </w:p>
    <w:p w14:paraId="1773E7AF" w14:textId="77777777" w:rsidR="00CF1DA8" w:rsidRDefault="00CF1DA8" w:rsidP="00FC1B3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</w:p>
    <w:p w14:paraId="14763631" w14:textId="77777777" w:rsidR="00CF1DA8" w:rsidRDefault="00CF1DA8" w:rsidP="00FC1B3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</w:p>
    <w:p w14:paraId="648258F9" w14:textId="77777777" w:rsidR="00481330" w:rsidRDefault="00481330" w:rsidP="00FC1B3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</w:p>
    <w:p w14:paraId="3F3DC85B" w14:textId="77777777" w:rsidR="00481330" w:rsidRDefault="00481330" w:rsidP="00FC1B3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</w:p>
    <w:p w14:paraId="45A5C367" w14:textId="1E7FAD28" w:rsidR="00606EB5" w:rsidRPr="00606EB5" w:rsidRDefault="00606EB5" w:rsidP="00FC1B36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 w:rsidRPr="00606EB5">
        <w:rPr>
          <w:rFonts w:ascii="Times New Roman" w:hAnsi="Times New Roman" w:cs="Times New Roman"/>
          <w:b/>
          <w:bCs/>
          <w:color w:val="auto"/>
        </w:rPr>
        <w:lastRenderedPageBreak/>
        <w:t>Ostali poslovni prihodi</w:t>
      </w:r>
    </w:p>
    <w:p w14:paraId="0E303412" w14:textId="741A0498" w:rsidR="00626AB0" w:rsidRDefault="00626AB0" w:rsidP="002F4E20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Ostali prihodi</w:t>
      </w:r>
      <w:r w:rsidRPr="00626AB0">
        <w:rPr>
          <w:rFonts w:ascii="Times New Roman" w:hAnsi="Times New Roman" w:cs="Times New Roman"/>
          <w:color w:val="auto"/>
        </w:rPr>
        <w:t xml:space="preserve"> </w:t>
      </w:r>
      <w:r w:rsidR="00CE36A1">
        <w:rPr>
          <w:rFonts w:ascii="Times New Roman" w:hAnsi="Times New Roman" w:cs="Times New Roman"/>
          <w:color w:val="auto"/>
        </w:rPr>
        <w:t xml:space="preserve">najvećim dijelom </w:t>
      </w:r>
      <w:r w:rsidRPr="00626AB0">
        <w:rPr>
          <w:rFonts w:ascii="Times New Roman" w:hAnsi="Times New Roman" w:cs="Times New Roman"/>
          <w:color w:val="auto"/>
        </w:rPr>
        <w:t>odnos</w:t>
      </w:r>
      <w:r w:rsidR="00CE36A1">
        <w:rPr>
          <w:rFonts w:ascii="Times New Roman" w:hAnsi="Times New Roman" w:cs="Times New Roman"/>
          <w:color w:val="auto"/>
        </w:rPr>
        <w:t>e</w:t>
      </w:r>
      <w:r w:rsidRPr="00626AB0">
        <w:rPr>
          <w:rFonts w:ascii="Times New Roman" w:hAnsi="Times New Roman" w:cs="Times New Roman"/>
          <w:color w:val="auto"/>
        </w:rPr>
        <w:t xml:space="preserve"> se na prihode od</w:t>
      </w:r>
      <w:r w:rsidR="00CE36A1">
        <w:rPr>
          <w:rFonts w:ascii="Times New Roman" w:hAnsi="Times New Roman" w:cs="Times New Roman"/>
          <w:color w:val="auto"/>
        </w:rPr>
        <w:t xml:space="preserve"> Fonda solidarnosti EU, naknadno naplaćenih potraživanja i drugih ostalih prihoda</w:t>
      </w:r>
      <w:r w:rsidRPr="00626AB0">
        <w:rPr>
          <w:rFonts w:ascii="Times New Roman" w:hAnsi="Times New Roman" w:cs="Times New Roman"/>
          <w:color w:val="auto"/>
        </w:rPr>
        <w:t xml:space="preserve"> </w:t>
      </w:r>
      <w:r w:rsidR="00782D1B">
        <w:rPr>
          <w:rFonts w:ascii="Times New Roman" w:hAnsi="Times New Roman" w:cs="Times New Roman"/>
          <w:color w:val="auto"/>
        </w:rPr>
        <w:t xml:space="preserve">te se </w:t>
      </w:r>
      <w:r w:rsidRPr="00626AB0">
        <w:rPr>
          <w:rFonts w:ascii="Times New Roman" w:hAnsi="Times New Roman" w:cs="Times New Roman"/>
          <w:color w:val="auto"/>
        </w:rPr>
        <w:t xml:space="preserve">procjenjuje da će navedeni prihod biti na </w:t>
      </w:r>
      <w:r w:rsidR="00724478">
        <w:rPr>
          <w:rFonts w:ascii="Times New Roman" w:hAnsi="Times New Roman" w:cs="Times New Roman"/>
          <w:color w:val="auto"/>
        </w:rPr>
        <w:t>229</w:t>
      </w:r>
      <w:r w:rsidRPr="00626AB0">
        <w:rPr>
          <w:rFonts w:ascii="Times New Roman" w:hAnsi="Times New Roman" w:cs="Times New Roman"/>
          <w:color w:val="auto"/>
        </w:rPr>
        <w:t>% planiranih prihoda za 2025.</w:t>
      </w:r>
      <w:r w:rsidR="00855A3B">
        <w:rPr>
          <w:rFonts w:ascii="Times New Roman" w:hAnsi="Times New Roman" w:cs="Times New Roman"/>
          <w:color w:val="auto"/>
        </w:rPr>
        <w:t xml:space="preserve"> </w:t>
      </w:r>
      <w:r w:rsidR="002D562D">
        <w:rPr>
          <w:rFonts w:ascii="Times New Roman" w:hAnsi="Times New Roman" w:cs="Times New Roman"/>
          <w:color w:val="auto"/>
        </w:rPr>
        <w:t>Na navedeno</w:t>
      </w:r>
      <w:r w:rsidR="00855A3B">
        <w:rPr>
          <w:rFonts w:ascii="Times New Roman" w:hAnsi="Times New Roman" w:cs="Times New Roman"/>
          <w:color w:val="auto"/>
        </w:rPr>
        <w:t xml:space="preserve"> značajno</w:t>
      </w:r>
      <w:r w:rsidR="002D562D">
        <w:rPr>
          <w:rFonts w:ascii="Times New Roman" w:hAnsi="Times New Roman" w:cs="Times New Roman"/>
          <w:color w:val="auto"/>
        </w:rPr>
        <w:t xml:space="preserve"> veće ostale prihode od planiranih</w:t>
      </w:r>
      <w:r w:rsidR="00855A3B">
        <w:rPr>
          <w:rFonts w:ascii="Times New Roman" w:hAnsi="Times New Roman" w:cs="Times New Roman"/>
          <w:color w:val="auto"/>
        </w:rPr>
        <w:t xml:space="preserve"> </w:t>
      </w:r>
      <w:r w:rsidR="00E74EFE">
        <w:rPr>
          <w:rFonts w:ascii="Times New Roman" w:hAnsi="Times New Roman" w:cs="Times New Roman"/>
          <w:color w:val="auto"/>
        </w:rPr>
        <w:t xml:space="preserve">ponajviše su utjecali ostali nepredviđeni prihodi u vidu naplate garancije </w:t>
      </w:r>
      <w:r w:rsidR="00E50F00">
        <w:rPr>
          <w:rFonts w:ascii="Times New Roman" w:hAnsi="Times New Roman" w:cs="Times New Roman"/>
          <w:color w:val="auto"/>
        </w:rPr>
        <w:t>za dobro</w:t>
      </w:r>
      <w:r w:rsidR="00E74EFE">
        <w:rPr>
          <w:rFonts w:ascii="Times New Roman" w:hAnsi="Times New Roman" w:cs="Times New Roman"/>
          <w:color w:val="auto"/>
        </w:rPr>
        <w:t xml:space="preserve"> izvršenj</w:t>
      </w:r>
      <w:r w:rsidR="00E50F00">
        <w:rPr>
          <w:rFonts w:ascii="Times New Roman" w:hAnsi="Times New Roman" w:cs="Times New Roman"/>
          <w:color w:val="auto"/>
        </w:rPr>
        <w:t>e</w:t>
      </w:r>
      <w:r w:rsidR="00E74EFE">
        <w:rPr>
          <w:rFonts w:ascii="Times New Roman" w:hAnsi="Times New Roman" w:cs="Times New Roman"/>
          <w:color w:val="auto"/>
        </w:rPr>
        <w:t xml:space="preserve"> posla</w:t>
      </w:r>
      <w:r w:rsidR="00C92C6B">
        <w:rPr>
          <w:rFonts w:ascii="Times New Roman" w:hAnsi="Times New Roman" w:cs="Times New Roman"/>
          <w:color w:val="auto"/>
        </w:rPr>
        <w:t xml:space="preserve"> </w:t>
      </w:r>
      <w:r w:rsidR="00E74EFE">
        <w:rPr>
          <w:rFonts w:ascii="Times New Roman" w:hAnsi="Times New Roman" w:cs="Times New Roman"/>
          <w:color w:val="auto"/>
        </w:rPr>
        <w:t>u iznosu od 800 tisuća eura koji predstavljaju nepredviđenu okolnost koja nije bila planirana za 2025.</w:t>
      </w:r>
    </w:p>
    <w:p w14:paraId="291798DA" w14:textId="3CC26948" w:rsidR="007A4FAC" w:rsidRPr="008741C4" w:rsidRDefault="007A4FAC" w:rsidP="002F4E20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 w:rsidRPr="008741C4">
        <w:rPr>
          <w:rFonts w:ascii="Times New Roman" w:hAnsi="Times New Roman" w:cs="Times New Roman"/>
          <w:b/>
          <w:bCs/>
          <w:color w:val="auto"/>
        </w:rPr>
        <w:t xml:space="preserve">Materijalni troškovi </w:t>
      </w:r>
    </w:p>
    <w:p w14:paraId="04E035F2" w14:textId="4BC45EED" w:rsidR="007A4FAC" w:rsidRDefault="00EC0D05" w:rsidP="002F4E20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Materijalni troškovi odnose se na troškove sirovina i materijala </w:t>
      </w:r>
      <w:r w:rsidR="007E09B0">
        <w:rPr>
          <w:rFonts w:ascii="Times New Roman" w:hAnsi="Times New Roman" w:cs="Times New Roman"/>
          <w:color w:val="auto"/>
        </w:rPr>
        <w:t xml:space="preserve">te </w:t>
      </w:r>
      <w:r>
        <w:rPr>
          <w:rFonts w:ascii="Times New Roman" w:hAnsi="Times New Roman" w:cs="Times New Roman"/>
          <w:color w:val="auto"/>
        </w:rPr>
        <w:t xml:space="preserve">ostale vanjske troškove </w:t>
      </w:r>
      <w:r w:rsidR="001B1A39">
        <w:rPr>
          <w:rFonts w:ascii="Times New Roman" w:hAnsi="Times New Roman" w:cs="Times New Roman"/>
          <w:color w:val="auto"/>
        </w:rPr>
        <w:t xml:space="preserve">i procjenjuje se da će biti 17% </w:t>
      </w:r>
      <w:r w:rsidR="007E09B0">
        <w:rPr>
          <w:rFonts w:ascii="Times New Roman" w:hAnsi="Times New Roman" w:cs="Times New Roman"/>
          <w:color w:val="auto"/>
        </w:rPr>
        <w:t>veći</w:t>
      </w:r>
      <w:r w:rsidR="001B1A39">
        <w:rPr>
          <w:rFonts w:ascii="Times New Roman" w:hAnsi="Times New Roman" w:cs="Times New Roman"/>
          <w:color w:val="auto"/>
        </w:rPr>
        <w:t xml:space="preserve"> od planiranih za 2025.</w:t>
      </w:r>
      <w:r w:rsidR="007E09B0">
        <w:rPr>
          <w:rFonts w:ascii="Times New Roman" w:hAnsi="Times New Roman" w:cs="Times New Roman"/>
          <w:color w:val="auto"/>
        </w:rPr>
        <w:t xml:space="preserve"> </w:t>
      </w:r>
    </w:p>
    <w:p w14:paraId="6122F6EF" w14:textId="319CB282" w:rsidR="00334B1D" w:rsidRPr="00334B1D" w:rsidRDefault="00334B1D" w:rsidP="002F4E20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 w:rsidRPr="00334B1D">
        <w:rPr>
          <w:rFonts w:ascii="Times New Roman" w:hAnsi="Times New Roman" w:cs="Times New Roman"/>
          <w:b/>
          <w:bCs/>
          <w:color w:val="auto"/>
        </w:rPr>
        <w:t>Troškovi osoblja</w:t>
      </w:r>
    </w:p>
    <w:p w14:paraId="118693E9" w14:textId="71A9BEA1" w:rsidR="00334B1D" w:rsidRDefault="00334B1D" w:rsidP="00334B1D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Troškovi osoblja planirani su sukladno planu zapošljavanja i očekivanom povećanju </w:t>
      </w:r>
      <w:r w:rsidR="00803885">
        <w:rPr>
          <w:rFonts w:ascii="Times New Roman" w:hAnsi="Times New Roman" w:cs="Times New Roman"/>
          <w:color w:val="auto"/>
        </w:rPr>
        <w:t>osnovice plaća.</w:t>
      </w:r>
      <w:r>
        <w:rPr>
          <w:rFonts w:ascii="Times New Roman" w:hAnsi="Times New Roman" w:cs="Times New Roman"/>
          <w:color w:val="auto"/>
        </w:rPr>
        <w:t xml:space="preserve"> </w:t>
      </w:r>
      <w:r w:rsidR="00803885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 xml:space="preserve">rocjenjuje se da će </w:t>
      </w:r>
      <w:r w:rsidR="00803885">
        <w:rPr>
          <w:rFonts w:ascii="Times New Roman" w:hAnsi="Times New Roman" w:cs="Times New Roman"/>
          <w:color w:val="auto"/>
        </w:rPr>
        <w:t xml:space="preserve">troškovi zaposlenih </w:t>
      </w:r>
      <w:r>
        <w:rPr>
          <w:rFonts w:ascii="Times New Roman" w:hAnsi="Times New Roman" w:cs="Times New Roman"/>
          <w:color w:val="auto"/>
        </w:rPr>
        <w:t xml:space="preserve">biti </w:t>
      </w:r>
      <w:r w:rsidR="00C0096D">
        <w:rPr>
          <w:rFonts w:ascii="Times New Roman" w:hAnsi="Times New Roman" w:cs="Times New Roman"/>
          <w:color w:val="auto"/>
        </w:rPr>
        <w:t>na 89</w:t>
      </w:r>
      <w:r>
        <w:rPr>
          <w:rFonts w:ascii="Times New Roman" w:hAnsi="Times New Roman" w:cs="Times New Roman"/>
          <w:color w:val="auto"/>
        </w:rPr>
        <w:t xml:space="preserve">% planiranih za 2025. </w:t>
      </w:r>
    </w:p>
    <w:p w14:paraId="4EE860E5" w14:textId="44C2C038" w:rsidR="009465F1" w:rsidRDefault="009465F1" w:rsidP="009465F1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Amortizacija</w:t>
      </w:r>
    </w:p>
    <w:p w14:paraId="20D03F02" w14:textId="670A8BEB" w:rsidR="005A5BB1" w:rsidRDefault="005A5BB1" w:rsidP="005A5BB1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Troškovi amortizacije planirani su sukladno planu </w:t>
      </w:r>
      <w:r w:rsidR="000E1A13">
        <w:rPr>
          <w:rFonts w:ascii="Times New Roman" w:hAnsi="Times New Roman" w:cs="Times New Roman"/>
          <w:color w:val="auto"/>
        </w:rPr>
        <w:t>ulaganja u imovinu Društva i imovinu na upravljanju</w:t>
      </w:r>
      <w:r w:rsidR="008D3322">
        <w:rPr>
          <w:rFonts w:ascii="Times New Roman" w:hAnsi="Times New Roman" w:cs="Times New Roman"/>
          <w:color w:val="auto"/>
        </w:rPr>
        <w:t xml:space="preserve"> te vijeku upotrebe naveden imovine. P</w:t>
      </w:r>
      <w:r>
        <w:rPr>
          <w:rFonts w:ascii="Times New Roman" w:hAnsi="Times New Roman" w:cs="Times New Roman"/>
          <w:color w:val="auto"/>
        </w:rPr>
        <w:t xml:space="preserve">rocjenjuje se da će troškovi </w:t>
      </w:r>
      <w:r w:rsidR="000E1A13">
        <w:rPr>
          <w:rFonts w:ascii="Times New Roman" w:hAnsi="Times New Roman" w:cs="Times New Roman"/>
          <w:color w:val="auto"/>
        </w:rPr>
        <w:t>amortizacije</w:t>
      </w:r>
      <w:r>
        <w:rPr>
          <w:rFonts w:ascii="Times New Roman" w:hAnsi="Times New Roman" w:cs="Times New Roman"/>
          <w:color w:val="auto"/>
        </w:rPr>
        <w:t xml:space="preserve"> biti na 89% planiranih za 2025. </w:t>
      </w:r>
    </w:p>
    <w:p w14:paraId="61B374A4" w14:textId="2462FC00" w:rsidR="009465F1" w:rsidRDefault="009465F1" w:rsidP="009465F1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Ostali troškovi</w:t>
      </w:r>
    </w:p>
    <w:p w14:paraId="6A094F95" w14:textId="5CE26A0C" w:rsidR="009465F1" w:rsidRDefault="005845C4" w:rsidP="009465F1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Ostali troškovi najvećim dijelom odnose se na troškove pričuve</w:t>
      </w:r>
      <w:r w:rsidR="006B7A6A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Procjenjuje se da će </w:t>
      </w:r>
      <w:r w:rsidR="006B7A6A">
        <w:rPr>
          <w:rFonts w:ascii="Times New Roman" w:hAnsi="Times New Roman" w:cs="Times New Roman"/>
          <w:color w:val="auto"/>
        </w:rPr>
        <w:t xml:space="preserve">ostali </w:t>
      </w:r>
      <w:r>
        <w:rPr>
          <w:rFonts w:ascii="Times New Roman" w:hAnsi="Times New Roman" w:cs="Times New Roman"/>
          <w:color w:val="auto"/>
        </w:rPr>
        <w:t>troškovi</w:t>
      </w:r>
      <w:r w:rsidR="00FC18E1">
        <w:rPr>
          <w:rFonts w:ascii="Times New Roman" w:hAnsi="Times New Roman" w:cs="Times New Roman"/>
          <w:color w:val="auto"/>
        </w:rPr>
        <w:t xml:space="preserve"> biti</w:t>
      </w:r>
      <w:r>
        <w:rPr>
          <w:rFonts w:ascii="Times New Roman" w:hAnsi="Times New Roman" w:cs="Times New Roman"/>
          <w:color w:val="auto"/>
        </w:rPr>
        <w:t xml:space="preserve"> </w:t>
      </w:r>
      <w:r w:rsidR="00B1505C">
        <w:rPr>
          <w:rFonts w:ascii="Times New Roman" w:hAnsi="Times New Roman" w:cs="Times New Roman"/>
          <w:color w:val="auto"/>
        </w:rPr>
        <w:t>10</w:t>
      </w:r>
      <w:r>
        <w:rPr>
          <w:rFonts w:ascii="Times New Roman" w:hAnsi="Times New Roman" w:cs="Times New Roman"/>
          <w:color w:val="auto"/>
        </w:rPr>
        <w:t>%</w:t>
      </w:r>
      <w:r w:rsidR="00B1505C">
        <w:rPr>
          <w:rFonts w:ascii="Times New Roman" w:hAnsi="Times New Roman" w:cs="Times New Roman"/>
          <w:color w:val="auto"/>
        </w:rPr>
        <w:t xml:space="preserve"> veći od</w:t>
      </w:r>
      <w:r>
        <w:rPr>
          <w:rFonts w:ascii="Times New Roman" w:hAnsi="Times New Roman" w:cs="Times New Roman"/>
          <w:color w:val="auto"/>
        </w:rPr>
        <w:t xml:space="preserve"> planiranih za 2025.</w:t>
      </w:r>
    </w:p>
    <w:p w14:paraId="34D93B26" w14:textId="77777777" w:rsidR="0018716F" w:rsidRDefault="0018716F" w:rsidP="0018716F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Vrijednosno usklađenje</w:t>
      </w:r>
    </w:p>
    <w:p w14:paraId="0326BF24" w14:textId="0A6FF390" w:rsidR="00395951" w:rsidRPr="000A054A" w:rsidRDefault="0018716F" w:rsidP="000A054A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0A054A">
        <w:rPr>
          <w:rFonts w:ascii="Times New Roman" w:hAnsi="Times New Roman" w:cs="Times New Roman"/>
          <w:color w:val="auto"/>
        </w:rPr>
        <w:t xml:space="preserve">Društvo primjenjuje vrlo konzervativne računovodstvene politike koje reguliraju obračun vrijednosnog usklađenja potraživanja, a koje nisu relaksirane u odnosu na tekuće razdoblje. </w:t>
      </w:r>
      <w:r w:rsidR="00395951" w:rsidRPr="00B1505C">
        <w:rPr>
          <w:rFonts w:ascii="Times New Roman" w:hAnsi="Times New Roman" w:cs="Times New Roman"/>
          <w:color w:val="auto"/>
        </w:rPr>
        <w:t xml:space="preserve">Procjenjuje se da će </w:t>
      </w:r>
      <w:r w:rsidR="00B141C2">
        <w:rPr>
          <w:rFonts w:ascii="Times New Roman" w:hAnsi="Times New Roman" w:cs="Times New Roman"/>
          <w:color w:val="auto"/>
        </w:rPr>
        <w:t>troškovi vrijednosnog usklađenja</w:t>
      </w:r>
      <w:r w:rsidR="00395951">
        <w:rPr>
          <w:rFonts w:ascii="Times New Roman" w:hAnsi="Times New Roman" w:cs="Times New Roman"/>
          <w:color w:val="auto"/>
        </w:rPr>
        <w:t xml:space="preserve"> biti</w:t>
      </w:r>
      <w:r w:rsidR="00395951" w:rsidRPr="00B1505C">
        <w:rPr>
          <w:rFonts w:ascii="Times New Roman" w:hAnsi="Times New Roman" w:cs="Times New Roman"/>
          <w:color w:val="auto"/>
        </w:rPr>
        <w:t xml:space="preserve"> </w:t>
      </w:r>
      <w:r w:rsidR="000A054A">
        <w:rPr>
          <w:rFonts w:ascii="Times New Roman" w:hAnsi="Times New Roman" w:cs="Times New Roman"/>
          <w:color w:val="auto"/>
        </w:rPr>
        <w:t>u okviru</w:t>
      </w:r>
      <w:r w:rsidR="00395951" w:rsidRPr="00B1505C">
        <w:rPr>
          <w:rFonts w:ascii="Times New Roman" w:hAnsi="Times New Roman" w:cs="Times New Roman"/>
          <w:color w:val="auto"/>
        </w:rPr>
        <w:t xml:space="preserve"> planiranih za 2025.</w:t>
      </w:r>
    </w:p>
    <w:p w14:paraId="436E6311" w14:textId="5DCCD1C9" w:rsidR="009465F1" w:rsidRDefault="009465F1" w:rsidP="009465F1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Rezerviranja</w:t>
      </w:r>
    </w:p>
    <w:p w14:paraId="36FD89F7" w14:textId="1820728A" w:rsidR="005A5BB1" w:rsidRDefault="00BF661F" w:rsidP="009465F1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BF661F">
        <w:rPr>
          <w:rFonts w:ascii="Times New Roman" w:hAnsi="Times New Roman" w:cs="Times New Roman"/>
          <w:color w:val="auto"/>
        </w:rPr>
        <w:t>Troškovi rezerviranja</w:t>
      </w:r>
      <w:r w:rsidR="00660DF7">
        <w:rPr>
          <w:rFonts w:ascii="Times New Roman" w:hAnsi="Times New Roman" w:cs="Times New Roman"/>
          <w:color w:val="auto"/>
        </w:rPr>
        <w:t xml:space="preserve"> najvećim dijelom</w:t>
      </w:r>
      <w:r w:rsidRPr="00BF661F">
        <w:rPr>
          <w:rFonts w:ascii="Times New Roman" w:hAnsi="Times New Roman" w:cs="Times New Roman"/>
          <w:color w:val="auto"/>
        </w:rPr>
        <w:t xml:space="preserve"> odnose se na rezerviranja za neiskorištene dane godišnjeg odmora, jubilarne nagrade, otpremnine i potencijalne sudske sporove. </w:t>
      </w:r>
      <w:r w:rsidR="00B1505C" w:rsidRPr="00B1505C">
        <w:rPr>
          <w:rFonts w:ascii="Times New Roman" w:hAnsi="Times New Roman" w:cs="Times New Roman"/>
          <w:color w:val="auto"/>
        </w:rPr>
        <w:t xml:space="preserve">Procjenjuje se da će </w:t>
      </w:r>
      <w:r w:rsidR="00660DF7">
        <w:rPr>
          <w:rFonts w:ascii="Times New Roman" w:hAnsi="Times New Roman" w:cs="Times New Roman"/>
          <w:color w:val="auto"/>
        </w:rPr>
        <w:t>troškovi rezerviranja biti</w:t>
      </w:r>
      <w:r w:rsidR="00B1505C" w:rsidRPr="00B1505C">
        <w:rPr>
          <w:rFonts w:ascii="Times New Roman" w:hAnsi="Times New Roman" w:cs="Times New Roman"/>
          <w:color w:val="auto"/>
        </w:rPr>
        <w:t xml:space="preserve"> 1</w:t>
      </w:r>
      <w:r w:rsidR="005959C2">
        <w:rPr>
          <w:rFonts w:ascii="Times New Roman" w:hAnsi="Times New Roman" w:cs="Times New Roman"/>
          <w:color w:val="auto"/>
        </w:rPr>
        <w:t>6</w:t>
      </w:r>
      <w:r w:rsidR="00B1505C" w:rsidRPr="00B1505C">
        <w:rPr>
          <w:rFonts w:ascii="Times New Roman" w:hAnsi="Times New Roman" w:cs="Times New Roman"/>
          <w:color w:val="auto"/>
        </w:rPr>
        <w:t>% veći od planiranih za 2025.</w:t>
      </w:r>
    </w:p>
    <w:p w14:paraId="713B9B23" w14:textId="2D40B016" w:rsidR="005A5BB1" w:rsidRDefault="005A5BB1" w:rsidP="009465F1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Ostali poslovni rashodi</w:t>
      </w:r>
    </w:p>
    <w:p w14:paraId="5D10CF7C" w14:textId="729A3307" w:rsidR="00324755" w:rsidRDefault="00324755" w:rsidP="00324755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Ostali </w:t>
      </w:r>
      <w:r w:rsidR="00F578CF">
        <w:rPr>
          <w:rFonts w:ascii="Times New Roman" w:hAnsi="Times New Roman" w:cs="Times New Roman"/>
          <w:color w:val="auto"/>
        </w:rPr>
        <w:t>poslovni rashodi</w:t>
      </w:r>
      <w:r>
        <w:rPr>
          <w:rFonts w:ascii="Times New Roman" w:hAnsi="Times New Roman" w:cs="Times New Roman"/>
          <w:color w:val="auto"/>
        </w:rPr>
        <w:t xml:space="preserve"> najvećim dijelom odnose se na </w:t>
      </w:r>
      <w:r w:rsidR="00B8223B">
        <w:rPr>
          <w:rFonts w:ascii="Times New Roman" w:hAnsi="Times New Roman" w:cs="Times New Roman"/>
          <w:color w:val="auto"/>
        </w:rPr>
        <w:t xml:space="preserve">naknadno utvrđene </w:t>
      </w:r>
      <w:r w:rsidR="00FC2851">
        <w:rPr>
          <w:rFonts w:ascii="Times New Roman" w:hAnsi="Times New Roman" w:cs="Times New Roman"/>
          <w:color w:val="auto"/>
        </w:rPr>
        <w:t>rashode i neamortiziranu vrijednost rashodovane imovine</w:t>
      </w:r>
      <w:r>
        <w:rPr>
          <w:rFonts w:ascii="Times New Roman" w:hAnsi="Times New Roman" w:cs="Times New Roman"/>
          <w:color w:val="auto"/>
        </w:rPr>
        <w:t xml:space="preserve">. Procjenjuje se da će ostali </w:t>
      </w:r>
      <w:r w:rsidR="00FC2851">
        <w:rPr>
          <w:rFonts w:ascii="Times New Roman" w:hAnsi="Times New Roman" w:cs="Times New Roman"/>
          <w:color w:val="auto"/>
        </w:rPr>
        <w:t>poslovni rashodi biti</w:t>
      </w:r>
      <w:r>
        <w:rPr>
          <w:rFonts w:ascii="Times New Roman" w:hAnsi="Times New Roman" w:cs="Times New Roman"/>
          <w:color w:val="auto"/>
        </w:rPr>
        <w:t xml:space="preserve"> </w:t>
      </w:r>
      <w:r w:rsidR="00A26F64">
        <w:rPr>
          <w:rFonts w:ascii="Times New Roman" w:hAnsi="Times New Roman" w:cs="Times New Roman"/>
          <w:color w:val="auto"/>
        </w:rPr>
        <w:t>42</w:t>
      </w:r>
      <w:r>
        <w:rPr>
          <w:rFonts w:ascii="Times New Roman" w:hAnsi="Times New Roman" w:cs="Times New Roman"/>
          <w:color w:val="auto"/>
        </w:rPr>
        <w:t>% veći od planiranih za 2025.</w:t>
      </w:r>
      <w:r w:rsidR="00A26F64">
        <w:rPr>
          <w:rFonts w:ascii="Times New Roman" w:hAnsi="Times New Roman" w:cs="Times New Roman"/>
          <w:color w:val="auto"/>
        </w:rPr>
        <w:t xml:space="preserve"> </w:t>
      </w:r>
    </w:p>
    <w:p w14:paraId="350B46D8" w14:textId="2422311C" w:rsidR="005A5BB1" w:rsidRDefault="005A5BB1" w:rsidP="009465F1">
      <w:pPr>
        <w:pStyle w:val="Default"/>
        <w:spacing w:after="16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Financijski prihodi</w:t>
      </w:r>
    </w:p>
    <w:p w14:paraId="05A2C6EB" w14:textId="145935DF" w:rsidR="002262A7" w:rsidRDefault="002262A7" w:rsidP="002262A7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Financijski prihodi najvećim dijelom odnose se na prihode od kamata na oročene depozite kao i na zatezne kamate </w:t>
      </w:r>
      <w:r w:rsidR="00E24D06">
        <w:rPr>
          <w:rFonts w:ascii="Times New Roman" w:hAnsi="Times New Roman" w:cs="Times New Roman"/>
          <w:color w:val="auto"/>
        </w:rPr>
        <w:t xml:space="preserve">na dospjela potraživanja. </w:t>
      </w:r>
      <w:r>
        <w:rPr>
          <w:rFonts w:ascii="Times New Roman" w:hAnsi="Times New Roman" w:cs="Times New Roman"/>
          <w:color w:val="auto"/>
        </w:rPr>
        <w:t xml:space="preserve">Procjenjuje se da će </w:t>
      </w:r>
      <w:r w:rsidR="00A75B3C">
        <w:rPr>
          <w:rFonts w:ascii="Times New Roman" w:hAnsi="Times New Roman" w:cs="Times New Roman"/>
          <w:color w:val="auto"/>
        </w:rPr>
        <w:t>financijski prihodi biti</w:t>
      </w:r>
      <w:r w:rsidR="00DD203E">
        <w:rPr>
          <w:rFonts w:ascii="Times New Roman" w:hAnsi="Times New Roman" w:cs="Times New Roman"/>
          <w:color w:val="auto"/>
        </w:rPr>
        <w:t xml:space="preserve"> na</w:t>
      </w:r>
      <w:r>
        <w:rPr>
          <w:rFonts w:ascii="Times New Roman" w:hAnsi="Times New Roman" w:cs="Times New Roman"/>
          <w:color w:val="auto"/>
        </w:rPr>
        <w:t xml:space="preserve"> </w:t>
      </w:r>
      <w:r w:rsidR="00DD203E">
        <w:rPr>
          <w:rFonts w:ascii="Times New Roman" w:hAnsi="Times New Roman" w:cs="Times New Roman"/>
          <w:color w:val="auto"/>
        </w:rPr>
        <w:t>80</w:t>
      </w:r>
      <w:r>
        <w:rPr>
          <w:rFonts w:ascii="Times New Roman" w:hAnsi="Times New Roman" w:cs="Times New Roman"/>
          <w:color w:val="auto"/>
        </w:rPr>
        <w:t>% planiranih za 2025.</w:t>
      </w:r>
    </w:p>
    <w:p w14:paraId="152D072C" w14:textId="4DA2EA45" w:rsidR="002E39BE" w:rsidRDefault="002E39BE" w:rsidP="002E39BE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Prema navedenoj procjeni za 2025. u odnosu na plan 2025. </w:t>
      </w:r>
      <w:r w:rsidR="007D3688">
        <w:rPr>
          <w:rFonts w:ascii="Times New Roman" w:hAnsi="Times New Roman" w:cs="Times New Roman"/>
          <w:color w:val="auto"/>
        </w:rPr>
        <w:t xml:space="preserve">procijenjeni </w:t>
      </w:r>
      <w:r>
        <w:rPr>
          <w:rFonts w:ascii="Times New Roman" w:hAnsi="Times New Roman" w:cs="Times New Roman"/>
          <w:color w:val="auto"/>
        </w:rPr>
        <w:t xml:space="preserve">ukupni prihodi Društva bili bi veći za 2%, </w:t>
      </w:r>
      <w:r w:rsidR="007D3688">
        <w:rPr>
          <w:rFonts w:ascii="Times New Roman" w:hAnsi="Times New Roman" w:cs="Times New Roman"/>
          <w:color w:val="auto"/>
        </w:rPr>
        <w:t xml:space="preserve">procijenjeni </w:t>
      </w:r>
      <w:r>
        <w:rPr>
          <w:rFonts w:ascii="Times New Roman" w:hAnsi="Times New Roman" w:cs="Times New Roman"/>
          <w:color w:val="auto"/>
        </w:rPr>
        <w:t xml:space="preserve">ukupni rashodi bili bi manji za 2%, što bi u konačnici za rezultat imalo veću </w:t>
      </w:r>
      <w:r w:rsidR="003334DA">
        <w:rPr>
          <w:rFonts w:ascii="Times New Roman" w:hAnsi="Times New Roman" w:cs="Times New Roman"/>
          <w:color w:val="auto"/>
        </w:rPr>
        <w:t xml:space="preserve">procijenjenu </w:t>
      </w:r>
      <w:r>
        <w:rPr>
          <w:rFonts w:ascii="Times New Roman" w:hAnsi="Times New Roman" w:cs="Times New Roman"/>
          <w:color w:val="auto"/>
        </w:rPr>
        <w:t xml:space="preserve">dobit prije oporezivanja u odnosu na planiranu za 4%. </w:t>
      </w:r>
    </w:p>
    <w:p w14:paraId="4B6E0612" w14:textId="56EC20DB" w:rsidR="00FF52DC" w:rsidRPr="00EE603B" w:rsidRDefault="007D4886" w:rsidP="00233DBA">
      <w:pPr>
        <w:pStyle w:val="Naslov1"/>
        <w:numPr>
          <w:ilvl w:val="0"/>
          <w:numId w:val="3"/>
        </w:numPr>
        <w:spacing w:before="480" w:after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4" w:name="_Toc216101856"/>
      <w:bookmarkEnd w:id="33"/>
      <w:r w:rsidRPr="00EE603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OČEKIVANJA DIONIKA</w:t>
      </w:r>
      <w:bookmarkEnd w:id="34"/>
      <w:r w:rsidRPr="00EE603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F312C31" w14:textId="5C79F36D" w:rsidR="00FF52DC" w:rsidRDefault="009F4100" w:rsidP="009F4100">
      <w:pPr>
        <w:pStyle w:val="Naslov2"/>
        <w:spacing w:before="360" w:after="240"/>
        <w:jc w:val="both"/>
        <w:rPr>
          <w:sz w:val="24"/>
          <w:szCs w:val="24"/>
        </w:rPr>
      </w:pPr>
      <w:bookmarkStart w:id="35" w:name="_Toc216101857"/>
      <w:r w:rsidRPr="00A61D0E">
        <w:rPr>
          <w:sz w:val="24"/>
          <w:szCs w:val="24"/>
        </w:rPr>
        <w:t>4.1.</w:t>
      </w:r>
      <w:r w:rsidR="00477194" w:rsidRPr="00A61D0E">
        <w:rPr>
          <w:sz w:val="24"/>
          <w:szCs w:val="24"/>
        </w:rPr>
        <w:t xml:space="preserve"> </w:t>
      </w:r>
      <w:r w:rsidR="007441D2" w:rsidRPr="00A61D0E">
        <w:rPr>
          <w:sz w:val="24"/>
          <w:szCs w:val="24"/>
        </w:rPr>
        <w:t>C</w:t>
      </w:r>
      <w:r w:rsidR="00FF52DC" w:rsidRPr="00A61D0E">
        <w:rPr>
          <w:sz w:val="24"/>
          <w:szCs w:val="24"/>
        </w:rPr>
        <w:t>iljan</w:t>
      </w:r>
      <w:r w:rsidR="00C95504" w:rsidRPr="00A61D0E">
        <w:rPr>
          <w:sz w:val="24"/>
          <w:szCs w:val="24"/>
        </w:rPr>
        <w:t>i</w:t>
      </w:r>
      <w:r w:rsidR="00FF52DC" w:rsidRPr="00A61D0E">
        <w:rPr>
          <w:sz w:val="24"/>
          <w:szCs w:val="24"/>
        </w:rPr>
        <w:t xml:space="preserve"> financijsk</w:t>
      </w:r>
      <w:r w:rsidR="00C95504" w:rsidRPr="00A61D0E">
        <w:rPr>
          <w:sz w:val="24"/>
          <w:szCs w:val="24"/>
        </w:rPr>
        <w:t>i</w:t>
      </w:r>
      <w:r w:rsidR="00FF52DC" w:rsidRPr="00A61D0E">
        <w:rPr>
          <w:sz w:val="24"/>
          <w:szCs w:val="24"/>
        </w:rPr>
        <w:t xml:space="preserve"> efekt</w:t>
      </w:r>
      <w:r w:rsidR="00C95504" w:rsidRPr="00A61D0E">
        <w:rPr>
          <w:sz w:val="24"/>
          <w:szCs w:val="24"/>
        </w:rPr>
        <w:t>i</w:t>
      </w:r>
      <w:r w:rsidR="00FF52DC" w:rsidRPr="00A61D0E">
        <w:rPr>
          <w:sz w:val="24"/>
          <w:szCs w:val="24"/>
        </w:rPr>
        <w:t>: prihod</w:t>
      </w:r>
      <w:r w:rsidR="007441D2" w:rsidRPr="00A61D0E">
        <w:rPr>
          <w:sz w:val="24"/>
          <w:szCs w:val="24"/>
        </w:rPr>
        <w:t>i</w:t>
      </w:r>
      <w:r w:rsidR="00FF52DC" w:rsidRPr="00A61D0E">
        <w:rPr>
          <w:sz w:val="24"/>
          <w:szCs w:val="24"/>
        </w:rPr>
        <w:t>, rashod</w:t>
      </w:r>
      <w:r w:rsidR="007441D2" w:rsidRPr="00A61D0E">
        <w:rPr>
          <w:sz w:val="24"/>
          <w:szCs w:val="24"/>
        </w:rPr>
        <w:t>i</w:t>
      </w:r>
      <w:r w:rsidR="00D345C7">
        <w:rPr>
          <w:sz w:val="24"/>
          <w:szCs w:val="24"/>
        </w:rPr>
        <w:t>, dobit prije oporezivanja</w:t>
      </w:r>
      <w:bookmarkEnd w:id="35"/>
      <w:r w:rsidR="00FF52DC" w:rsidRPr="008B6035">
        <w:rPr>
          <w:sz w:val="24"/>
          <w:szCs w:val="24"/>
        </w:rPr>
        <w:t xml:space="preserve"> </w:t>
      </w:r>
    </w:p>
    <w:p w14:paraId="7E0DBDF8" w14:textId="0AB8A597" w:rsidR="000A068B" w:rsidRDefault="000A068B" w:rsidP="000A0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</w:t>
      </w:r>
      <w:r w:rsidRPr="00A80045">
        <w:rPr>
          <w:rFonts w:ascii="Times New Roman" w:hAnsi="Times New Roman" w:cs="Times New Roman"/>
          <w:sz w:val="24"/>
          <w:szCs w:val="24"/>
        </w:rPr>
        <w:t xml:space="preserve"> na snagu Zakona o upravljanu nekretninama i pokretninama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Društvo je tijekom 2024. primilo na upravljanje više od četiri tisuće nekretnina, </w:t>
      </w:r>
      <w:r w:rsidRPr="0013697D">
        <w:rPr>
          <w:rFonts w:ascii="Times New Roman" w:hAnsi="Times New Roman" w:cs="Times New Roman"/>
          <w:sz w:val="24"/>
          <w:szCs w:val="24"/>
        </w:rPr>
        <w:t>a tijekom 2025. dodatnih više od tisuću nekretnina čime je broj nekretnina na upravljanju narastao na gotovo 13 tisuća nekretnina</w:t>
      </w:r>
      <w:r>
        <w:rPr>
          <w:rFonts w:ascii="Times New Roman" w:hAnsi="Times New Roman" w:cs="Times New Roman"/>
          <w:sz w:val="24"/>
          <w:szCs w:val="24"/>
        </w:rPr>
        <w:t>, a očekuje se da će u srednjoročnom razdoblju 2026.</w:t>
      </w:r>
      <w:r w:rsidR="00CF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F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2028. biti veći od 14 tisuća nekretnina</w:t>
      </w:r>
      <w:r w:rsidRPr="0013697D">
        <w:rPr>
          <w:rFonts w:ascii="Times New Roman" w:hAnsi="Times New Roman" w:cs="Times New Roman"/>
          <w:sz w:val="24"/>
          <w:szCs w:val="24"/>
        </w:rPr>
        <w:t>.</w:t>
      </w:r>
    </w:p>
    <w:p w14:paraId="703DDCA9" w14:textId="77777777" w:rsidR="000A068B" w:rsidRDefault="000A068B" w:rsidP="000A068B">
      <w:pPr>
        <w:jc w:val="both"/>
        <w:rPr>
          <w:rFonts w:ascii="Times New Roman" w:hAnsi="Times New Roman" w:cs="Times New Roman"/>
          <w:sz w:val="24"/>
          <w:szCs w:val="24"/>
        </w:rPr>
      </w:pPr>
      <w:r w:rsidRPr="00E25A8E">
        <w:rPr>
          <w:rFonts w:ascii="Times New Roman" w:hAnsi="Times New Roman" w:cs="Times New Roman"/>
          <w:sz w:val="24"/>
          <w:szCs w:val="24"/>
        </w:rPr>
        <w:t xml:space="preserve">Srednjoročni plan izrađen je </w:t>
      </w:r>
      <w:r w:rsidRPr="002A6818">
        <w:rPr>
          <w:rFonts w:ascii="Times New Roman" w:hAnsi="Times New Roman" w:cs="Times New Roman"/>
          <w:sz w:val="24"/>
          <w:szCs w:val="24"/>
        </w:rPr>
        <w:t xml:space="preserve">temeljem pretpostavke da će MPGI tijekom </w:t>
      </w:r>
      <w:r>
        <w:rPr>
          <w:rFonts w:ascii="Times New Roman" w:hAnsi="Times New Roman" w:cs="Times New Roman"/>
          <w:sz w:val="24"/>
          <w:szCs w:val="24"/>
        </w:rPr>
        <w:t>2026. – 2028.</w:t>
      </w:r>
      <w:r w:rsidRPr="002A6818">
        <w:rPr>
          <w:rFonts w:ascii="Times New Roman" w:hAnsi="Times New Roman" w:cs="Times New Roman"/>
          <w:sz w:val="24"/>
          <w:szCs w:val="24"/>
        </w:rPr>
        <w:t xml:space="preserve"> dodatni broj </w:t>
      </w:r>
      <w:r>
        <w:rPr>
          <w:rFonts w:ascii="Times New Roman" w:hAnsi="Times New Roman" w:cs="Times New Roman"/>
          <w:sz w:val="24"/>
          <w:szCs w:val="24"/>
        </w:rPr>
        <w:t>nekretnina</w:t>
      </w:r>
      <w:r w:rsidRPr="002A6818">
        <w:rPr>
          <w:rFonts w:ascii="Times New Roman" w:hAnsi="Times New Roman" w:cs="Times New Roman"/>
          <w:sz w:val="24"/>
          <w:szCs w:val="24"/>
        </w:rPr>
        <w:t xml:space="preserve"> evidentirati kao novostečeno vlasništvo Republike Hrvatske te prenijeti na upravljanje Društvu.</w:t>
      </w:r>
    </w:p>
    <w:p w14:paraId="10472C1E" w14:textId="3BAAB8EE" w:rsidR="000A068B" w:rsidRPr="003E6A99" w:rsidRDefault="000A068B" w:rsidP="000A068B">
      <w:pPr>
        <w:jc w:val="both"/>
        <w:rPr>
          <w:rFonts w:ascii="Times New Roman" w:hAnsi="Times New Roman"/>
          <w:sz w:val="24"/>
          <w:szCs w:val="24"/>
        </w:rPr>
      </w:pPr>
      <w:r w:rsidRPr="00B44D58">
        <w:rPr>
          <w:rFonts w:ascii="Times New Roman" w:hAnsi="Times New Roman" w:cs="Times New Roman"/>
          <w:sz w:val="24"/>
          <w:szCs w:val="24"/>
        </w:rPr>
        <w:t xml:space="preserve">U srednjoročnom razdoblju </w:t>
      </w:r>
      <w:r>
        <w:rPr>
          <w:rFonts w:ascii="Times New Roman" w:hAnsi="Times New Roman" w:cs="Times New Roman"/>
          <w:sz w:val="24"/>
          <w:szCs w:val="24"/>
        </w:rPr>
        <w:t>2026.-</w:t>
      </w:r>
      <w:r w:rsidR="00CF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2028. </w:t>
      </w:r>
      <w:r w:rsidRPr="00B44D58">
        <w:rPr>
          <w:rFonts w:ascii="Times New Roman" w:hAnsi="Times New Roman" w:cs="Times New Roman"/>
          <w:sz w:val="24"/>
          <w:szCs w:val="24"/>
        </w:rPr>
        <w:t xml:space="preserve">planirano je da će Društvo </w:t>
      </w:r>
      <w:r>
        <w:rPr>
          <w:rFonts w:ascii="Times New Roman" w:hAnsi="Times New Roman" w:cs="Times New Roman"/>
          <w:sz w:val="24"/>
          <w:szCs w:val="24"/>
        </w:rPr>
        <w:t>povećati portfelj stanova na upravljanju za</w:t>
      </w:r>
      <w:r w:rsidRPr="00B44D58">
        <w:rPr>
          <w:rFonts w:ascii="Times New Roman" w:hAnsi="Times New Roman" w:cs="Times New Roman"/>
          <w:sz w:val="24"/>
          <w:szCs w:val="24"/>
        </w:rPr>
        <w:t xml:space="preserve"> dodatnih </w:t>
      </w:r>
      <w:r>
        <w:rPr>
          <w:rFonts w:ascii="Times New Roman" w:hAnsi="Times New Roman" w:cs="Times New Roman"/>
          <w:sz w:val="24"/>
          <w:szCs w:val="24"/>
        </w:rPr>
        <w:t>1.100</w:t>
      </w:r>
      <w:r w:rsidRPr="00B44D58">
        <w:rPr>
          <w:rFonts w:ascii="Times New Roman" w:hAnsi="Times New Roman" w:cs="Times New Roman"/>
          <w:sz w:val="24"/>
          <w:szCs w:val="24"/>
        </w:rPr>
        <w:t xml:space="preserve"> stanova</w:t>
      </w:r>
      <w:r>
        <w:rPr>
          <w:rFonts w:ascii="Times New Roman" w:hAnsi="Times New Roman" w:cs="Times New Roman"/>
          <w:sz w:val="24"/>
          <w:szCs w:val="24"/>
        </w:rPr>
        <w:t xml:space="preserve"> i 1.200 </w:t>
      </w:r>
      <w:r w:rsidRPr="00B44D58">
        <w:rPr>
          <w:rFonts w:ascii="Times New Roman" w:hAnsi="Times New Roman" w:cs="Times New Roman"/>
          <w:sz w:val="24"/>
          <w:szCs w:val="24"/>
        </w:rPr>
        <w:t xml:space="preserve">poslovnih prostora </w:t>
      </w:r>
      <w:r w:rsidRPr="00C656BD">
        <w:rPr>
          <w:rFonts w:ascii="Times New Roman" w:hAnsi="Times New Roman"/>
          <w:sz w:val="24"/>
          <w:szCs w:val="24"/>
        </w:rPr>
        <w:t xml:space="preserve">te da će određeni broj </w:t>
      </w:r>
      <w:r>
        <w:rPr>
          <w:rFonts w:ascii="Times New Roman" w:hAnsi="Times New Roman"/>
          <w:sz w:val="24"/>
          <w:szCs w:val="24"/>
        </w:rPr>
        <w:t xml:space="preserve">stanova i </w:t>
      </w:r>
      <w:r w:rsidRPr="00C656BD">
        <w:rPr>
          <w:rFonts w:ascii="Times New Roman" w:hAnsi="Times New Roman"/>
          <w:sz w:val="24"/>
          <w:szCs w:val="24"/>
        </w:rPr>
        <w:t xml:space="preserve">poslovnih prostora biti prodan </w:t>
      </w:r>
      <w:r>
        <w:rPr>
          <w:rFonts w:ascii="Times New Roman" w:hAnsi="Times New Roman"/>
          <w:sz w:val="24"/>
          <w:szCs w:val="24"/>
        </w:rPr>
        <w:t>putem</w:t>
      </w:r>
      <w:r w:rsidRPr="00C656BD">
        <w:rPr>
          <w:rFonts w:ascii="Times New Roman" w:hAnsi="Times New Roman"/>
          <w:sz w:val="24"/>
          <w:szCs w:val="24"/>
        </w:rPr>
        <w:t xml:space="preserve"> planiran</w:t>
      </w:r>
      <w:r>
        <w:rPr>
          <w:rFonts w:ascii="Times New Roman" w:hAnsi="Times New Roman"/>
          <w:sz w:val="24"/>
          <w:szCs w:val="24"/>
        </w:rPr>
        <w:t>ih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javnih </w:t>
      </w:r>
      <w:r w:rsidRPr="00C656BD">
        <w:rPr>
          <w:rFonts w:ascii="Times New Roman" w:hAnsi="Times New Roman"/>
          <w:sz w:val="24"/>
          <w:szCs w:val="24"/>
        </w:rPr>
        <w:t>natječaj</w:t>
      </w:r>
      <w:r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za prodaju nekretnina i </w:t>
      </w:r>
      <w:r>
        <w:rPr>
          <w:rFonts w:ascii="Times New Roman" w:hAnsi="Times New Roman"/>
          <w:sz w:val="24"/>
          <w:szCs w:val="24"/>
        </w:rPr>
        <w:t>razvrgnućem suvlasništva</w:t>
      </w:r>
      <w:r w:rsidRPr="00C656BD">
        <w:rPr>
          <w:rFonts w:ascii="Times New Roman" w:hAnsi="Times New Roman"/>
          <w:sz w:val="24"/>
          <w:szCs w:val="24"/>
        </w:rPr>
        <w:t xml:space="preserve"> temeljem sporazuma o razvrgnuću suvlasničke zajednice</w:t>
      </w:r>
      <w:r w:rsidRPr="00286CF3">
        <w:t xml:space="preserve"> </w:t>
      </w:r>
      <w:r w:rsidRPr="00286CF3">
        <w:rPr>
          <w:rFonts w:ascii="Times New Roman" w:hAnsi="Times New Roman"/>
          <w:sz w:val="24"/>
          <w:szCs w:val="24"/>
        </w:rPr>
        <w:t>u planskom razdoblju 2026.</w:t>
      </w:r>
      <w:r w:rsidR="00CF1DA8">
        <w:rPr>
          <w:rFonts w:ascii="Times New Roman" w:hAnsi="Times New Roman"/>
          <w:sz w:val="24"/>
          <w:szCs w:val="24"/>
        </w:rPr>
        <w:t xml:space="preserve"> </w:t>
      </w:r>
      <w:r w:rsidRPr="00286CF3">
        <w:rPr>
          <w:rFonts w:ascii="Times New Roman" w:hAnsi="Times New Roman"/>
          <w:sz w:val="24"/>
          <w:szCs w:val="24"/>
        </w:rPr>
        <w:t>-</w:t>
      </w:r>
      <w:r w:rsidR="00CF1DA8">
        <w:rPr>
          <w:rFonts w:ascii="Times New Roman" w:hAnsi="Times New Roman"/>
          <w:sz w:val="24"/>
          <w:szCs w:val="24"/>
        </w:rPr>
        <w:t xml:space="preserve"> </w:t>
      </w:r>
      <w:r w:rsidRPr="00286CF3">
        <w:rPr>
          <w:rFonts w:ascii="Times New Roman" w:hAnsi="Times New Roman"/>
          <w:sz w:val="24"/>
          <w:szCs w:val="24"/>
        </w:rPr>
        <w:t>2028.</w:t>
      </w:r>
    </w:p>
    <w:p w14:paraId="157443F5" w14:textId="77777777" w:rsidR="000A068B" w:rsidRDefault="000A068B" w:rsidP="000A0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Povećanja broja nekretnina tijekom 2025. kao i u srednjoročnom razdoblju 2026. – 2028. rezultirat će značajnim povećanjem rashoda u organizacijskom segmentu, troškovima zaposlenih, troškovima pričuve, režijskim troškovima, troškovima investicijskog i tekućeg održavanja te drugim troškovima. S obzirom na dinamiku nastanka prihoda i rashoda u 2025., procjenjuje se da će u planskom razdoblju rashodi rasti bržom dinamikom nego prihodi s obzirom na to da su rashodi izvjesni u nastanku primitkom nekretnina na upravljanje, a čija dinamika stavljanja u funkciju i početak generiranja prihoda iziskuje popratne organizacijsko tehničke zahtjeve i određeni vremenski period. </w:t>
      </w:r>
    </w:p>
    <w:p w14:paraId="737460FE" w14:textId="2B0A2C9F" w:rsidR="003801F6" w:rsidRPr="003801F6" w:rsidRDefault="00921984" w:rsidP="00380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</w:t>
      </w:r>
      <w:r w:rsidR="00117512">
        <w:rPr>
          <w:rFonts w:ascii="Times New Roman" w:hAnsi="Times New Roman" w:cs="Times New Roman"/>
          <w:sz w:val="24"/>
          <w:szCs w:val="24"/>
        </w:rPr>
        <w:t xml:space="preserve"> značajan utjecaj na poslovanje Društva u planskom srednjoročnom razdoblju</w:t>
      </w:r>
      <w:r w:rsidR="003801F6" w:rsidRPr="003801F6">
        <w:rPr>
          <w:rFonts w:ascii="Times New Roman" w:hAnsi="Times New Roman" w:cs="Times New Roman"/>
          <w:sz w:val="24"/>
          <w:szCs w:val="24"/>
        </w:rPr>
        <w:t xml:space="preserve"> </w:t>
      </w:r>
      <w:r w:rsidR="00297D7C">
        <w:rPr>
          <w:rFonts w:ascii="Times New Roman" w:hAnsi="Times New Roman" w:cs="Times New Roman"/>
          <w:sz w:val="24"/>
          <w:szCs w:val="24"/>
        </w:rPr>
        <w:t>imati će</w:t>
      </w:r>
      <w:r w:rsidR="003801F6" w:rsidRPr="003801F6">
        <w:rPr>
          <w:rFonts w:ascii="Times New Roman" w:hAnsi="Times New Roman" w:cs="Times New Roman"/>
          <w:sz w:val="24"/>
          <w:szCs w:val="24"/>
        </w:rPr>
        <w:t xml:space="preserve"> investicijsko i tekuće ulaganje u nekretnine</w:t>
      </w:r>
      <w:r w:rsidR="00CA187D">
        <w:rPr>
          <w:rFonts w:ascii="Times New Roman" w:hAnsi="Times New Roman" w:cs="Times New Roman"/>
          <w:sz w:val="24"/>
          <w:szCs w:val="24"/>
        </w:rPr>
        <w:t xml:space="preserve"> na upravljanju Društva</w:t>
      </w:r>
      <w:r w:rsidR="003801F6" w:rsidRPr="003801F6">
        <w:rPr>
          <w:rFonts w:ascii="Times New Roman" w:hAnsi="Times New Roman" w:cs="Times New Roman"/>
          <w:sz w:val="24"/>
          <w:szCs w:val="24"/>
        </w:rPr>
        <w:t xml:space="preserve"> s ciljem stavljanja istih u funkciju, produljenja vijeka trajanja i povećanja njihove vrijednosti, a za koje se u razdoblju od 2026.-2028. planira izdvojiti gotovo 53 milijuna eura.</w:t>
      </w:r>
    </w:p>
    <w:p w14:paraId="16C1310D" w14:textId="77777777" w:rsidR="00CC72E2" w:rsidRDefault="00E3357A" w:rsidP="00E335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 w:rsidR="00B228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planirani su redovni ukupni prihodi Društva </w:t>
      </w:r>
      <w:r w:rsidR="00CC0D8C">
        <w:rPr>
          <w:rFonts w:ascii="Times New Roman" w:hAnsi="Times New Roman"/>
          <w:sz w:val="24"/>
          <w:szCs w:val="24"/>
        </w:rPr>
        <w:t>7,5</w:t>
      </w:r>
      <w:r>
        <w:rPr>
          <w:rFonts w:ascii="Times New Roman" w:hAnsi="Times New Roman"/>
          <w:sz w:val="24"/>
          <w:szCs w:val="24"/>
        </w:rPr>
        <w:t>% veći u odnosu na isto procijenjeno razdoblje prethodne godine. Aktivnosti i pretpostavke na kojima se temelji navedeni rast objašnjene su u daljnjem tekstu samog Plana. Pored navedenog, u 202</w:t>
      </w:r>
      <w:r w:rsidR="0030423A">
        <w:rPr>
          <w:rFonts w:ascii="Times New Roman" w:hAnsi="Times New Roman"/>
          <w:sz w:val="24"/>
          <w:szCs w:val="24"/>
        </w:rPr>
        <w:t>6</w:t>
      </w:r>
      <w:r w:rsidR="008A29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F41EE">
        <w:rPr>
          <w:rFonts w:ascii="Times New Roman" w:hAnsi="Times New Roman"/>
          <w:sz w:val="24"/>
          <w:szCs w:val="24"/>
        </w:rPr>
        <w:t xml:space="preserve">su </w:t>
      </w:r>
      <w:r>
        <w:rPr>
          <w:rFonts w:ascii="Times New Roman" w:hAnsi="Times New Roman"/>
          <w:sz w:val="24"/>
          <w:szCs w:val="24"/>
        </w:rPr>
        <w:t xml:space="preserve">planirani redovni ukupni rashodi veći za </w:t>
      </w:r>
      <w:r w:rsidR="0030423A">
        <w:rPr>
          <w:rFonts w:ascii="Times New Roman" w:hAnsi="Times New Roman"/>
          <w:sz w:val="24"/>
          <w:szCs w:val="24"/>
        </w:rPr>
        <w:t>23,8</w:t>
      </w:r>
      <w:r>
        <w:rPr>
          <w:rFonts w:ascii="Times New Roman" w:hAnsi="Times New Roman"/>
          <w:sz w:val="24"/>
          <w:szCs w:val="24"/>
        </w:rPr>
        <w:t xml:space="preserve">%, a samim time i manja dobit prije oporezivanja za </w:t>
      </w:r>
      <w:r w:rsidR="0030423A">
        <w:rPr>
          <w:rFonts w:ascii="Times New Roman" w:hAnsi="Times New Roman"/>
          <w:sz w:val="24"/>
          <w:szCs w:val="24"/>
        </w:rPr>
        <w:t>23,7</w:t>
      </w:r>
      <w:r>
        <w:rPr>
          <w:rFonts w:ascii="Times New Roman" w:hAnsi="Times New Roman"/>
          <w:sz w:val="24"/>
          <w:szCs w:val="24"/>
        </w:rPr>
        <w:t>% u odnosu na prethodno procijenjeno tekuće razdoblje 202</w:t>
      </w:r>
      <w:r w:rsidR="0030423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1059AF5" w14:textId="77777777" w:rsidR="009E46E8" w:rsidRDefault="009E46E8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CEA854" w14:textId="77777777" w:rsidR="009E46E8" w:rsidRDefault="009E46E8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0AECA8" w14:textId="77777777" w:rsidR="009E46E8" w:rsidRDefault="009E46E8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B15FAB" w14:textId="77777777" w:rsidR="009E46E8" w:rsidRDefault="009E46E8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05060D" w14:textId="77777777" w:rsidR="009E46E8" w:rsidRDefault="009E46E8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1F668B" w14:textId="77777777" w:rsidR="009E46E8" w:rsidRDefault="009E46E8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2AD76C" w14:textId="77777777" w:rsidR="009E46E8" w:rsidRDefault="009E46E8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F9DF19" w14:textId="34ADAF4C" w:rsidR="00C8213E" w:rsidRPr="006E7345" w:rsidRDefault="006E7345" w:rsidP="00C82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345">
        <w:rPr>
          <w:rFonts w:ascii="Times New Roman" w:hAnsi="Times New Roman" w:cs="Times New Roman"/>
          <w:b/>
          <w:bCs/>
          <w:sz w:val="24"/>
          <w:szCs w:val="24"/>
        </w:rPr>
        <w:lastRenderedPageBreak/>
        <w:t>Srednjoročni financijski plan za razdoblje 202</w:t>
      </w:r>
      <w:r w:rsidR="00CE16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73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C6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E734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E160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C65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74"/>
        <w:gridCol w:w="1065"/>
        <w:gridCol w:w="1065"/>
        <w:gridCol w:w="1080"/>
        <w:gridCol w:w="1234"/>
        <w:gridCol w:w="1420"/>
        <w:gridCol w:w="222"/>
      </w:tblGrid>
      <w:tr w:rsidR="00224D25" w:rsidRPr="00224D25" w14:paraId="0647FCCE" w14:textId="77777777" w:rsidTr="0024444B">
        <w:trPr>
          <w:gridAfter w:val="1"/>
          <w:wAfter w:w="109" w:type="pct"/>
          <w:trHeight w:val="450"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1AF602DE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6AD8B8B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2026 u EUR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17333BEB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2027 u EUR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238E6E8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2028 u EUR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2A3307D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2027./2026.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02BF7714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2028./2027.</w:t>
            </w:r>
          </w:p>
        </w:tc>
      </w:tr>
      <w:tr w:rsidR="00224D25" w:rsidRPr="00224D25" w14:paraId="74D444E0" w14:textId="77777777" w:rsidTr="0024444B">
        <w:trPr>
          <w:trHeight w:val="340"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29B5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B813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6564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7D29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8F8E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3459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F42D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4444B" w:rsidRPr="00224D25" w14:paraId="373EBF78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63401C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9F3A08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1FFCD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F2C78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99DEF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 ((3-2)/2)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CA996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((4-3)/3)</w:t>
            </w:r>
          </w:p>
        </w:tc>
        <w:tc>
          <w:tcPr>
            <w:tcW w:w="109" w:type="pct"/>
            <w:vAlign w:val="center"/>
            <w:hideMark/>
          </w:tcPr>
          <w:p w14:paraId="49D2CE3C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186666BA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391B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I. POSLOVNI PRIHODI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AAD5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27.518.071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881E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32.224.215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BF76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37.277.245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0688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17,1%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622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15,7%</w:t>
            </w:r>
          </w:p>
        </w:tc>
        <w:tc>
          <w:tcPr>
            <w:tcW w:w="109" w:type="pct"/>
            <w:vAlign w:val="center"/>
            <w:hideMark/>
          </w:tcPr>
          <w:p w14:paraId="755D53D7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5C5A94F0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BEB8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Prihodi od prodaje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67D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25.471.627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80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27.545.805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D12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30.036.310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39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8,1%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5C1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9,0%</w:t>
            </w:r>
          </w:p>
        </w:tc>
        <w:tc>
          <w:tcPr>
            <w:tcW w:w="109" w:type="pct"/>
            <w:vAlign w:val="center"/>
            <w:hideMark/>
          </w:tcPr>
          <w:p w14:paraId="3D78BF95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66C4C3AD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A4EA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 Ostali poslovni prihodi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63CD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2.046.444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6B3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4.678.410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07B9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7.240.935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4A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128,6%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78A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54,8%</w:t>
            </w:r>
          </w:p>
        </w:tc>
        <w:tc>
          <w:tcPr>
            <w:tcW w:w="109" w:type="pct"/>
            <w:vAlign w:val="center"/>
            <w:hideMark/>
          </w:tcPr>
          <w:p w14:paraId="1E5966AD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4A194301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B2F8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II. POSLOVNI RASHODI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95E2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21.539.917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C50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26.031.219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C9A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29.825.102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C82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20,9%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6A5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14,6%</w:t>
            </w:r>
          </w:p>
        </w:tc>
        <w:tc>
          <w:tcPr>
            <w:tcW w:w="109" w:type="pct"/>
            <w:vAlign w:val="center"/>
            <w:hideMark/>
          </w:tcPr>
          <w:p w14:paraId="7ED19A4C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78E256DF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5EB2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Materijalni troškovi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AAA2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3.910.470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C5C4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4.187.923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E3E4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4.441.803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D0D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7,1%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02DE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6,1%</w:t>
            </w:r>
          </w:p>
        </w:tc>
        <w:tc>
          <w:tcPr>
            <w:tcW w:w="109" w:type="pct"/>
            <w:vAlign w:val="center"/>
            <w:hideMark/>
          </w:tcPr>
          <w:p w14:paraId="5F23BBA3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7DB9BEAD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01E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 Troškovi osoblja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7FFB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6.302.157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72A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6.847.995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8DB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7.196.118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C0FD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8,7%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7345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5,1%</w:t>
            </w:r>
          </w:p>
        </w:tc>
        <w:tc>
          <w:tcPr>
            <w:tcW w:w="109" w:type="pct"/>
            <w:vAlign w:val="center"/>
            <w:hideMark/>
          </w:tcPr>
          <w:p w14:paraId="44FECAE0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4FC4173C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E1BE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 Amortizacija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0945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2.199.391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E5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5.273.974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C40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7.830.769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A11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139,8%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24A8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48,5%</w:t>
            </w:r>
          </w:p>
        </w:tc>
        <w:tc>
          <w:tcPr>
            <w:tcW w:w="109" w:type="pct"/>
            <w:vAlign w:val="center"/>
            <w:hideMark/>
          </w:tcPr>
          <w:p w14:paraId="0920F0D7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2C66C502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3C4E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 Ostali troškovi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3834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5.174.889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01C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5.456.994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FAF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5.749.256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C15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5,5%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40D6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5,4%</w:t>
            </w:r>
          </w:p>
        </w:tc>
        <w:tc>
          <w:tcPr>
            <w:tcW w:w="109" w:type="pct"/>
            <w:vAlign w:val="center"/>
            <w:hideMark/>
          </w:tcPr>
          <w:p w14:paraId="0F7C3E18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45F96C6F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B098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 Vrijednosno usklađenje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B36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3.430.637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42F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3.719.763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D672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4.042.043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FA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8,4%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6425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8,7%</w:t>
            </w:r>
          </w:p>
        </w:tc>
        <w:tc>
          <w:tcPr>
            <w:tcW w:w="109" w:type="pct"/>
            <w:vAlign w:val="center"/>
            <w:hideMark/>
          </w:tcPr>
          <w:p w14:paraId="4016CE69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145BAFA4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B372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 Rezerviranja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DD1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196.000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18BC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204.820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E7CB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213.013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4E8E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4,5%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886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4,0%</w:t>
            </w:r>
          </w:p>
        </w:tc>
        <w:tc>
          <w:tcPr>
            <w:tcW w:w="109" w:type="pct"/>
            <w:vAlign w:val="center"/>
            <w:hideMark/>
          </w:tcPr>
          <w:p w14:paraId="20F5E4EA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739169AD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D6C2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Ostali poslovni rashodi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27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326.374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E4AD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339.750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A4F5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352.100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F1E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4,1%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9C15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3,6%</w:t>
            </w:r>
          </w:p>
        </w:tc>
        <w:tc>
          <w:tcPr>
            <w:tcW w:w="109" w:type="pct"/>
            <w:vAlign w:val="center"/>
            <w:hideMark/>
          </w:tcPr>
          <w:p w14:paraId="7D6DACF7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1C4EB1FC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0C0F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III. FINANCIJSKI PRIHODI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58D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965.377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1AB2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1.000.364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786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1.030.000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491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3,6%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05C3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3,0%</w:t>
            </w:r>
          </w:p>
        </w:tc>
        <w:tc>
          <w:tcPr>
            <w:tcW w:w="109" w:type="pct"/>
            <w:vAlign w:val="center"/>
            <w:hideMark/>
          </w:tcPr>
          <w:p w14:paraId="1180FBF5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6C659AAB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CB12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IV. FINANCIJSKI RASHODI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1FB2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15.309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C54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15.966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32C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16.577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D648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4,3%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67C4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3,8%</w:t>
            </w:r>
          </w:p>
        </w:tc>
        <w:tc>
          <w:tcPr>
            <w:tcW w:w="109" w:type="pct"/>
            <w:vAlign w:val="center"/>
            <w:hideMark/>
          </w:tcPr>
          <w:p w14:paraId="3F459B5A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0C47E2D7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7D32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V. UKUPNI PRIHODI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B05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28.483.448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F1BE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33.224.579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FFEE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38.307.245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3B9B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16,6%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83BF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15,3%</w:t>
            </w:r>
          </w:p>
        </w:tc>
        <w:tc>
          <w:tcPr>
            <w:tcW w:w="109" w:type="pct"/>
            <w:vAlign w:val="center"/>
            <w:hideMark/>
          </w:tcPr>
          <w:p w14:paraId="16671972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5FEE9E35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FCF7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VI. UKUPNI RASHODI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65AC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21.555.226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5E7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26.047.186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B85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29.841.679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D0A6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20,8%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517C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14,6%</w:t>
            </w:r>
          </w:p>
        </w:tc>
        <w:tc>
          <w:tcPr>
            <w:tcW w:w="109" w:type="pct"/>
            <w:vAlign w:val="center"/>
            <w:hideMark/>
          </w:tcPr>
          <w:p w14:paraId="5FF1F270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4444B" w:rsidRPr="00224D25" w14:paraId="3335E59E" w14:textId="77777777" w:rsidTr="0024444B">
        <w:trPr>
          <w:trHeight w:val="340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4A31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VII. DOBIT PRIJE OPOREZIVANJA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2C1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6.928.221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621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7.177.393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E500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8.465.566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DFE7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3,6%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95E1" w14:textId="77777777" w:rsidR="00224D25" w:rsidRP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17,9%</w:t>
            </w:r>
          </w:p>
        </w:tc>
        <w:tc>
          <w:tcPr>
            <w:tcW w:w="109" w:type="pct"/>
            <w:vAlign w:val="center"/>
            <w:hideMark/>
          </w:tcPr>
          <w:p w14:paraId="6AD2C755" w14:textId="77777777" w:rsidR="00224D25" w:rsidRPr="00224D25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3F922A78" w14:textId="02845FA7" w:rsidR="00E52DCD" w:rsidRPr="00E52DCD" w:rsidRDefault="00E52DCD" w:rsidP="00E52DCD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E52DCD">
        <w:rPr>
          <w:rFonts w:ascii="Times New Roman" w:hAnsi="Times New Roman"/>
          <w:sz w:val="20"/>
          <w:szCs w:val="20"/>
        </w:rPr>
        <w:t xml:space="preserve">Prikaz </w:t>
      </w:r>
      <w:r>
        <w:rPr>
          <w:rFonts w:ascii="Times New Roman" w:hAnsi="Times New Roman"/>
          <w:sz w:val="20"/>
          <w:szCs w:val="20"/>
        </w:rPr>
        <w:t xml:space="preserve">2. </w:t>
      </w:r>
      <w:r w:rsidR="00A05E18">
        <w:rPr>
          <w:rFonts w:ascii="Times New Roman" w:hAnsi="Times New Roman"/>
          <w:sz w:val="20"/>
          <w:szCs w:val="20"/>
        </w:rPr>
        <w:t>Financijski plan poslovanja za razdoblje 202</w:t>
      </w:r>
      <w:r w:rsidR="00CE160B">
        <w:rPr>
          <w:rFonts w:ascii="Times New Roman" w:hAnsi="Times New Roman"/>
          <w:sz w:val="20"/>
          <w:szCs w:val="20"/>
        </w:rPr>
        <w:t>6</w:t>
      </w:r>
      <w:r w:rsidR="00A05E18">
        <w:rPr>
          <w:rFonts w:ascii="Times New Roman" w:hAnsi="Times New Roman"/>
          <w:sz w:val="20"/>
          <w:szCs w:val="20"/>
        </w:rPr>
        <w:t>.-202</w:t>
      </w:r>
      <w:r w:rsidR="00CE160B">
        <w:rPr>
          <w:rFonts w:ascii="Times New Roman" w:hAnsi="Times New Roman"/>
          <w:sz w:val="20"/>
          <w:szCs w:val="20"/>
        </w:rPr>
        <w:t>8</w:t>
      </w:r>
      <w:r w:rsidR="00A05E18">
        <w:rPr>
          <w:rFonts w:ascii="Times New Roman" w:hAnsi="Times New Roman"/>
          <w:sz w:val="20"/>
          <w:szCs w:val="20"/>
        </w:rPr>
        <w:t>.</w:t>
      </w:r>
    </w:p>
    <w:p w14:paraId="14E65AE2" w14:textId="0902ED08" w:rsidR="006E7345" w:rsidRDefault="00C15762" w:rsidP="0044304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srednjoročnom razdoblju 202</w:t>
      </w:r>
      <w:r w:rsidR="00651B5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i 202</w:t>
      </w:r>
      <w:r w:rsidR="00651B5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planiran je ra</w:t>
      </w:r>
      <w:r w:rsidR="002B4484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 w:rsidR="00AB67DC">
        <w:rPr>
          <w:rFonts w:ascii="Times New Roman" w:hAnsi="Times New Roman"/>
          <w:sz w:val="24"/>
          <w:szCs w:val="24"/>
        </w:rPr>
        <w:t>ukupnih prihoda</w:t>
      </w:r>
      <w:r>
        <w:rPr>
          <w:rFonts w:ascii="Times New Roman" w:hAnsi="Times New Roman"/>
          <w:sz w:val="24"/>
          <w:szCs w:val="24"/>
        </w:rPr>
        <w:t xml:space="preserve"> u rasponu od </w:t>
      </w:r>
      <w:r w:rsidR="001D77B0">
        <w:rPr>
          <w:rFonts w:ascii="Times New Roman" w:hAnsi="Times New Roman"/>
          <w:sz w:val="24"/>
          <w:szCs w:val="24"/>
        </w:rPr>
        <w:t>16,6</w:t>
      </w:r>
      <w:r>
        <w:rPr>
          <w:rFonts w:ascii="Times New Roman" w:hAnsi="Times New Roman"/>
          <w:sz w:val="24"/>
          <w:szCs w:val="24"/>
        </w:rPr>
        <w:t>%</w:t>
      </w:r>
      <w:r w:rsidR="00F36E04">
        <w:rPr>
          <w:rFonts w:ascii="Times New Roman" w:hAnsi="Times New Roman"/>
          <w:sz w:val="24"/>
          <w:szCs w:val="24"/>
        </w:rPr>
        <w:t xml:space="preserve"> (202</w:t>
      </w:r>
      <w:r w:rsidR="00E53C5B">
        <w:rPr>
          <w:rFonts w:ascii="Times New Roman" w:hAnsi="Times New Roman"/>
          <w:sz w:val="24"/>
          <w:szCs w:val="24"/>
        </w:rPr>
        <w:t>7</w:t>
      </w:r>
      <w:r w:rsidR="00F36E04">
        <w:rPr>
          <w:rFonts w:ascii="Times New Roman" w:hAnsi="Times New Roman"/>
          <w:sz w:val="24"/>
          <w:szCs w:val="24"/>
        </w:rPr>
        <w:t>./202</w:t>
      </w:r>
      <w:r w:rsidR="00E53C5B">
        <w:rPr>
          <w:rFonts w:ascii="Times New Roman" w:hAnsi="Times New Roman"/>
          <w:sz w:val="24"/>
          <w:szCs w:val="24"/>
        </w:rPr>
        <w:t>6</w:t>
      </w:r>
      <w:r w:rsidR="00F36E04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do </w:t>
      </w:r>
      <w:r w:rsidR="001D77B0">
        <w:rPr>
          <w:rFonts w:ascii="Times New Roman" w:hAnsi="Times New Roman"/>
          <w:sz w:val="24"/>
          <w:szCs w:val="24"/>
        </w:rPr>
        <w:t>15,3</w:t>
      </w:r>
      <w:r w:rsidR="00D22C3A">
        <w:rPr>
          <w:rFonts w:ascii="Times New Roman" w:hAnsi="Times New Roman"/>
          <w:sz w:val="24"/>
          <w:szCs w:val="24"/>
        </w:rPr>
        <w:t>%</w:t>
      </w:r>
      <w:r w:rsidR="00F36E04">
        <w:rPr>
          <w:rFonts w:ascii="Times New Roman" w:hAnsi="Times New Roman"/>
          <w:sz w:val="24"/>
          <w:szCs w:val="24"/>
        </w:rPr>
        <w:t xml:space="preserve"> (202</w:t>
      </w:r>
      <w:r w:rsidR="00E53C5B">
        <w:rPr>
          <w:rFonts w:ascii="Times New Roman" w:hAnsi="Times New Roman"/>
          <w:sz w:val="24"/>
          <w:szCs w:val="24"/>
        </w:rPr>
        <w:t>8</w:t>
      </w:r>
      <w:r w:rsidR="00F36E04">
        <w:rPr>
          <w:rFonts w:ascii="Times New Roman" w:hAnsi="Times New Roman"/>
          <w:sz w:val="24"/>
          <w:szCs w:val="24"/>
        </w:rPr>
        <w:t>./202</w:t>
      </w:r>
      <w:r w:rsidR="00E53C5B">
        <w:rPr>
          <w:rFonts w:ascii="Times New Roman" w:hAnsi="Times New Roman"/>
          <w:sz w:val="24"/>
          <w:szCs w:val="24"/>
        </w:rPr>
        <w:t>7</w:t>
      </w:r>
      <w:r w:rsidR="00F36E04">
        <w:rPr>
          <w:rFonts w:ascii="Times New Roman" w:hAnsi="Times New Roman"/>
          <w:sz w:val="24"/>
          <w:szCs w:val="24"/>
        </w:rPr>
        <w:t>.)</w:t>
      </w:r>
      <w:r w:rsidR="005B234E">
        <w:rPr>
          <w:rFonts w:ascii="Times New Roman" w:hAnsi="Times New Roman"/>
          <w:sz w:val="24"/>
          <w:szCs w:val="24"/>
        </w:rPr>
        <w:t xml:space="preserve">, </w:t>
      </w:r>
      <w:r w:rsidR="001D77B0">
        <w:rPr>
          <w:rFonts w:ascii="Times New Roman" w:hAnsi="Times New Roman"/>
          <w:sz w:val="24"/>
          <w:szCs w:val="24"/>
        </w:rPr>
        <w:t xml:space="preserve">ponajviše </w:t>
      </w:r>
      <w:r w:rsidR="005B234E">
        <w:rPr>
          <w:rFonts w:ascii="Times New Roman" w:hAnsi="Times New Roman"/>
          <w:sz w:val="24"/>
          <w:szCs w:val="24"/>
        </w:rPr>
        <w:t xml:space="preserve">temeljem stjecanja novih korisnika </w:t>
      </w:r>
      <w:r w:rsidR="00811A92">
        <w:rPr>
          <w:rFonts w:ascii="Times New Roman" w:hAnsi="Times New Roman"/>
          <w:sz w:val="24"/>
          <w:szCs w:val="24"/>
        </w:rPr>
        <w:t>preuzimanjem</w:t>
      </w:r>
      <w:r w:rsidR="005B234E">
        <w:rPr>
          <w:rFonts w:ascii="Times New Roman" w:hAnsi="Times New Roman"/>
          <w:sz w:val="24"/>
          <w:szCs w:val="24"/>
        </w:rPr>
        <w:t xml:space="preserve"> na </w:t>
      </w:r>
      <w:r w:rsidR="006C3F54">
        <w:rPr>
          <w:rFonts w:ascii="Times New Roman" w:hAnsi="Times New Roman"/>
          <w:sz w:val="24"/>
          <w:szCs w:val="24"/>
        </w:rPr>
        <w:t>upravljanje</w:t>
      </w:r>
      <w:r w:rsidR="005B234E">
        <w:rPr>
          <w:rFonts w:ascii="Times New Roman" w:hAnsi="Times New Roman"/>
          <w:sz w:val="24"/>
          <w:szCs w:val="24"/>
        </w:rPr>
        <w:t xml:space="preserve"> </w:t>
      </w:r>
      <w:r w:rsidR="00B10043">
        <w:rPr>
          <w:rFonts w:ascii="Times New Roman" w:hAnsi="Times New Roman"/>
          <w:sz w:val="24"/>
          <w:szCs w:val="24"/>
        </w:rPr>
        <w:t xml:space="preserve">dodatnih nekretnina, utvrđivanjem korisnika u postupku utvrđivanja statusa za nekretnine u portfelju kojima je </w:t>
      </w:r>
      <w:r w:rsidR="00D62041">
        <w:rPr>
          <w:rFonts w:ascii="Times New Roman" w:hAnsi="Times New Roman"/>
          <w:sz w:val="24"/>
          <w:szCs w:val="24"/>
        </w:rPr>
        <w:t>trenutno status nepoznat,</w:t>
      </w:r>
      <w:r w:rsidR="002B4484">
        <w:rPr>
          <w:rFonts w:ascii="Times New Roman" w:hAnsi="Times New Roman"/>
          <w:sz w:val="24"/>
          <w:szCs w:val="24"/>
        </w:rPr>
        <w:t xml:space="preserve"> </w:t>
      </w:r>
      <w:r w:rsidR="00E241BA" w:rsidRPr="00E241BA">
        <w:rPr>
          <w:rFonts w:ascii="Times New Roman" w:hAnsi="Times New Roman"/>
          <w:sz w:val="24"/>
          <w:szCs w:val="24"/>
        </w:rPr>
        <w:t xml:space="preserve">temeljem davanja poslovnih prostora u zakup putem javnih natječaja, </w:t>
      </w:r>
      <w:r w:rsidR="00D62041">
        <w:rPr>
          <w:rFonts w:ascii="Times New Roman" w:hAnsi="Times New Roman"/>
          <w:sz w:val="24"/>
          <w:szCs w:val="24"/>
        </w:rPr>
        <w:t xml:space="preserve">temeljem </w:t>
      </w:r>
      <w:r w:rsidR="006C3F54">
        <w:rPr>
          <w:rFonts w:ascii="Times New Roman" w:hAnsi="Times New Roman"/>
          <w:sz w:val="24"/>
          <w:szCs w:val="24"/>
        </w:rPr>
        <w:t>povećanja</w:t>
      </w:r>
      <w:r w:rsidR="00AE3A6A">
        <w:rPr>
          <w:rFonts w:ascii="Times New Roman" w:hAnsi="Times New Roman"/>
          <w:sz w:val="24"/>
          <w:szCs w:val="24"/>
        </w:rPr>
        <w:t xml:space="preserve"> </w:t>
      </w:r>
      <w:r w:rsidR="006C3F54">
        <w:rPr>
          <w:rFonts w:ascii="Times New Roman" w:hAnsi="Times New Roman"/>
          <w:sz w:val="24"/>
          <w:szCs w:val="24"/>
        </w:rPr>
        <w:t>zaštićenih</w:t>
      </w:r>
      <w:r w:rsidR="00AE3A6A">
        <w:rPr>
          <w:rFonts w:ascii="Times New Roman" w:hAnsi="Times New Roman"/>
          <w:sz w:val="24"/>
          <w:szCs w:val="24"/>
        </w:rPr>
        <w:t xml:space="preserve"> najmoprimaca k</w:t>
      </w:r>
      <w:r w:rsidR="006C3F54">
        <w:rPr>
          <w:rFonts w:ascii="Times New Roman" w:hAnsi="Times New Roman"/>
          <w:sz w:val="24"/>
          <w:szCs w:val="24"/>
        </w:rPr>
        <w:t>roz</w:t>
      </w:r>
      <w:r w:rsidR="00AE3A6A">
        <w:rPr>
          <w:rFonts w:ascii="Times New Roman" w:hAnsi="Times New Roman"/>
          <w:sz w:val="24"/>
          <w:szCs w:val="24"/>
        </w:rPr>
        <w:t xml:space="preserve"> program mjera Statileo</w:t>
      </w:r>
      <w:r w:rsidR="006C3F54">
        <w:rPr>
          <w:rFonts w:ascii="Times New Roman" w:hAnsi="Times New Roman"/>
          <w:sz w:val="24"/>
          <w:szCs w:val="24"/>
        </w:rPr>
        <w:t xml:space="preserve"> u kojem sudjeluje Društvo</w:t>
      </w:r>
      <w:r w:rsidR="00E241BA" w:rsidRPr="00E241BA">
        <w:rPr>
          <w:rFonts w:ascii="Times New Roman" w:hAnsi="Times New Roman"/>
          <w:sz w:val="24"/>
          <w:szCs w:val="24"/>
        </w:rPr>
        <w:t xml:space="preserve"> i temeljem planiranih prihoda od provizije za prodaju nekretnina</w:t>
      </w:r>
      <w:r w:rsidR="006C3F54">
        <w:rPr>
          <w:rFonts w:ascii="Times New Roman" w:hAnsi="Times New Roman"/>
          <w:sz w:val="24"/>
          <w:szCs w:val="24"/>
        </w:rPr>
        <w:t xml:space="preserve"> i razvrgnuća suvlasničke zajednice</w:t>
      </w:r>
      <w:r w:rsidR="00DD174F">
        <w:rPr>
          <w:rFonts w:ascii="Times New Roman" w:hAnsi="Times New Roman"/>
          <w:sz w:val="24"/>
          <w:szCs w:val="24"/>
        </w:rPr>
        <w:t>.</w:t>
      </w:r>
      <w:r w:rsidR="00950CF5">
        <w:rPr>
          <w:rFonts w:ascii="Times New Roman" w:hAnsi="Times New Roman"/>
          <w:sz w:val="24"/>
          <w:szCs w:val="24"/>
        </w:rPr>
        <w:t xml:space="preserve"> </w:t>
      </w:r>
    </w:p>
    <w:p w14:paraId="1892964C" w14:textId="09F0AB9E" w:rsidR="004273E7" w:rsidRDefault="00D44E62" w:rsidP="004273E7">
      <w:pPr>
        <w:jc w:val="both"/>
        <w:rPr>
          <w:rFonts w:ascii="Times New Roman" w:hAnsi="Times New Roman"/>
          <w:sz w:val="24"/>
          <w:szCs w:val="24"/>
        </w:rPr>
      </w:pPr>
      <w:r w:rsidRPr="00D44E62">
        <w:rPr>
          <w:rFonts w:ascii="Times New Roman" w:hAnsi="Times New Roman"/>
          <w:sz w:val="24"/>
          <w:szCs w:val="24"/>
        </w:rPr>
        <w:t>U srednjoročnom razdoblju 202</w:t>
      </w:r>
      <w:r w:rsidR="00B35A55">
        <w:rPr>
          <w:rFonts w:ascii="Times New Roman" w:hAnsi="Times New Roman"/>
          <w:sz w:val="24"/>
          <w:szCs w:val="24"/>
        </w:rPr>
        <w:t>7</w:t>
      </w:r>
      <w:r w:rsidRPr="00D44E62">
        <w:rPr>
          <w:rFonts w:ascii="Times New Roman" w:hAnsi="Times New Roman"/>
          <w:sz w:val="24"/>
          <w:szCs w:val="24"/>
        </w:rPr>
        <w:t>. i 202</w:t>
      </w:r>
      <w:r w:rsidR="00B35A55">
        <w:rPr>
          <w:rFonts w:ascii="Times New Roman" w:hAnsi="Times New Roman"/>
          <w:sz w:val="24"/>
          <w:szCs w:val="24"/>
        </w:rPr>
        <w:t>8</w:t>
      </w:r>
      <w:r w:rsidRPr="00D44E62">
        <w:rPr>
          <w:rFonts w:ascii="Times New Roman" w:hAnsi="Times New Roman"/>
          <w:sz w:val="24"/>
          <w:szCs w:val="24"/>
        </w:rPr>
        <w:t xml:space="preserve">. planiran je rast ukupnih </w:t>
      </w:r>
      <w:r>
        <w:rPr>
          <w:rFonts w:ascii="Times New Roman" w:hAnsi="Times New Roman"/>
          <w:sz w:val="24"/>
          <w:szCs w:val="24"/>
        </w:rPr>
        <w:t>rashoda</w:t>
      </w:r>
      <w:r w:rsidRPr="00D44E62">
        <w:rPr>
          <w:rFonts w:ascii="Times New Roman" w:hAnsi="Times New Roman"/>
          <w:sz w:val="24"/>
          <w:szCs w:val="24"/>
        </w:rPr>
        <w:t xml:space="preserve"> u rasponu od </w:t>
      </w:r>
      <w:r w:rsidR="00B35A55">
        <w:rPr>
          <w:rFonts w:ascii="Times New Roman" w:hAnsi="Times New Roman"/>
          <w:sz w:val="24"/>
          <w:szCs w:val="24"/>
        </w:rPr>
        <w:t>20,8</w:t>
      </w:r>
      <w:r w:rsidRPr="00D44E62">
        <w:rPr>
          <w:rFonts w:ascii="Times New Roman" w:hAnsi="Times New Roman"/>
          <w:sz w:val="24"/>
          <w:szCs w:val="24"/>
        </w:rPr>
        <w:t xml:space="preserve">% </w:t>
      </w:r>
      <w:r w:rsidR="004F2A61">
        <w:rPr>
          <w:rFonts w:ascii="Times New Roman" w:hAnsi="Times New Roman"/>
          <w:sz w:val="24"/>
          <w:szCs w:val="24"/>
        </w:rPr>
        <w:t>(202</w:t>
      </w:r>
      <w:r w:rsidR="00B35A55">
        <w:rPr>
          <w:rFonts w:ascii="Times New Roman" w:hAnsi="Times New Roman"/>
          <w:sz w:val="24"/>
          <w:szCs w:val="24"/>
        </w:rPr>
        <w:t>7</w:t>
      </w:r>
      <w:r w:rsidR="004F2A61">
        <w:rPr>
          <w:rFonts w:ascii="Times New Roman" w:hAnsi="Times New Roman"/>
          <w:sz w:val="24"/>
          <w:szCs w:val="24"/>
        </w:rPr>
        <w:t>./202</w:t>
      </w:r>
      <w:r w:rsidR="00B35A55">
        <w:rPr>
          <w:rFonts w:ascii="Times New Roman" w:hAnsi="Times New Roman"/>
          <w:sz w:val="24"/>
          <w:szCs w:val="24"/>
        </w:rPr>
        <w:t>6</w:t>
      </w:r>
      <w:r w:rsidR="004F2A61">
        <w:rPr>
          <w:rFonts w:ascii="Times New Roman" w:hAnsi="Times New Roman"/>
          <w:sz w:val="24"/>
          <w:szCs w:val="24"/>
        </w:rPr>
        <w:t xml:space="preserve">.) </w:t>
      </w:r>
      <w:r w:rsidRPr="00D44E62">
        <w:rPr>
          <w:rFonts w:ascii="Times New Roman" w:hAnsi="Times New Roman"/>
          <w:sz w:val="24"/>
          <w:szCs w:val="24"/>
        </w:rPr>
        <w:t xml:space="preserve">do </w:t>
      </w:r>
      <w:r w:rsidR="00B35A55">
        <w:rPr>
          <w:rFonts w:ascii="Times New Roman" w:hAnsi="Times New Roman"/>
          <w:sz w:val="24"/>
          <w:szCs w:val="24"/>
        </w:rPr>
        <w:t>14,6</w:t>
      </w:r>
      <w:r w:rsidRPr="00D44E62">
        <w:rPr>
          <w:rFonts w:ascii="Times New Roman" w:hAnsi="Times New Roman"/>
          <w:sz w:val="24"/>
          <w:szCs w:val="24"/>
        </w:rPr>
        <w:t>%</w:t>
      </w:r>
      <w:r w:rsidR="004F2A61">
        <w:rPr>
          <w:rFonts w:ascii="Times New Roman" w:hAnsi="Times New Roman"/>
          <w:sz w:val="24"/>
          <w:szCs w:val="24"/>
        </w:rPr>
        <w:t xml:space="preserve"> (</w:t>
      </w:r>
      <w:r w:rsidR="00F36E04">
        <w:rPr>
          <w:rFonts w:ascii="Times New Roman" w:hAnsi="Times New Roman"/>
          <w:sz w:val="24"/>
          <w:szCs w:val="24"/>
        </w:rPr>
        <w:t>202</w:t>
      </w:r>
      <w:r w:rsidR="00B35A55">
        <w:rPr>
          <w:rFonts w:ascii="Times New Roman" w:hAnsi="Times New Roman"/>
          <w:sz w:val="24"/>
          <w:szCs w:val="24"/>
        </w:rPr>
        <w:t>8</w:t>
      </w:r>
      <w:r w:rsidR="00F36E04">
        <w:rPr>
          <w:rFonts w:ascii="Times New Roman" w:hAnsi="Times New Roman"/>
          <w:sz w:val="24"/>
          <w:szCs w:val="24"/>
        </w:rPr>
        <w:t>./202</w:t>
      </w:r>
      <w:r w:rsidR="00B35A55">
        <w:rPr>
          <w:rFonts w:ascii="Times New Roman" w:hAnsi="Times New Roman"/>
          <w:sz w:val="24"/>
          <w:szCs w:val="24"/>
        </w:rPr>
        <w:t>7</w:t>
      </w:r>
      <w:r w:rsidR="00F36E04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.</w:t>
      </w:r>
      <w:r w:rsidRPr="00D44E62">
        <w:rPr>
          <w:rFonts w:ascii="Times New Roman" w:hAnsi="Times New Roman"/>
          <w:sz w:val="24"/>
          <w:szCs w:val="24"/>
        </w:rPr>
        <w:t xml:space="preserve"> </w:t>
      </w:r>
      <w:r w:rsidR="001877A2" w:rsidRPr="003E0CD8">
        <w:rPr>
          <w:rFonts w:ascii="Times New Roman" w:hAnsi="Times New Roman"/>
          <w:sz w:val="24"/>
          <w:szCs w:val="24"/>
        </w:rPr>
        <w:t xml:space="preserve">Najveći dio povećanja rashoda odnosi se </w:t>
      </w:r>
      <w:r w:rsidR="003F2BB9" w:rsidRPr="003E0CD8">
        <w:rPr>
          <w:rFonts w:ascii="Times New Roman" w:hAnsi="Times New Roman"/>
          <w:sz w:val="24"/>
          <w:szCs w:val="24"/>
        </w:rPr>
        <w:t>na</w:t>
      </w:r>
      <w:r w:rsidR="009C699B" w:rsidRPr="003E0CD8">
        <w:rPr>
          <w:rFonts w:ascii="Times New Roman" w:hAnsi="Times New Roman"/>
          <w:sz w:val="24"/>
          <w:szCs w:val="24"/>
        </w:rPr>
        <w:t xml:space="preserve"> </w:t>
      </w:r>
      <w:r w:rsidR="004273E7" w:rsidRPr="00481DCF">
        <w:rPr>
          <w:rFonts w:ascii="Times New Roman" w:hAnsi="Times New Roman"/>
          <w:sz w:val="24"/>
          <w:szCs w:val="24"/>
        </w:rPr>
        <w:t>povećanje rashoda Društva u organizacijskom segmentu,</w:t>
      </w:r>
      <w:r w:rsidR="00533DB7">
        <w:rPr>
          <w:rFonts w:ascii="Times New Roman" w:hAnsi="Times New Roman"/>
          <w:sz w:val="24"/>
          <w:szCs w:val="24"/>
        </w:rPr>
        <w:t xml:space="preserve"> </w:t>
      </w:r>
      <w:r w:rsidR="00B35A55">
        <w:rPr>
          <w:rFonts w:ascii="Times New Roman" w:hAnsi="Times New Roman"/>
          <w:sz w:val="24"/>
          <w:szCs w:val="24"/>
        </w:rPr>
        <w:t xml:space="preserve">troškova amortizacije, </w:t>
      </w:r>
      <w:r w:rsidR="00533DB7">
        <w:rPr>
          <w:rFonts w:ascii="Times New Roman" w:hAnsi="Times New Roman"/>
          <w:sz w:val="24"/>
          <w:szCs w:val="24"/>
        </w:rPr>
        <w:t>troškovima zaposlenih,</w:t>
      </w:r>
      <w:r w:rsidR="004273E7" w:rsidRPr="00481DCF">
        <w:rPr>
          <w:rFonts w:ascii="Times New Roman" w:hAnsi="Times New Roman"/>
          <w:sz w:val="24"/>
          <w:szCs w:val="24"/>
        </w:rPr>
        <w:t xml:space="preserve"> režijskim troškovima, troškovima investicijskog i tekućeg održavanja</w:t>
      </w:r>
      <w:r w:rsidR="00D01696">
        <w:rPr>
          <w:rFonts w:ascii="Times New Roman" w:hAnsi="Times New Roman"/>
          <w:sz w:val="24"/>
          <w:szCs w:val="24"/>
        </w:rPr>
        <w:t xml:space="preserve"> i </w:t>
      </w:r>
      <w:r w:rsidR="004273E7">
        <w:rPr>
          <w:rFonts w:ascii="Times New Roman" w:hAnsi="Times New Roman"/>
          <w:sz w:val="24"/>
          <w:szCs w:val="24"/>
        </w:rPr>
        <w:t>troškovima pričuve</w:t>
      </w:r>
      <w:r w:rsidR="004273E7" w:rsidRPr="00481DCF">
        <w:rPr>
          <w:rFonts w:ascii="Times New Roman" w:hAnsi="Times New Roman"/>
          <w:sz w:val="24"/>
          <w:szCs w:val="24"/>
        </w:rPr>
        <w:t xml:space="preserve">. </w:t>
      </w:r>
    </w:p>
    <w:p w14:paraId="6727048F" w14:textId="78D839DF" w:rsidR="00562B3D" w:rsidRDefault="00562B3D" w:rsidP="00562B3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Značajan porast ostalih prihoda </w:t>
      </w:r>
      <w:r w:rsidR="00CC2121">
        <w:rPr>
          <w:rFonts w:ascii="Times New Roman" w:hAnsi="Times New Roman"/>
          <w:sz w:val="24"/>
          <w:szCs w:val="24"/>
        </w:rPr>
        <w:t>najvećim dijelom rezultat je priznavanja prihoda s osnove</w:t>
      </w:r>
      <w:r w:rsidR="007351B1">
        <w:rPr>
          <w:rFonts w:ascii="Times New Roman" w:hAnsi="Times New Roman"/>
          <w:sz w:val="24"/>
          <w:szCs w:val="24"/>
        </w:rPr>
        <w:t xml:space="preserve"> planiranih primljenih sredstava </w:t>
      </w:r>
      <w:r w:rsidR="00E01866" w:rsidRPr="00E01866">
        <w:rPr>
          <w:rFonts w:ascii="Times New Roman" w:hAnsi="Times New Roman"/>
          <w:sz w:val="24"/>
          <w:szCs w:val="24"/>
        </w:rPr>
        <w:t>u svrhu realizacije programskih mjera RH</w:t>
      </w:r>
    </w:p>
    <w:p w14:paraId="16A8BFB7" w14:textId="4C117E13" w:rsidR="00437BFA" w:rsidRDefault="00437BFA" w:rsidP="00562B3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37BFA">
        <w:rPr>
          <w:rFonts w:ascii="Times New Roman" w:hAnsi="Times New Roman"/>
          <w:sz w:val="24"/>
          <w:szCs w:val="24"/>
        </w:rPr>
        <w:t>Društvo je u 2026.</w:t>
      </w:r>
      <w:r w:rsidR="00E01866">
        <w:rPr>
          <w:rFonts w:ascii="Times New Roman" w:hAnsi="Times New Roman"/>
          <w:sz w:val="24"/>
          <w:szCs w:val="24"/>
        </w:rPr>
        <w:t>-2028.</w:t>
      </w:r>
      <w:r w:rsidRPr="00437BFA">
        <w:rPr>
          <w:rFonts w:ascii="Times New Roman" w:hAnsi="Times New Roman"/>
          <w:sz w:val="24"/>
          <w:szCs w:val="24"/>
        </w:rPr>
        <w:t xml:space="preserve"> planiralo priznavanje prihoda s osnove primljenih sredstava za potrebe realizacije programskih mjera RH sukladno vijeku uporabe navedenih ulaganja, što je u ovom slučaju istovjetno trošku amortizacije koji je iskazan s te osnove sukladno računovodstvenim standardima koje Društvo primjenjuje</w:t>
      </w:r>
      <w:r w:rsidR="002B050F">
        <w:rPr>
          <w:rFonts w:ascii="Times New Roman" w:hAnsi="Times New Roman"/>
          <w:sz w:val="24"/>
          <w:szCs w:val="24"/>
        </w:rPr>
        <w:t>.</w:t>
      </w:r>
    </w:p>
    <w:p w14:paraId="6E4A0C7E" w14:textId="71789319" w:rsidR="00BE4980" w:rsidRDefault="00BE4980" w:rsidP="004273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BA12CB">
        <w:rPr>
          <w:rFonts w:ascii="Times New Roman" w:hAnsi="Times New Roman"/>
          <w:sz w:val="24"/>
          <w:szCs w:val="24"/>
        </w:rPr>
        <w:t>srednjoročnom</w:t>
      </w:r>
      <w:r>
        <w:rPr>
          <w:rFonts w:ascii="Times New Roman" w:hAnsi="Times New Roman"/>
          <w:sz w:val="24"/>
          <w:szCs w:val="24"/>
        </w:rPr>
        <w:t xml:space="preserve"> razdoblju planiran je rast dobiti prije oporezivanje u 202</w:t>
      </w:r>
      <w:r w:rsidR="00F779E7">
        <w:rPr>
          <w:rFonts w:ascii="Times New Roman" w:hAnsi="Times New Roman"/>
          <w:sz w:val="24"/>
          <w:szCs w:val="24"/>
        </w:rPr>
        <w:t>7</w:t>
      </w:r>
      <w:r w:rsidR="00923C56">
        <w:rPr>
          <w:rFonts w:ascii="Times New Roman" w:hAnsi="Times New Roman"/>
          <w:sz w:val="24"/>
          <w:szCs w:val="24"/>
        </w:rPr>
        <w:t>.</w:t>
      </w:r>
      <w:r w:rsidR="00533DB7">
        <w:rPr>
          <w:rFonts w:ascii="Times New Roman" w:hAnsi="Times New Roman"/>
          <w:sz w:val="24"/>
          <w:szCs w:val="24"/>
        </w:rPr>
        <w:t>/202</w:t>
      </w:r>
      <w:r w:rsidR="00F779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D01696">
        <w:rPr>
          <w:rFonts w:ascii="Times New Roman" w:hAnsi="Times New Roman"/>
          <w:sz w:val="24"/>
          <w:szCs w:val="24"/>
        </w:rPr>
        <w:t xml:space="preserve">za </w:t>
      </w:r>
      <w:r w:rsidR="008C5E83">
        <w:rPr>
          <w:rFonts w:ascii="Times New Roman" w:hAnsi="Times New Roman"/>
          <w:sz w:val="24"/>
          <w:szCs w:val="24"/>
        </w:rPr>
        <w:t>3</w:t>
      </w:r>
      <w:r w:rsidR="000D57FF">
        <w:rPr>
          <w:rFonts w:ascii="Times New Roman" w:hAnsi="Times New Roman"/>
          <w:sz w:val="24"/>
          <w:szCs w:val="24"/>
        </w:rPr>
        <w:t xml:space="preserve">,6% </w:t>
      </w:r>
      <w:r w:rsidR="00BA12CB">
        <w:rPr>
          <w:rFonts w:ascii="Times New Roman" w:hAnsi="Times New Roman"/>
          <w:sz w:val="24"/>
          <w:szCs w:val="24"/>
        </w:rPr>
        <w:t>i 202</w:t>
      </w:r>
      <w:r w:rsidR="00F779E7">
        <w:rPr>
          <w:rFonts w:ascii="Times New Roman" w:hAnsi="Times New Roman"/>
          <w:sz w:val="24"/>
          <w:szCs w:val="24"/>
        </w:rPr>
        <w:t>8</w:t>
      </w:r>
      <w:r w:rsidR="000D57FF">
        <w:rPr>
          <w:rFonts w:ascii="Times New Roman" w:hAnsi="Times New Roman"/>
          <w:sz w:val="24"/>
          <w:szCs w:val="24"/>
        </w:rPr>
        <w:t>./202</w:t>
      </w:r>
      <w:r w:rsidR="00F779E7">
        <w:rPr>
          <w:rFonts w:ascii="Times New Roman" w:hAnsi="Times New Roman"/>
          <w:sz w:val="24"/>
          <w:szCs w:val="24"/>
        </w:rPr>
        <w:t>7</w:t>
      </w:r>
      <w:r w:rsidR="00BA12CB">
        <w:rPr>
          <w:rFonts w:ascii="Times New Roman" w:hAnsi="Times New Roman"/>
          <w:sz w:val="24"/>
          <w:szCs w:val="24"/>
        </w:rPr>
        <w:t xml:space="preserve">. </w:t>
      </w:r>
      <w:r w:rsidR="00066FD9">
        <w:rPr>
          <w:rFonts w:ascii="Times New Roman" w:hAnsi="Times New Roman"/>
          <w:sz w:val="24"/>
          <w:szCs w:val="24"/>
        </w:rPr>
        <w:t>za</w:t>
      </w:r>
      <w:r w:rsidR="00047606">
        <w:rPr>
          <w:rFonts w:ascii="Times New Roman" w:hAnsi="Times New Roman"/>
          <w:sz w:val="24"/>
          <w:szCs w:val="24"/>
        </w:rPr>
        <w:t xml:space="preserve"> </w:t>
      </w:r>
      <w:r w:rsidR="008C5E83">
        <w:rPr>
          <w:rFonts w:ascii="Times New Roman" w:hAnsi="Times New Roman"/>
          <w:sz w:val="24"/>
          <w:szCs w:val="24"/>
        </w:rPr>
        <w:t>17,9</w:t>
      </w:r>
      <w:r w:rsidR="00047606">
        <w:rPr>
          <w:rFonts w:ascii="Times New Roman" w:hAnsi="Times New Roman"/>
          <w:sz w:val="24"/>
          <w:szCs w:val="24"/>
        </w:rPr>
        <w:t>%</w:t>
      </w:r>
      <w:r w:rsidR="008E2ED6">
        <w:rPr>
          <w:rFonts w:ascii="Times New Roman" w:hAnsi="Times New Roman"/>
          <w:sz w:val="24"/>
          <w:szCs w:val="24"/>
        </w:rPr>
        <w:t>.</w:t>
      </w:r>
    </w:p>
    <w:p w14:paraId="0C792660" w14:textId="766C329E" w:rsidR="00FF52DC" w:rsidRPr="008B6035" w:rsidRDefault="009F4100" w:rsidP="009F4100">
      <w:pPr>
        <w:pStyle w:val="Naslov2"/>
        <w:spacing w:before="360" w:after="240"/>
        <w:jc w:val="both"/>
        <w:rPr>
          <w:sz w:val="24"/>
          <w:szCs w:val="24"/>
        </w:rPr>
      </w:pPr>
      <w:bookmarkStart w:id="36" w:name="_Toc216101858"/>
      <w:r w:rsidRPr="008B6035">
        <w:rPr>
          <w:sz w:val="24"/>
          <w:szCs w:val="24"/>
        </w:rPr>
        <w:lastRenderedPageBreak/>
        <w:t>4.2.</w:t>
      </w:r>
      <w:r w:rsidR="00C00887" w:rsidRPr="008B6035">
        <w:rPr>
          <w:sz w:val="24"/>
          <w:szCs w:val="24"/>
        </w:rPr>
        <w:t xml:space="preserve"> </w:t>
      </w:r>
      <w:r w:rsidR="007441D2" w:rsidRPr="008B6035">
        <w:rPr>
          <w:sz w:val="24"/>
          <w:szCs w:val="24"/>
        </w:rPr>
        <w:t>C</w:t>
      </w:r>
      <w:r w:rsidR="00FF52DC" w:rsidRPr="008B6035">
        <w:rPr>
          <w:sz w:val="24"/>
          <w:szCs w:val="24"/>
        </w:rPr>
        <w:t>iljan</w:t>
      </w:r>
      <w:r w:rsidR="00C95504" w:rsidRPr="008B6035">
        <w:rPr>
          <w:sz w:val="24"/>
          <w:szCs w:val="24"/>
        </w:rPr>
        <w:t>i</w:t>
      </w:r>
      <w:r w:rsidR="00FF52DC" w:rsidRPr="008B6035">
        <w:rPr>
          <w:sz w:val="24"/>
          <w:szCs w:val="24"/>
        </w:rPr>
        <w:t xml:space="preserve"> tržišn</w:t>
      </w:r>
      <w:r w:rsidR="00C95504" w:rsidRPr="008B6035">
        <w:rPr>
          <w:sz w:val="24"/>
          <w:szCs w:val="24"/>
        </w:rPr>
        <w:t>i</w:t>
      </w:r>
      <w:r w:rsidR="00FF52DC" w:rsidRPr="008B6035">
        <w:rPr>
          <w:sz w:val="24"/>
          <w:szCs w:val="24"/>
        </w:rPr>
        <w:t xml:space="preserve"> efekt</w:t>
      </w:r>
      <w:r w:rsidR="00C95504" w:rsidRPr="008B6035">
        <w:rPr>
          <w:sz w:val="24"/>
          <w:szCs w:val="24"/>
        </w:rPr>
        <w:t>i</w:t>
      </w:r>
      <w:r w:rsidR="00FF52DC" w:rsidRPr="008B6035">
        <w:rPr>
          <w:sz w:val="24"/>
          <w:szCs w:val="24"/>
        </w:rPr>
        <w:t>: rast</w:t>
      </w:r>
      <w:r w:rsidR="00F72786" w:rsidRPr="008B6035">
        <w:rPr>
          <w:sz w:val="24"/>
          <w:szCs w:val="24"/>
        </w:rPr>
        <w:t xml:space="preserve"> i </w:t>
      </w:r>
      <w:r w:rsidR="00FF52DC" w:rsidRPr="008B6035">
        <w:rPr>
          <w:sz w:val="24"/>
          <w:szCs w:val="24"/>
        </w:rPr>
        <w:t>investicija</w:t>
      </w:r>
      <w:bookmarkEnd w:id="36"/>
      <w:r w:rsidR="00FF52DC" w:rsidRPr="008B6035">
        <w:rPr>
          <w:sz w:val="24"/>
          <w:szCs w:val="24"/>
        </w:rPr>
        <w:t xml:space="preserve"> </w:t>
      </w:r>
    </w:p>
    <w:p w14:paraId="3E0FA6B0" w14:textId="31C18206" w:rsidR="00ED06FD" w:rsidRPr="00356225" w:rsidRDefault="009E3885" w:rsidP="3190B2B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3190B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Relevantan dio rasta je povećanje poslovnih prihoda Društva. Kako Društvo ostvaruje poslovne prihode od zakupa, najma i naknade za korištenje nekretnina, razvidno je kako je rast poslovnih prihoda bitno određen</w:t>
      </w:r>
      <w:r w:rsidR="00A95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5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preuzimanjem dodatnih nekretnina na upravljanje,</w:t>
      </w:r>
      <w:r w:rsidR="008A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stavljanjem praznih </w:t>
      </w:r>
      <w:r w:rsidR="00ED0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poslovnih prostora</w:t>
      </w:r>
      <w:r w:rsidR="008A4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funkciju provođenjem</w:t>
      </w:r>
      <w:r w:rsidRPr="3190B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natječaja za zakup</w:t>
      </w:r>
      <w:r w:rsidR="00C5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0D0D87" w:rsidRPr="000D0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povećanja zaštićenih najmoprimaca kroz program mjera Statileo u kojem sudjeluje Društvo </w:t>
      </w:r>
      <w:r w:rsidR="00F42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</w:t>
      </w:r>
      <w:r w:rsidR="00084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prodajom nekretnina te razvrgnućima suvlasničke zajednice.</w:t>
      </w:r>
      <w:r w:rsidRPr="3190B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3A45478" w14:textId="10CD4D1A" w:rsidR="009E3885" w:rsidRDefault="009E3885" w:rsidP="009E388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3562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Državne rezidencije koriste se u skladu s pripadajućim zakonskim okvirom za potrebe državnog protokola i određenog broja državnih dužnosnika te drugih korisnika kada je isto odobreno od strane relevantnih tijela. Društvo ne predviđa značajno povećanje prihoda temeljem ovih kategorija nekretnina.</w:t>
      </w:r>
    </w:p>
    <w:p w14:paraId="26DB8999" w14:textId="0BC7E1CD" w:rsidR="00D54BEF" w:rsidRDefault="00D54BEF" w:rsidP="00D54BE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Prikazom i analizom trenutnog financijskog i provedbenog kapaciteta Društva, europskog i nacionalnog strateškog okvira, postojećeg stanja i uporabe objekata</w:t>
      </w:r>
      <w:r w:rsidR="00BE5E5A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analizom buduće potražnje, opcijama osjetljivosti i procjene rizika ima za cilj preporučiti ekonomski opravdane i isplative načine upravljanja objektima. </w:t>
      </w:r>
    </w:p>
    <w:p w14:paraId="2A2B4EE5" w14:textId="798D2634" w:rsidR="00772D66" w:rsidRDefault="00772D66" w:rsidP="00772D6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85402151"/>
      <w:r>
        <w:rPr>
          <w:rFonts w:ascii="Times New Roman" w:hAnsi="Times New Roman" w:cs="Times New Roman"/>
          <w:sz w:val="24"/>
          <w:szCs w:val="24"/>
        </w:rPr>
        <w:t>Društvo u srednjoročnom razdoblju planira izvršiti značajna ulaganja u investicijsko i tekuće održavanje nekretnina</w:t>
      </w:r>
      <w:r w:rsidR="00121AF3">
        <w:rPr>
          <w:rFonts w:ascii="Times New Roman" w:hAnsi="Times New Roman" w:cs="Times New Roman"/>
          <w:sz w:val="24"/>
          <w:szCs w:val="24"/>
        </w:rPr>
        <w:t xml:space="preserve"> u planiranom iznosu od 53 milijuna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77CFCE" w14:textId="0167F29F" w:rsidR="00546216" w:rsidRDefault="009F4100" w:rsidP="009F4100">
      <w:pPr>
        <w:pStyle w:val="Naslov2"/>
        <w:spacing w:before="360" w:after="240"/>
        <w:jc w:val="both"/>
        <w:rPr>
          <w:sz w:val="24"/>
          <w:szCs w:val="24"/>
        </w:rPr>
      </w:pPr>
      <w:bookmarkStart w:id="38" w:name="_Toc216101859"/>
      <w:bookmarkEnd w:id="37"/>
      <w:r w:rsidRPr="00EB5CAF">
        <w:rPr>
          <w:sz w:val="24"/>
          <w:szCs w:val="24"/>
        </w:rPr>
        <w:t>4.3.</w:t>
      </w:r>
      <w:r w:rsidR="0089292D" w:rsidRPr="00EB5CAF">
        <w:rPr>
          <w:sz w:val="24"/>
          <w:szCs w:val="24"/>
        </w:rPr>
        <w:t xml:space="preserve"> </w:t>
      </w:r>
      <w:r w:rsidR="003233E1" w:rsidRPr="00EB5CAF">
        <w:rPr>
          <w:sz w:val="24"/>
          <w:szCs w:val="24"/>
        </w:rPr>
        <w:t>O</w:t>
      </w:r>
      <w:r w:rsidR="00FF52DC" w:rsidRPr="00EB5CAF">
        <w:rPr>
          <w:sz w:val="24"/>
          <w:szCs w:val="24"/>
        </w:rPr>
        <w:t>čekivane korporativne promjene</w:t>
      </w:r>
      <w:bookmarkEnd w:id="38"/>
      <w:r w:rsidR="00FF52DC" w:rsidRPr="00C25F2C">
        <w:rPr>
          <w:sz w:val="24"/>
          <w:szCs w:val="24"/>
        </w:rPr>
        <w:t xml:space="preserve"> </w:t>
      </w:r>
    </w:p>
    <w:p w14:paraId="3861A38A" w14:textId="77777777" w:rsidR="008061EC" w:rsidRPr="008061EC" w:rsidRDefault="008061EC" w:rsidP="008061E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1EC">
        <w:rPr>
          <w:rFonts w:ascii="Times New Roman" w:hAnsi="Times New Roman" w:cs="Times New Roman"/>
          <w:sz w:val="24"/>
          <w:szCs w:val="24"/>
        </w:rPr>
        <w:t>Društvo ne očekuje promjenu vlasničke strukture, imajući u vidu da je Republika Hrvatska osnivač i jedini član. Za sada nema naznaka osnivača/vlasnika o spajanju s trgovačkim društvima ili drugim pravnim osobama.</w:t>
      </w:r>
    </w:p>
    <w:p w14:paraId="14CBA7D2" w14:textId="4DD02891" w:rsidR="008061EC" w:rsidRDefault="008061EC" w:rsidP="008061E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1EC">
        <w:rPr>
          <w:rFonts w:ascii="Times New Roman" w:hAnsi="Times New Roman" w:cs="Times New Roman"/>
          <w:sz w:val="24"/>
          <w:szCs w:val="24"/>
        </w:rPr>
        <w:t>Tijekom planskog razdoblja Društvo će nastaviti raditi na postizanju operativne zaposlenosti sukladno potrebama i planiranom širenju poslovanja. Društvo je u dijelu poslovnih inicijativa zavisno od odobrenja nadležnog tijela te dio svojih poslovnih odluka temelji na ishođenju istih.</w:t>
      </w:r>
    </w:p>
    <w:p w14:paraId="4E74DC22" w14:textId="412E207B" w:rsidR="00FF52DC" w:rsidRDefault="007D4886" w:rsidP="00233DBA">
      <w:pPr>
        <w:pStyle w:val="Naslov1"/>
        <w:numPr>
          <w:ilvl w:val="0"/>
          <w:numId w:val="3"/>
        </w:numPr>
        <w:spacing w:before="480" w:after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9" w:name="_Toc216101860"/>
      <w:r w:rsidRPr="007E7B80">
        <w:rPr>
          <w:rFonts w:ascii="Times New Roman" w:hAnsi="Times New Roman" w:cs="Times New Roman"/>
          <w:b/>
          <w:bCs/>
          <w:color w:val="auto"/>
          <w:sz w:val="28"/>
          <w:szCs w:val="28"/>
        </w:rPr>
        <w:t>STRATEŠKE INICIJATIVE</w:t>
      </w:r>
      <w:bookmarkEnd w:id="39"/>
    </w:p>
    <w:p w14:paraId="675FB23E" w14:textId="77777777" w:rsidR="00A1524E" w:rsidRPr="00570851" w:rsidRDefault="00A1524E" w:rsidP="00A1524E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570851">
        <w:rPr>
          <w:rFonts w:ascii="Times New Roman" w:hAnsi="Times New Roman"/>
          <w:sz w:val="24"/>
          <w:szCs w:val="24"/>
        </w:rPr>
        <w:t xml:space="preserve">U smislu strateških ciljeva Društva za aktivaciju neaktivne državne imovine, osobito državnih rezidencija na upravljanju, </w:t>
      </w:r>
      <w:r>
        <w:rPr>
          <w:rFonts w:ascii="Times New Roman" w:hAnsi="Times New Roman"/>
          <w:sz w:val="24"/>
          <w:szCs w:val="24"/>
        </w:rPr>
        <w:t>Društvo</w:t>
      </w:r>
      <w:r w:rsidRPr="00570851">
        <w:rPr>
          <w:rFonts w:ascii="Times New Roman" w:hAnsi="Times New Roman"/>
          <w:sz w:val="24"/>
          <w:szCs w:val="24"/>
        </w:rPr>
        <w:t xml:space="preserve"> se oslanja na snažne ciljeve u aktualnim strateškim i planskim dokumentima Republike Hrvatske koji se navode u nastavku:</w:t>
      </w:r>
    </w:p>
    <w:p w14:paraId="5D45D46E" w14:textId="77777777" w:rsidR="00A1524E" w:rsidRDefault="00A1524E" w:rsidP="00A1524E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6D20">
        <w:rPr>
          <w:rFonts w:ascii="Times New Roman" w:hAnsi="Times New Roman"/>
          <w:sz w:val="24"/>
          <w:szCs w:val="24"/>
        </w:rPr>
        <w:t xml:space="preserve">Nacionalna razvojna strategija Republike Hrvatske do 2030. godine </w:t>
      </w:r>
      <w:r>
        <w:rPr>
          <w:rFonts w:ascii="Times New Roman" w:hAnsi="Times New Roman"/>
          <w:sz w:val="24"/>
          <w:szCs w:val="24"/>
        </w:rPr>
        <w:t>(</w:t>
      </w:r>
      <w:r w:rsidRPr="00570851">
        <w:rPr>
          <w:rFonts w:ascii="Times New Roman" w:hAnsi="Times New Roman"/>
          <w:sz w:val="24"/>
          <w:szCs w:val="24"/>
        </w:rPr>
        <w:t xml:space="preserve">Narodne novine br. </w:t>
      </w:r>
      <w:r>
        <w:rPr>
          <w:rFonts w:ascii="Times New Roman" w:hAnsi="Times New Roman"/>
          <w:sz w:val="24"/>
          <w:szCs w:val="24"/>
        </w:rPr>
        <w:t>13</w:t>
      </w:r>
      <w:r w:rsidRPr="00570851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21).</w:t>
      </w:r>
    </w:p>
    <w:p w14:paraId="5AF36CFB" w14:textId="3BEC1EB5" w:rsidR="00A1524E" w:rsidRPr="006576B8" w:rsidRDefault="00A1524E" w:rsidP="00A1524E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576B8">
        <w:rPr>
          <w:rFonts w:ascii="Times New Roman" w:hAnsi="Times New Roman"/>
          <w:sz w:val="24"/>
          <w:szCs w:val="24"/>
        </w:rPr>
        <w:t>Strategija upravljanja državnom imovinom za razdoblje 2019. – 2025. (Narodne novine br. 96/2019)</w:t>
      </w:r>
      <w:r w:rsidR="004E70EC" w:rsidRPr="006576B8">
        <w:rPr>
          <w:rFonts w:ascii="Times New Roman" w:hAnsi="Times New Roman"/>
          <w:sz w:val="24"/>
          <w:szCs w:val="24"/>
        </w:rPr>
        <w:t xml:space="preserve"> </w:t>
      </w:r>
    </w:p>
    <w:p w14:paraId="25944534" w14:textId="30A919B4" w:rsidR="002045FB" w:rsidRPr="00570851" w:rsidRDefault="002045FB" w:rsidP="00A1524E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045FB">
        <w:rPr>
          <w:rFonts w:ascii="Times New Roman" w:hAnsi="Times New Roman"/>
          <w:sz w:val="24"/>
          <w:szCs w:val="24"/>
        </w:rPr>
        <w:t>Strategij</w:t>
      </w:r>
      <w:r w:rsidR="00EA1213">
        <w:rPr>
          <w:rFonts w:ascii="Times New Roman" w:hAnsi="Times New Roman"/>
          <w:sz w:val="24"/>
          <w:szCs w:val="24"/>
        </w:rPr>
        <w:t>a</w:t>
      </w:r>
      <w:r w:rsidRPr="002045FB">
        <w:rPr>
          <w:rFonts w:ascii="Times New Roman" w:hAnsi="Times New Roman"/>
          <w:sz w:val="24"/>
          <w:szCs w:val="24"/>
        </w:rPr>
        <w:t xml:space="preserve"> upravljanja nekretninama i pokretninama u vlasništvu Republike Hrvatske za razdoblje 2026. – 2035.</w:t>
      </w:r>
    </w:p>
    <w:p w14:paraId="275D5884" w14:textId="1035F38E" w:rsidR="00A1524E" w:rsidRPr="00891FEF" w:rsidRDefault="00A1524E" w:rsidP="00A1524E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91FEF">
        <w:rPr>
          <w:rFonts w:ascii="Times New Roman" w:hAnsi="Times New Roman"/>
          <w:sz w:val="24"/>
          <w:szCs w:val="24"/>
        </w:rPr>
        <w:t xml:space="preserve">Nacionalni plan oporavka i otpornosti </w:t>
      </w:r>
      <w:r w:rsidR="00D05DF4">
        <w:rPr>
          <w:rFonts w:ascii="Times New Roman" w:hAnsi="Times New Roman"/>
          <w:sz w:val="24"/>
          <w:szCs w:val="24"/>
        </w:rPr>
        <w:t>2021. – 2026.</w:t>
      </w:r>
    </w:p>
    <w:p w14:paraId="43197886" w14:textId="77777777" w:rsidR="00A1524E" w:rsidRDefault="00A1524E" w:rsidP="00A1524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91FEF">
        <w:rPr>
          <w:rFonts w:ascii="Times New Roman" w:hAnsi="Times New Roman"/>
          <w:sz w:val="24"/>
          <w:szCs w:val="24"/>
        </w:rPr>
        <w:t>omponente  1. Javna uprava, pravosuđe i državna imovina i 2. Inicijativa Obnova zgrada</w:t>
      </w:r>
    </w:p>
    <w:p w14:paraId="01CCB046" w14:textId="77777777" w:rsidR="00B467F1" w:rsidRPr="00891FEF" w:rsidRDefault="00B467F1" w:rsidP="00A1524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5D26777" w14:textId="4109C32A" w:rsidR="006C3865" w:rsidRPr="008B6035" w:rsidRDefault="00192A75" w:rsidP="00192A75">
      <w:pPr>
        <w:pStyle w:val="Naslov2"/>
        <w:spacing w:before="360" w:after="240"/>
        <w:jc w:val="both"/>
        <w:rPr>
          <w:sz w:val="24"/>
          <w:szCs w:val="24"/>
        </w:rPr>
      </w:pPr>
      <w:bookmarkStart w:id="40" w:name="_Toc216101861"/>
      <w:r w:rsidRPr="008B6035">
        <w:rPr>
          <w:sz w:val="24"/>
          <w:szCs w:val="24"/>
        </w:rPr>
        <w:lastRenderedPageBreak/>
        <w:t xml:space="preserve">5.1 </w:t>
      </w:r>
      <w:r w:rsidR="006C3865" w:rsidRPr="008B6035">
        <w:rPr>
          <w:sz w:val="24"/>
          <w:szCs w:val="24"/>
        </w:rPr>
        <w:t>Poslovni ciljevi za trogodišnje razdoblje</w:t>
      </w:r>
      <w:bookmarkEnd w:id="40"/>
    </w:p>
    <w:p w14:paraId="5FB13B99" w14:textId="77777777" w:rsidR="00A275E9" w:rsidRPr="008B6035" w:rsidRDefault="00A275E9" w:rsidP="00A275E9">
      <w:pPr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 xml:space="preserve">Poslovni ciljevi za plansko razdoblje </w:t>
      </w:r>
      <w:r>
        <w:rPr>
          <w:rFonts w:ascii="Times New Roman" w:hAnsi="Times New Roman"/>
          <w:sz w:val="24"/>
          <w:szCs w:val="24"/>
        </w:rPr>
        <w:t>obuhvaćaju</w:t>
      </w:r>
      <w:r w:rsidRPr="008B6035">
        <w:rPr>
          <w:rFonts w:ascii="Times New Roman" w:hAnsi="Times New Roman"/>
          <w:sz w:val="24"/>
          <w:szCs w:val="24"/>
        </w:rPr>
        <w:t xml:space="preserve"> sljedeće:</w:t>
      </w:r>
    </w:p>
    <w:p w14:paraId="2D483CCB" w14:textId="77777777" w:rsidR="00A275E9" w:rsidRPr="008B6035" w:rsidRDefault="00A275E9" w:rsidP="004E771C">
      <w:pPr>
        <w:pStyle w:val="Odlomakpopis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 xml:space="preserve">Kvalitetno upravljanje nekretninama u vlasništvu Republike Hrvatske: </w:t>
      </w:r>
    </w:p>
    <w:p w14:paraId="07AA2C61" w14:textId="454C6D09" w:rsidR="00A275E9" w:rsidRDefault="000A273F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273F">
        <w:rPr>
          <w:rFonts w:ascii="Times New Roman" w:hAnsi="Times New Roman"/>
          <w:sz w:val="24"/>
          <w:szCs w:val="24"/>
        </w:rPr>
        <w:t>reguliranje korisničkog statusa sa zakupnicima kojima je tijekom 2024.</w:t>
      </w:r>
      <w:r w:rsidR="00F9005E">
        <w:rPr>
          <w:rFonts w:ascii="Times New Roman" w:hAnsi="Times New Roman"/>
          <w:sz w:val="24"/>
          <w:szCs w:val="24"/>
        </w:rPr>
        <w:t xml:space="preserve"> i 2025.</w:t>
      </w:r>
      <w:r w:rsidRPr="000A273F">
        <w:rPr>
          <w:rFonts w:ascii="Times New Roman" w:hAnsi="Times New Roman"/>
          <w:sz w:val="24"/>
          <w:szCs w:val="24"/>
        </w:rPr>
        <w:t xml:space="preserve"> istekao ugovor o zakupu</w:t>
      </w:r>
      <w:r w:rsidR="00FF48F0">
        <w:rPr>
          <w:rFonts w:ascii="Times New Roman" w:hAnsi="Times New Roman"/>
          <w:sz w:val="24"/>
          <w:szCs w:val="24"/>
        </w:rPr>
        <w:t xml:space="preserve"> te</w:t>
      </w:r>
      <w:r w:rsidR="000F1986">
        <w:rPr>
          <w:rFonts w:ascii="Times New Roman" w:hAnsi="Times New Roman"/>
          <w:sz w:val="24"/>
          <w:szCs w:val="24"/>
        </w:rPr>
        <w:t xml:space="preserve"> </w:t>
      </w:r>
      <w:r w:rsidR="00FF48F0">
        <w:rPr>
          <w:rFonts w:ascii="Times New Roman" w:hAnsi="Times New Roman"/>
          <w:sz w:val="24"/>
          <w:szCs w:val="24"/>
        </w:rPr>
        <w:t>kojima će isteći</w:t>
      </w:r>
      <w:r w:rsidR="000F1986">
        <w:rPr>
          <w:rFonts w:ascii="Times New Roman" w:hAnsi="Times New Roman"/>
          <w:sz w:val="24"/>
          <w:szCs w:val="24"/>
        </w:rPr>
        <w:t xml:space="preserve"> tijekom 2026.</w:t>
      </w:r>
      <w:r w:rsidRPr="000A273F">
        <w:rPr>
          <w:rFonts w:ascii="Times New Roman" w:hAnsi="Times New Roman"/>
          <w:sz w:val="24"/>
          <w:szCs w:val="24"/>
        </w:rPr>
        <w:t xml:space="preserve"> kao i reguliranje odnosa s drugim bespravnim korisnicima koji ispunjavaju navedenim Zakonom propisane uvjete</w:t>
      </w:r>
      <w:r w:rsidR="00ED4A00">
        <w:rPr>
          <w:rFonts w:ascii="Times New Roman" w:hAnsi="Times New Roman"/>
          <w:sz w:val="24"/>
          <w:szCs w:val="24"/>
        </w:rPr>
        <w:t xml:space="preserve"> te</w:t>
      </w:r>
      <w:r w:rsidRPr="000A273F">
        <w:rPr>
          <w:rFonts w:ascii="Times New Roman" w:hAnsi="Times New Roman"/>
          <w:sz w:val="24"/>
          <w:szCs w:val="24"/>
        </w:rPr>
        <w:t xml:space="preserve"> </w:t>
      </w:r>
      <w:r w:rsidR="00A275E9" w:rsidRPr="008B6035">
        <w:rPr>
          <w:rFonts w:ascii="Times New Roman" w:hAnsi="Times New Roman"/>
          <w:sz w:val="24"/>
          <w:szCs w:val="24"/>
        </w:rPr>
        <w:t xml:space="preserve">kontinuirana naplata </w:t>
      </w:r>
      <w:r w:rsidR="00A275E9">
        <w:rPr>
          <w:rFonts w:ascii="Times New Roman" w:hAnsi="Times New Roman"/>
          <w:sz w:val="24"/>
          <w:szCs w:val="24"/>
        </w:rPr>
        <w:t>zakupnine, najamnine i naknade za korištenje</w:t>
      </w:r>
    </w:p>
    <w:p w14:paraId="52001D70" w14:textId="1804AA96" w:rsidR="004D00DE" w:rsidRDefault="004D00DE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prodaja nekretnina i razvrgnuće suvlasničke zajednice </w:t>
      </w:r>
      <w:r w:rsidR="007A00FA">
        <w:rPr>
          <w:rFonts w:ascii="Times New Roman" w:hAnsi="Times New Roman"/>
          <w:sz w:val="24"/>
          <w:szCs w:val="24"/>
        </w:rPr>
        <w:t>sukladno planovima</w:t>
      </w:r>
      <w:r w:rsidR="00971A4D" w:rsidRPr="00971A4D">
        <w:t xml:space="preserve"> </w:t>
      </w:r>
      <w:r w:rsidR="00971A4D" w:rsidRPr="00971A4D">
        <w:rPr>
          <w:rFonts w:ascii="Times New Roman" w:hAnsi="Times New Roman"/>
          <w:sz w:val="24"/>
          <w:szCs w:val="24"/>
        </w:rPr>
        <w:t>s ciljem aktivacije i smanjenja porfelja</w:t>
      </w:r>
    </w:p>
    <w:p w14:paraId="23AFE1C5" w14:textId="77777777" w:rsidR="00B772DE" w:rsidRPr="00B772DE" w:rsidRDefault="00850733" w:rsidP="00B772DE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72DE">
        <w:rPr>
          <w:rFonts w:ascii="Times New Roman" w:hAnsi="Times New Roman"/>
          <w:sz w:val="24"/>
          <w:szCs w:val="24"/>
        </w:rPr>
        <w:t xml:space="preserve">uređenje </w:t>
      </w:r>
      <w:r w:rsidR="0018295F" w:rsidRPr="00B772DE">
        <w:rPr>
          <w:rFonts w:ascii="Times New Roman" w:hAnsi="Times New Roman"/>
          <w:sz w:val="24"/>
          <w:szCs w:val="24"/>
        </w:rPr>
        <w:t>stanova</w:t>
      </w:r>
      <w:r w:rsidRPr="00B772DE">
        <w:rPr>
          <w:rFonts w:ascii="Times New Roman" w:hAnsi="Times New Roman"/>
          <w:sz w:val="24"/>
          <w:szCs w:val="24"/>
        </w:rPr>
        <w:t xml:space="preserve"> za potrebe provedbe mjera za izvršenje presuda Europskog suda za ljudska prava i odluke Ustavnog suda Republike Hrvatske – Statileo</w:t>
      </w:r>
      <w:r w:rsidR="00511B55" w:rsidRPr="00B772DE">
        <w:rPr>
          <w:rFonts w:ascii="Times New Roman" w:hAnsi="Times New Roman"/>
          <w:sz w:val="24"/>
          <w:szCs w:val="24"/>
        </w:rPr>
        <w:t xml:space="preserve"> </w:t>
      </w:r>
      <w:r w:rsidR="00B772DE" w:rsidRPr="00B772DE">
        <w:rPr>
          <w:rFonts w:ascii="Times New Roman" w:hAnsi="Times New Roman"/>
          <w:sz w:val="24"/>
          <w:szCs w:val="24"/>
        </w:rPr>
        <w:t>i Programa priuštivog najma stanova sukladno Akcijskom planu za provedbu Nacionalnog plana stambene politike Republike Hrvatske do 2030. za razdoblje od 2025. – 2027.</w:t>
      </w:r>
    </w:p>
    <w:p w14:paraId="73D7AC7E" w14:textId="04CEA377" w:rsidR="00EB35E2" w:rsidRPr="00B772DE" w:rsidRDefault="00EB35E2" w:rsidP="001E0AA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772DE">
        <w:rPr>
          <w:rFonts w:ascii="Times New Roman" w:hAnsi="Times New Roman"/>
          <w:sz w:val="24"/>
          <w:szCs w:val="24"/>
        </w:rPr>
        <w:t xml:space="preserve">cjelovita i energetska obnova Palače Pongratz </w:t>
      </w:r>
      <w:r w:rsidR="00A8679D" w:rsidRPr="00B772DE">
        <w:rPr>
          <w:rFonts w:ascii="Times New Roman" w:hAnsi="Times New Roman"/>
          <w:sz w:val="24"/>
          <w:szCs w:val="24"/>
        </w:rPr>
        <w:t>s planiranim dovršetkom</w:t>
      </w:r>
      <w:r w:rsidR="008D0F0D" w:rsidRPr="00B772DE">
        <w:rPr>
          <w:rFonts w:ascii="Times New Roman" w:hAnsi="Times New Roman"/>
          <w:sz w:val="24"/>
          <w:szCs w:val="24"/>
        </w:rPr>
        <w:t xml:space="preserve"> u </w:t>
      </w:r>
      <w:r w:rsidR="00496E74">
        <w:rPr>
          <w:rFonts w:ascii="Times New Roman" w:hAnsi="Times New Roman"/>
          <w:sz w:val="24"/>
          <w:szCs w:val="24"/>
        </w:rPr>
        <w:t>2026</w:t>
      </w:r>
      <w:r w:rsidR="00511B55" w:rsidRPr="00B772DE">
        <w:rPr>
          <w:rFonts w:ascii="Times New Roman" w:hAnsi="Times New Roman"/>
          <w:sz w:val="24"/>
          <w:szCs w:val="24"/>
        </w:rPr>
        <w:t>.</w:t>
      </w:r>
    </w:p>
    <w:p w14:paraId="26754CF2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>ulaganje u nekretnine u smislu tekućeg i investicijskog održavanja, povećanja vrijednosti imovine</w:t>
      </w:r>
      <w:r>
        <w:rPr>
          <w:rFonts w:ascii="Times New Roman" w:hAnsi="Times New Roman"/>
          <w:sz w:val="24"/>
          <w:szCs w:val="24"/>
        </w:rPr>
        <w:t>, produljenja vijeka trajanja i sprječavanja od propadanja</w:t>
      </w:r>
    </w:p>
    <w:p w14:paraId="7D15B33B" w14:textId="4A779DF2" w:rsidR="00A275E9" w:rsidRPr="00CB5CF9" w:rsidRDefault="008D0F0D" w:rsidP="004E771C">
      <w:pPr>
        <w:pStyle w:val="Odlomakpopisa"/>
        <w:numPr>
          <w:ilvl w:val="0"/>
          <w:numId w:val="5"/>
        </w:num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utvrđenje statusa </w:t>
      </w:r>
      <w:r w:rsidR="0063729D">
        <w:rPr>
          <w:rFonts w:ascii="Times New Roman" w:hAnsi="Times New Roman"/>
          <w:sz w:val="24"/>
          <w:szCs w:val="24"/>
        </w:rPr>
        <w:t>korištenja za nekretnine u portfelju kojima je trenutn</w:t>
      </w:r>
      <w:r w:rsidR="00DE1C8E">
        <w:rPr>
          <w:rFonts w:ascii="Times New Roman" w:hAnsi="Times New Roman"/>
          <w:sz w:val="24"/>
          <w:szCs w:val="24"/>
        </w:rPr>
        <w:t>i</w:t>
      </w:r>
      <w:r w:rsidR="0063729D">
        <w:rPr>
          <w:rFonts w:ascii="Times New Roman" w:hAnsi="Times New Roman"/>
          <w:sz w:val="24"/>
          <w:szCs w:val="24"/>
        </w:rPr>
        <w:t xml:space="preserve"> status korištenja </w:t>
      </w:r>
      <w:r w:rsidR="0063729D" w:rsidRPr="00CB5CF9">
        <w:rPr>
          <w:rFonts w:ascii="Times New Roman" w:hAnsi="Times New Roman"/>
          <w:sz w:val="24"/>
          <w:szCs w:val="24"/>
        </w:rPr>
        <w:t>nepoznat</w:t>
      </w:r>
    </w:p>
    <w:p w14:paraId="5C1E20E5" w14:textId="62B22EEE" w:rsidR="00510D2C" w:rsidRDefault="00510D2C" w:rsidP="00510D2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B5CF9">
        <w:rPr>
          <w:rFonts w:ascii="Times New Roman" w:hAnsi="Times New Roman"/>
          <w:sz w:val="24"/>
          <w:szCs w:val="24"/>
        </w:rPr>
        <w:t>suradnja s MPGI-</w:t>
      </w:r>
      <w:r w:rsidR="00BF4D47" w:rsidRPr="00CB5CF9">
        <w:rPr>
          <w:rFonts w:ascii="Times New Roman" w:hAnsi="Times New Roman"/>
          <w:sz w:val="24"/>
          <w:szCs w:val="24"/>
        </w:rPr>
        <w:t>j</w:t>
      </w:r>
      <w:r w:rsidR="00C82A0B" w:rsidRPr="00CB5CF9">
        <w:rPr>
          <w:rFonts w:ascii="Times New Roman" w:hAnsi="Times New Roman"/>
          <w:sz w:val="24"/>
          <w:szCs w:val="24"/>
        </w:rPr>
        <w:t>e</w:t>
      </w:r>
      <w:r w:rsidRPr="00CB5CF9">
        <w:rPr>
          <w:rFonts w:ascii="Times New Roman" w:hAnsi="Times New Roman"/>
          <w:sz w:val="24"/>
          <w:szCs w:val="24"/>
        </w:rPr>
        <w:t>m u izradi Internog registra nekretnina sukladno aktivnostima i investicij</w:t>
      </w:r>
      <w:r w:rsidR="00574ABD">
        <w:rPr>
          <w:rFonts w:ascii="Times New Roman" w:hAnsi="Times New Roman"/>
          <w:sz w:val="24"/>
          <w:szCs w:val="24"/>
        </w:rPr>
        <w:t>ama</w:t>
      </w:r>
      <w:r w:rsidRPr="00CB5CF9">
        <w:rPr>
          <w:rFonts w:ascii="Times New Roman" w:hAnsi="Times New Roman"/>
          <w:sz w:val="24"/>
          <w:szCs w:val="24"/>
        </w:rPr>
        <w:t xml:space="preserve"> predviđenim</w:t>
      </w:r>
      <w:r w:rsidR="00BF4D47" w:rsidRPr="00CB5CF9">
        <w:rPr>
          <w:rFonts w:ascii="Times New Roman" w:hAnsi="Times New Roman"/>
          <w:sz w:val="24"/>
          <w:szCs w:val="24"/>
        </w:rPr>
        <w:t>a</w:t>
      </w:r>
      <w:r w:rsidRPr="00CB5CF9">
        <w:rPr>
          <w:rFonts w:ascii="Times New Roman" w:hAnsi="Times New Roman"/>
          <w:sz w:val="24"/>
          <w:szCs w:val="24"/>
        </w:rPr>
        <w:t xml:space="preserve"> Nacionalnim planom oporavka i otpornosti 2021. – 2026. (NPOO), Komponenta 2. Javna uprava, pravosuđe i državna imovina, Podkomponenta C2.3. R3-I7 - Unapređenje sustava prostornog uređenja</w:t>
      </w:r>
      <w:r w:rsidRPr="00784241">
        <w:rPr>
          <w:rFonts w:ascii="Times New Roman" w:hAnsi="Times New Roman"/>
          <w:sz w:val="24"/>
          <w:szCs w:val="24"/>
        </w:rPr>
        <w:t>, graditeljstva i državne imovine kroz digitalizaciju</w:t>
      </w:r>
    </w:p>
    <w:p w14:paraId="7271B3B0" w14:textId="69F3191D" w:rsidR="00247B7F" w:rsidRPr="00DE1C8E" w:rsidRDefault="00247B7F" w:rsidP="00510D2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sa M</w:t>
      </w:r>
      <w:r w:rsidR="00FC3B38">
        <w:rPr>
          <w:rFonts w:ascii="Times New Roman" w:hAnsi="Times New Roman"/>
          <w:sz w:val="24"/>
          <w:szCs w:val="24"/>
        </w:rPr>
        <w:t xml:space="preserve">F </w:t>
      </w:r>
      <w:r w:rsidR="00A316E8">
        <w:rPr>
          <w:rFonts w:ascii="Times New Roman" w:hAnsi="Times New Roman"/>
          <w:sz w:val="24"/>
          <w:szCs w:val="24"/>
        </w:rPr>
        <w:t xml:space="preserve">vezana za </w:t>
      </w:r>
      <w:r w:rsidR="00D14EDA">
        <w:rPr>
          <w:rFonts w:ascii="Times New Roman" w:hAnsi="Times New Roman"/>
          <w:sz w:val="24"/>
          <w:szCs w:val="24"/>
        </w:rPr>
        <w:t xml:space="preserve">proces </w:t>
      </w:r>
      <w:r w:rsidR="00A316E8">
        <w:rPr>
          <w:rFonts w:ascii="Times New Roman" w:hAnsi="Times New Roman"/>
          <w:sz w:val="24"/>
          <w:szCs w:val="24"/>
        </w:rPr>
        <w:t>p</w:t>
      </w:r>
      <w:r w:rsidR="00FC3B38" w:rsidRPr="00FC3B38">
        <w:rPr>
          <w:rFonts w:ascii="Times New Roman" w:hAnsi="Times New Roman"/>
          <w:sz w:val="24"/>
          <w:szCs w:val="24"/>
        </w:rPr>
        <w:t>oboljšanja korporativnog upravljanja u državnim poduzećima od posebnog interesa za Republiku Hrvatsku (dalje: POOPI) i poduzećima u većinskom vlasništvu središnje države (u NPOO-u označena kao C2.4.R2)</w:t>
      </w:r>
      <w:r w:rsidR="00DE1C8E">
        <w:rPr>
          <w:rFonts w:ascii="Times New Roman" w:hAnsi="Times New Roman"/>
          <w:sz w:val="24"/>
          <w:szCs w:val="24"/>
        </w:rPr>
        <w:t>,</w:t>
      </w:r>
      <w:r w:rsidR="00D14EDA" w:rsidRPr="00D14EDA">
        <w:t xml:space="preserve"> </w:t>
      </w:r>
      <w:r w:rsidR="00D14EDA" w:rsidRPr="001C4FA5">
        <w:rPr>
          <w:rFonts w:ascii="Times New Roman" w:hAnsi="Times New Roman" w:cs="Times New Roman"/>
        </w:rPr>
        <w:t>što za cilj ima u</w:t>
      </w:r>
      <w:r w:rsidR="00D14EDA" w:rsidRPr="00DE1C8E">
        <w:rPr>
          <w:rFonts w:ascii="Times New Roman" w:hAnsi="Times New Roman" w:cs="Times New Roman"/>
          <w:sz w:val="24"/>
          <w:szCs w:val="24"/>
        </w:rPr>
        <w:t>napređenje upravljanja državnom imovinom</w:t>
      </w:r>
    </w:p>
    <w:p w14:paraId="10F539ED" w14:textId="18D73C36" w:rsidR="006E4F8E" w:rsidRPr="009F300D" w:rsidRDefault="006E4F8E" w:rsidP="005140CD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F300D">
        <w:rPr>
          <w:rFonts w:ascii="Times New Roman" w:hAnsi="Times New Roman"/>
          <w:sz w:val="24"/>
          <w:szCs w:val="24"/>
        </w:rPr>
        <w:t xml:space="preserve">nastavak intenzivne i aktivne suradnje s upraviteljima zgrada i predstavnicima suvlasnika davanjem suglasnosti, ostvarujući pritom daljnju nesmetanu obnovu zgrada oštećenih potresima koji su pogodili Grad Zagreb, Zagrebačku, Krapinsko-zagorsku, Sisačko-moslavačku i Karlovačku županiju u 2020. godini. </w:t>
      </w:r>
    </w:p>
    <w:p w14:paraId="62F13F81" w14:textId="7844B194" w:rsidR="00510D2C" w:rsidRPr="008B6035" w:rsidRDefault="00530A5B" w:rsidP="00510D2C">
      <w:pPr>
        <w:pStyle w:val="Odlomakpopisa"/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4489DE09" w14:textId="2E176353" w:rsidR="00A275E9" w:rsidRPr="008B6035" w:rsidRDefault="00A275E9" w:rsidP="004E771C">
      <w:pPr>
        <w:pStyle w:val="Odlomakpopisa"/>
        <w:numPr>
          <w:ilvl w:val="0"/>
          <w:numId w:val="2"/>
        </w:numPr>
        <w:spacing w:after="8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 xml:space="preserve">Suradnja s </w:t>
      </w:r>
      <w:r>
        <w:rPr>
          <w:rFonts w:ascii="Times New Roman" w:hAnsi="Times New Roman"/>
          <w:sz w:val="24"/>
          <w:szCs w:val="24"/>
        </w:rPr>
        <w:t>MPGI</w:t>
      </w:r>
      <w:r w:rsidR="00DE1C8E">
        <w:rPr>
          <w:rFonts w:ascii="Times New Roman" w:hAnsi="Times New Roman"/>
          <w:sz w:val="24"/>
          <w:szCs w:val="24"/>
        </w:rPr>
        <w:t>-jem</w:t>
      </w:r>
      <w:r w:rsidRPr="008B6035">
        <w:rPr>
          <w:rFonts w:ascii="Times New Roman" w:hAnsi="Times New Roman"/>
          <w:sz w:val="24"/>
          <w:szCs w:val="24"/>
        </w:rPr>
        <w:t xml:space="preserve"> i drugim relevantnim nadležnim tijelima u cilju stavljanja imovine u funkciju:</w:t>
      </w:r>
    </w:p>
    <w:p w14:paraId="7817E5FE" w14:textId="194144F6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>periodično objavljivanje natječaja za zakup</w:t>
      </w:r>
      <w:r w:rsidR="00EF51BE">
        <w:rPr>
          <w:rFonts w:ascii="Times New Roman" w:hAnsi="Times New Roman"/>
          <w:sz w:val="24"/>
          <w:szCs w:val="24"/>
        </w:rPr>
        <w:t xml:space="preserve"> poslovnih prostora</w:t>
      </w:r>
      <w:r w:rsidR="005B1B35">
        <w:rPr>
          <w:rFonts w:ascii="Times New Roman" w:hAnsi="Times New Roman"/>
          <w:sz w:val="24"/>
          <w:szCs w:val="24"/>
        </w:rPr>
        <w:t xml:space="preserve"> i prodaju </w:t>
      </w:r>
      <w:r w:rsidR="00EF51BE">
        <w:rPr>
          <w:rFonts w:ascii="Times New Roman" w:hAnsi="Times New Roman"/>
          <w:sz w:val="24"/>
          <w:szCs w:val="24"/>
        </w:rPr>
        <w:t>nekretnina</w:t>
      </w:r>
    </w:p>
    <w:p w14:paraId="47DF4299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>redovni prihvat nekretnina na upravljanje</w:t>
      </w:r>
    </w:p>
    <w:p w14:paraId="5B0AD533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>redovni povrat nekretnina nadležnom tijelu u svrhu drugačijeg raspolaganja</w:t>
      </w:r>
    </w:p>
    <w:p w14:paraId="49A1FBC4" w14:textId="31E88267" w:rsidR="00A275E9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>predlaganje i iniciranje procedura, aktivnosti i pripadajućih postupanja u smislu iznalaženja rješenja za liberalizaciju korištenja i prateću komercijalizaciju posebno državnih rezidencija</w:t>
      </w:r>
      <w:r>
        <w:rPr>
          <w:rFonts w:ascii="Times New Roman" w:hAnsi="Times New Roman"/>
          <w:sz w:val="24"/>
          <w:szCs w:val="24"/>
        </w:rPr>
        <w:t>,</w:t>
      </w:r>
      <w:r w:rsidRPr="008B6035">
        <w:rPr>
          <w:rFonts w:ascii="Times New Roman" w:hAnsi="Times New Roman"/>
          <w:sz w:val="24"/>
          <w:szCs w:val="24"/>
        </w:rPr>
        <w:t xml:space="preserve"> ali i svih ostalih nekretnina kojima </w:t>
      </w:r>
      <w:r w:rsidR="00A10183">
        <w:rPr>
          <w:rFonts w:ascii="Times New Roman" w:hAnsi="Times New Roman"/>
          <w:sz w:val="24"/>
          <w:szCs w:val="24"/>
        </w:rPr>
        <w:t>Društvo</w:t>
      </w:r>
      <w:r w:rsidRPr="008B6035">
        <w:rPr>
          <w:rFonts w:ascii="Times New Roman" w:hAnsi="Times New Roman"/>
          <w:sz w:val="24"/>
          <w:szCs w:val="24"/>
        </w:rPr>
        <w:t xml:space="preserve"> upravlja</w:t>
      </w:r>
      <w:r>
        <w:rPr>
          <w:rFonts w:ascii="Times New Roman" w:hAnsi="Times New Roman"/>
          <w:sz w:val="24"/>
          <w:szCs w:val="24"/>
        </w:rPr>
        <w:t>,</w:t>
      </w:r>
      <w:r w:rsidRPr="008B6035">
        <w:rPr>
          <w:rFonts w:ascii="Times New Roman" w:hAnsi="Times New Roman"/>
          <w:sz w:val="24"/>
          <w:szCs w:val="24"/>
        </w:rPr>
        <w:t xml:space="preserve"> ako za iste postoji komercijalni interes</w:t>
      </w:r>
    </w:p>
    <w:p w14:paraId="10C46A2F" w14:textId="3C0A65A5" w:rsidR="00141A00" w:rsidRPr="00F57E53" w:rsidRDefault="00C632F1" w:rsidP="00141A00">
      <w:pPr>
        <w:pStyle w:val="Odlomakpopisa"/>
        <w:numPr>
          <w:ilvl w:val="0"/>
          <w:numId w:val="5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7819E4">
        <w:rPr>
          <w:rFonts w:ascii="Times New Roman" w:hAnsi="Times New Roman"/>
          <w:sz w:val="24"/>
          <w:szCs w:val="24"/>
        </w:rPr>
        <w:t>suradnja u pogledu provedbe mjere za izvršenje presuda Europskog suda za ljudska prava i odluke Ustavnog suda Republike Hrvatske – Statileo</w:t>
      </w:r>
      <w:r w:rsidR="00793311" w:rsidRPr="007819E4">
        <w:rPr>
          <w:rFonts w:ascii="Times New Roman" w:hAnsi="Times New Roman"/>
          <w:sz w:val="24"/>
          <w:szCs w:val="24"/>
        </w:rPr>
        <w:t xml:space="preserve"> </w:t>
      </w:r>
      <w:r w:rsidR="00BE6F92" w:rsidRPr="007819E4">
        <w:rPr>
          <w:rFonts w:ascii="Times New Roman" w:hAnsi="Times New Roman"/>
          <w:sz w:val="24"/>
          <w:szCs w:val="24"/>
        </w:rPr>
        <w:t xml:space="preserve">koja obuhvaća uređenje stanova </w:t>
      </w:r>
      <w:r w:rsidR="00793311" w:rsidRPr="007819E4">
        <w:rPr>
          <w:rFonts w:ascii="Times New Roman" w:hAnsi="Times New Roman"/>
          <w:sz w:val="24"/>
          <w:szCs w:val="24"/>
        </w:rPr>
        <w:t>za potrebe useljenja zaštićenih najmoprimaca u stanove u vlasništvu RH</w:t>
      </w:r>
      <w:r w:rsidR="00A1302E" w:rsidRPr="00A1302E">
        <w:t xml:space="preserve"> </w:t>
      </w:r>
      <w:r w:rsidR="00A1302E" w:rsidRPr="00A1302E">
        <w:rPr>
          <w:rFonts w:ascii="Times New Roman" w:hAnsi="Times New Roman"/>
          <w:sz w:val="24"/>
          <w:szCs w:val="24"/>
        </w:rPr>
        <w:t xml:space="preserve">te za potrebe Programa priuštivog najma stanova sukladno Akcijskom planu za provedbu </w:t>
      </w:r>
      <w:r w:rsidR="00A1302E" w:rsidRPr="00A1302E">
        <w:rPr>
          <w:rFonts w:ascii="Times New Roman" w:hAnsi="Times New Roman"/>
          <w:sz w:val="24"/>
          <w:szCs w:val="24"/>
        </w:rPr>
        <w:lastRenderedPageBreak/>
        <w:t>Nacionalnog plana stambene politike Republike Hrvatske do 2030. za razdoblje od 2025. – 2027.</w:t>
      </w:r>
    </w:p>
    <w:p w14:paraId="0EBF977F" w14:textId="77777777" w:rsidR="008061EC" w:rsidRPr="008B6035" w:rsidRDefault="008061EC" w:rsidP="008061EC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664459CE" w14:textId="77777777" w:rsidR="00A275E9" w:rsidRPr="008B6035" w:rsidRDefault="00A275E9" w:rsidP="004E771C">
      <w:pPr>
        <w:pStyle w:val="Odlomakpopis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>Pravna zaštita poslovanja Društva i pravna zaštita imovine Republike Hrvatske:</w:t>
      </w:r>
    </w:p>
    <w:p w14:paraId="6736183D" w14:textId="0EB57C1C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8B6035">
        <w:rPr>
          <w:rFonts w:ascii="Times New Roman" w:hAnsi="Times New Roman"/>
          <w:sz w:val="24"/>
          <w:szCs w:val="24"/>
        </w:rPr>
        <w:t xml:space="preserve">riga o pravnoj zaštiti (pokretanje postupaka za naplatu tražbina, prisilna naplata tražbina </w:t>
      </w:r>
      <w:r w:rsidR="00185C1E">
        <w:rPr>
          <w:rFonts w:ascii="Times New Roman" w:hAnsi="Times New Roman"/>
          <w:sz w:val="24"/>
          <w:szCs w:val="24"/>
        </w:rPr>
        <w:t>i</w:t>
      </w:r>
      <w:r w:rsidR="00185C1E" w:rsidRPr="008B6035">
        <w:rPr>
          <w:rFonts w:ascii="Times New Roman" w:hAnsi="Times New Roman"/>
          <w:sz w:val="24"/>
          <w:szCs w:val="24"/>
        </w:rPr>
        <w:t xml:space="preserve"> </w:t>
      </w:r>
      <w:r w:rsidRPr="008B6035">
        <w:rPr>
          <w:rFonts w:ascii="Times New Roman" w:hAnsi="Times New Roman"/>
          <w:sz w:val="24"/>
          <w:szCs w:val="24"/>
        </w:rPr>
        <w:t>stupanje u posjed nekretnina</w:t>
      </w:r>
      <w:r w:rsidR="00362BEE">
        <w:rPr>
          <w:rFonts w:ascii="Times New Roman" w:hAnsi="Times New Roman"/>
          <w:sz w:val="24"/>
          <w:szCs w:val="24"/>
        </w:rPr>
        <w:t xml:space="preserve"> te</w:t>
      </w:r>
      <w:r w:rsidR="00B32C90">
        <w:rPr>
          <w:rFonts w:ascii="Times New Roman" w:hAnsi="Times New Roman"/>
          <w:sz w:val="24"/>
          <w:szCs w:val="24"/>
        </w:rPr>
        <w:t xml:space="preserve"> rješavanje imovinsko-pravnih odnosa</w:t>
      </w:r>
      <w:r w:rsidRPr="008B6035">
        <w:rPr>
          <w:rFonts w:ascii="Times New Roman" w:hAnsi="Times New Roman"/>
          <w:sz w:val="24"/>
          <w:szCs w:val="24"/>
        </w:rPr>
        <w:t>)</w:t>
      </w:r>
    </w:p>
    <w:p w14:paraId="214CC549" w14:textId="636700B5" w:rsidR="00A275E9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B6035">
        <w:rPr>
          <w:rFonts w:ascii="Times New Roman" w:hAnsi="Times New Roman"/>
          <w:sz w:val="24"/>
          <w:szCs w:val="24"/>
        </w:rPr>
        <w:t>niciranje ustrojavanja i poboljšavanja normativnog okvira</w:t>
      </w:r>
      <w:r w:rsidR="00362BEE">
        <w:rPr>
          <w:rFonts w:ascii="Times New Roman" w:hAnsi="Times New Roman"/>
          <w:sz w:val="24"/>
          <w:szCs w:val="24"/>
        </w:rPr>
        <w:t>.</w:t>
      </w:r>
    </w:p>
    <w:p w14:paraId="492D219D" w14:textId="77777777" w:rsidR="004E70EC" w:rsidRPr="008B6035" w:rsidRDefault="004E70EC" w:rsidP="00800A18">
      <w:pPr>
        <w:pStyle w:val="Odlomakpopisa"/>
        <w:tabs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1939554B" w14:textId="77777777" w:rsidR="00A275E9" w:rsidRDefault="00A275E9" w:rsidP="004E771C">
      <w:pPr>
        <w:pStyle w:val="Odlomakpopis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>Održavanje i unaprjeđenje sustava poslovanja Društva:</w:t>
      </w:r>
    </w:p>
    <w:p w14:paraId="4789D492" w14:textId="77777777" w:rsidR="00A275E9" w:rsidRPr="007F1294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F1294">
        <w:rPr>
          <w:rFonts w:ascii="Times New Roman" w:hAnsi="Times New Roman"/>
          <w:sz w:val="24"/>
          <w:szCs w:val="24"/>
        </w:rPr>
        <w:t>rilagodba izm</w:t>
      </w:r>
      <w:r>
        <w:rPr>
          <w:rFonts w:ascii="Times New Roman" w:hAnsi="Times New Roman"/>
          <w:sz w:val="24"/>
          <w:szCs w:val="24"/>
        </w:rPr>
        <w:t>i</w:t>
      </w:r>
      <w:r w:rsidRPr="007F1294">
        <w:rPr>
          <w:rFonts w:ascii="Times New Roman" w:hAnsi="Times New Roman"/>
          <w:sz w:val="24"/>
          <w:szCs w:val="24"/>
        </w:rPr>
        <w:t>jenjenim uvjetima u okruženju</w:t>
      </w:r>
    </w:p>
    <w:p w14:paraId="0DACB2F8" w14:textId="77777777" w:rsidR="00A275E9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razvoj usklađenosti sustava (</w:t>
      </w:r>
      <w:r w:rsidRPr="00236E47">
        <w:rPr>
          <w:rFonts w:ascii="Times New Roman" w:hAnsi="Times New Roman"/>
          <w:i/>
          <w:iCs/>
          <w:sz w:val="24"/>
          <w:szCs w:val="24"/>
        </w:rPr>
        <w:t>compliance</w:t>
      </w:r>
      <w:r>
        <w:rPr>
          <w:rFonts w:ascii="Times New Roman" w:hAnsi="Times New Roman"/>
          <w:sz w:val="24"/>
          <w:szCs w:val="24"/>
        </w:rPr>
        <w:t>)</w:t>
      </w:r>
    </w:p>
    <w:p w14:paraId="355A83F9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B6035">
        <w:rPr>
          <w:rFonts w:ascii="Times New Roman" w:hAnsi="Times New Roman"/>
          <w:sz w:val="24"/>
          <w:szCs w:val="24"/>
        </w:rPr>
        <w:t>ruštveno odgovorno poslovanje</w:t>
      </w:r>
    </w:p>
    <w:p w14:paraId="6C85C3EB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B6035">
        <w:rPr>
          <w:rFonts w:ascii="Times New Roman" w:hAnsi="Times New Roman"/>
          <w:sz w:val="24"/>
          <w:szCs w:val="24"/>
        </w:rPr>
        <w:t xml:space="preserve">nformacijski sustav </w:t>
      </w:r>
    </w:p>
    <w:p w14:paraId="62B9EDC1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B6035">
        <w:rPr>
          <w:rFonts w:ascii="Times New Roman" w:hAnsi="Times New Roman"/>
          <w:sz w:val="24"/>
          <w:szCs w:val="24"/>
        </w:rPr>
        <w:t xml:space="preserve">činkovita baza podataka </w:t>
      </w:r>
    </w:p>
    <w:p w14:paraId="11E2E7CC" w14:textId="31CC611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daljnje unaprjeđenje i</w:t>
      </w:r>
      <w:r w:rsidRPr="008B6035">
        <w:rPr>
          <w:rFonts w:ascii="Times New Roman" w:hAnsi="Times New Roman"/>
          <w:sz w:val="24"/>
          <w:szCs w:val="24"/>
        </w:rPr>
        <w:t>ntegriran</w:t>
      </w:r>
      <w:r>
        <w:rPr>
          <w:rFonts w:ascii="Times New Roman" w:hAnsi="Times New Roman"/>
          <w:sz w:val="24"/>
          <w:szCs w:val="24"/>
        </w:rPr>
        <w:t>og</w:t>
      </w:r>
      <w:r w:rsidRPr="008B6035">
        <w:rPr>
          <w:rFonts w:ascii="Times New Roman" w:hAnsi="Times New Roman"/>
          <w:sz w:val="24"/>
          <w:szCs w:val="24"/>
        </w:rPr>
        <w:t xml:space="preserve"> sustav</w:t>
      </w:r>
      <w:r>
        <w:rPr>
          <w:rFonts w:ascii="Times New Roman" w:hAnsi="Times New Roman"/>
          <w:sz w:val="24"/>
          <w:szCs w:val="24"/>
        </w:rPr>
        <w:t>a</w:t>
      </w:r>
      <w:r w:rsidRPr="008B6035">
        <w:rPr>
          <w:rFonts w:ascii="Times New Roman" w:hAnsi="Times New Roman"/>
          <w:sz w:val="24"/>
          <w:szCs w:val="24"/>
        </w:rPr>
        <w:t xml:space="preserve"> evidencije rada </w:t>
      </w:r>
    </w:p>
    <w:p w14:paraId="48E3390D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B6035">
        <w:rPr>
          <w:rFonts w:ascii="Times New Roman" w:hAnsi="Times New Roman"/>
          <w:sz w:val="24"/>
          <w:szCs w:val="24"/>
        </w:rPr>
        <w:t>valitet</w:t>
      </w:r>
      <w:r>
        <w:rPr>
          <w:rFonts w:ascii="Times New Roman" w:hAnsi="Times New Roman"/>
          <w:sz w:val="24"/>
          <w:szCs w:val="24"/>
        </w:rPr>
        <w:t>a</w:t>
      </w:r>
      <w:r w:rsidRPr="008B6035">
        <w:rPr>
          <w:rFonts w:ascii="Times New Roman" w:hAnsi="Times New Roman"/>
          <w:sz w:val="24"/>
          <w:szCs w:val="24"/>
        </w:rPr>
        <w:t xml:space="preserve">n sustav edukacija i obrazovanja </w:t>
      </w:r>
    </w:p>
    <w:p w14:paraId="50108D8D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B6035">
        <w:rPr>
          <w:rFonts w:ascii="Times New Roman" w:hAnsi="Times New Roman"/>
          <w:sz w:val="24"/>
          <w:szCs w:val="24"/>
        </w:rPr>
        <w:t xml:space="preserve">tandardizacija izvještavanja – praćenje trendova </w:t>
      </w:r>
    </w:p>
    <w:p w14:paraId="26132E4B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B6035">
        <w:rPr>
          <w:rFonts w:ascii="Times New Roman" w:hAnsi="Times New Roman"/>
          <w:sz w:val="24"/>
          <w:szCs w:val="24"/>
        </w:rPr>
        <w:t xml:space="preserve">rhiviranje </w:t>
      </w:r>
    </w:p>
    <w:p w14:paraId="48E3C571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B6035">
        <w:rPr>
          <w:rFonts w:ascii="Times New Roman" w:hAnsi="Times New Roman"/>
          <w:sz w:val="24"/>
          <w:szCs w:val="24"/>
        </w:rPr>
        <w:t xml:space="preserve">vođenje analiza učinkovitosti i radne opterećenosti </w:t>
      </w:r>
    </w:p>
    <w:p w14:paraId="651A63DA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B6035">
        <w:rPr>
          <w:rFonts w:ascii="Times New Roman" w:hAnsi="Times New Roman"/>
          <w:sz w:val="24"/>
          <w:szCs w:val="24"/>
        </w:rPr>
        <w:t xml:space="preserve">vođenje analiza rizika </w:t>
      </w:r>
    </w:p>
    <w:p w14:paraId="4075A04D" w14:textId="08B5897F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unaprjeđenje</w:t>
      </w:r>
      <w:r w:rsidRPr="008B6035">
        <w:rPr>
          <w:rFonts w:ascii="Times New Roman" w:hAnsi="Times New Roman"/>
          <w:sz w:val="24"/>
          <w:szCs w:val="24"/>
        </w:rPr>
        <w:t xml:space="preserve"> </w:t>
      </w:r>
      <w:r w:rsidRPr="007F1294">
        <w:rPr>
          <w:rFonts w:ascii="Times New Roman" w:hAnsi="Times New Roman"/>
          <w:i/>
          <w:iCs/>
          <w:sz w:val="24"/>
          <w:szCs w:val="24"/>
        </w:rPr>
        <w:t>help deska</w:t>
      </w:r>
      <w:r w:rsidRPr="008B6035">
        <w:rPr>
          <w:rFonts w:ascii="Times New Roman" w:hAnsi="Times New Roman"/>
          <w:sz w:val="24"/>
          <w:szCs w:val="24"/>
        </w:rPr>
        <w:t xml:space="preserve"> </w:t>
      </w:r>
    </w:p>
    <w:p w14:paraId="7B937858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B6035">
        <w:rPr>
          <w:rFonts w:ascii="Times New Roman" w:hAnsi="Times New Roman"/>
          <w:sz w:val="24"/>
          <w:szCs w:val="24"/>
        </w:rPr>
        <w:t xml:space="preserve">aštita osobnih podataka </w:t>
      </w:r>
    </w:p>
    <w:p w14:paraId="637CC805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8B6035">
        <w:rPr>
          <w:rFonts w:ascii="Times New Roman" w:hAnsi="Times New Roman"/>
          <w:sz w:val="24"/>
          <w:szCs w:val="24"/>
        </w:rPr>
        <w:t xml:space="preserve">ransparentno poslovanje </w:t>
      </w:r>
    </w:p>
    <w:p w14:paraId="451251FD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B6035">
        <w:rPr>
          <w:rFonts w:ascii="Times New Roman" w:hAnsi="Times New Roman"/>
          <w:sz w:val="24"/>
          <w:szCs w:val="24"/>
        </w:rPr>
        <w:t xml:space="preserve">orporativni standardi Društva </w:t>
      </w:r>
    </w:p>
    <w:p w14:paraId="6AE03F82" w14:textId="77777777" w:rsidR="00A275E9" w:rsidRPr="008B6035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promocija putem internetske</w:t>
      </w:r>
      <w:r w:rsidRPr="008B6035">
        <w:rPr>
          <w:rFonts w:ascii="Times New Roman" w:hAnsi="Times New Roman"/>
          <w:sz w:val="24"/>
          <w:szCs w:val="24"/>
        </w:rPr>
        <w:t xml:space="preserve"> stranic</w:t>
      </w:r>
      <w:r>
        <w:rPr>
          <w:rFonts w:ascii="Times New Roman" w:hAnsi="Times New Roman"/>
          <w:sz w:val="24"/>
          <w:szCs w:val="24"/>
        </w:rPr>
        <w:t>e</w:t>
      </w:r>
      <w:r w:rsidRPr="008B6035">
        <w:rPr>
          <w:rFonts w:ascii="Times New Roman" w:hAnsi="Times New Roman"/>
          <w:sz w:val="24"/>
          <w:szCs w:val="24"/>
        </w:rPr>
        <w:t xml:space="preserve"> Društva </w:t>
      </w:r>
    </w:p>
    <w:p w14:paraId="37F14DF2" w14:textId="01931BFD" w:rsidR="00A275E9" w:rsidRDefault="00A275E9" w:rsidP="004E771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8B6035">
        <w:rPr>
          <w:rFonts w:ascii="Times New Roman" w:hAnsi="Times New Roman"/>
          <w:sz w:val="24"/>
          <w:szCs w:val="24"/>
        </w:rPr>
        <w:t>nergetska učinkovitost</w:t>
      </w:r>
      <w:r w:rsidR="003174CE">
        <w:rPr>
          <w:rFonts w:ascii="Times New Roman" w:hAnsi="Times New Roman"/>
          <w:sz w:val="24"/>
          <w:szCs w:val="24"/>
        </w:rPr>
        <w:t>.</w:t>
      </w:r>
    </w:p>
    <w:p w14:paraId="243E5006" w14:textId="3492E4DF" w:rsidR="004A4703" w:rsidRPr="008B6035" w:rsidRDefault="00192A75" w:rsidP="00192A75">
      <w:pPr>
        <w:pStyle w:val="Naslov2"/>
        <w:spacing w:before="360" w:after="240"/>
        <w:jc w:val="both"/>
        <w:rPr>
          <w:sz w:val="24"/>
          <w:szCs w:val="24"/>
        </w:rPr>
      </w:pPr>
      <w:bookmarkStart w:id="41" w:name="_Toc216101862"/>
      <w:r w:rsidRPr="002245BB">
        <w:rPr>
          <w:sz w:val="24"/>
          <w:szCs w:val="24"/>
        </w:rPr>
        <w:t>5.2</w:t>
      </w:r>
      <w:r w:rsidR="0089292D" w:rsidRPr="002245BB">
        <w:rPr>
          <w:sz w:val="24"/>
          <w:szCs w:val="24"/>
        </w:rPr>
        <w:t xml:space="preserve"> </w:t>
      </w:r>
      <w:r w:rsidR="006C3865" w:rsidRPr="002245BB">
        <w:rPr>
          <w:sz w:val="24"/>
          <w:szCs w:val="24"/>
        </w:rPr>
        <w:t xml:space="preserve">Ključne inicijative za ostvarenje </w:t>
      </w:r>
      <w:r w:rsidR="00166C50" w:rsidRPr="002245BB">
        <w:rPr>
          <w:sz w:val="24"/>
          <w:szCs w:val="24"/>
        </w:rPr>
        <w:t>ciljeva</w:t>
      </w:r>
      <w:bookmarkEnd w:id="41"/>
    </w:p>
    <w:p w14:paraId="4D0D6431" w14:textId="1ACB14B2" w:rsidR="00A95571" w:rsidRPr="009D0A16" w:rsidRDefault="00A95571" w:rsidP="00A95571">
      <w:pPr>
        <w:jc w:val="both"/>
        <w:rPr>
          <w:rFonts w:ascii="Times New Roman" w:hAnsi="Times New Roman"/>
          <w:sz w:val="24"/>
          <w:szCs w:val="24"/>
        </w:rPr>
      </w:pPr>
      <w:bookmarkStart w:id="42" w:name="_Hlk1375384"/>
      <w:bookmarkStart w:id="43" w:name="_Hlk3295080"/>
      <w:bookmarkStart w:id="44" w:name="_Hlk26170446"/>
      <w:r w:rsidRPr="008B6035">
        <w:rPr>
          <w:rFonts w:ascii="Times New Roman" w:hAnsi="Times New Roman"/>
          <w:sz w:val="24"/>
          <w:szCs w:val="24"/>
        </w:rPr>
        <w:t xml:space="preserve">Inicijative koje je </w:t>
      </w:r>
      <w:r w:rsidR="00A10183">
        <w:rPr>
          <w:rFonts w:ascii="Times New Roman" w:hAnsi="Times New Roman"/>
          <w:sz w:val="24"/>
          <w:szCs w:val="24"/>
        </w:rPr>
        <w:t>Društvo</w:t>
      </w:r>
      <w:r w:rsidRPr="008B6035">
        <w:rPr>
          <w:rFonts w:ascii="Times New Roman" w:hAnsi="Times New Roman"/>
          <w:sz w:val="24"/>
          <w:szCs w:val="24"/>
        </w:rPr>
        <w:t xml:space="preserve"> pokrenulo i na kojima će nastaviti raditi tijekom planskog razdoblja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9D0A16">
        <w:rPr>
          <w:rFonts w:ascii="Times New Roman" w:hAnsi="Times New Roman"/>
          <w:sz w:val="24"/>
          <w:szCs w:val="24"/>
        </w:rPr>
        <w:t>sljedeće:</w:t>
      </w:r>
      <w:bookmarkEnd w:id="42"/>
      <w:r w:rsidRPr="009D0A16">
        <w:rPr>
          <w:rFonts w:ascii="Times New Roman" w:hAnsi="Times New Roman"/>
          <w:sz w:val="24"/>
          <w:szCs w:val="24"/>
        </w:rPr>
        <w:t xml:space="preserve"> </w:t>
      </w:r>
    </w:p>
    <w:p w14:paraId="2BB4537E" w14:textId="37BD6A28" w:rsidR="00D4435E" w:rsidRPr="009B252A" w:rsidRDefault="00D4435E" w:rsidP="00D4435E">
      <w:pPr>
        <w:pStyle w:val="Odlomakpopis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B252A">
        <w:rPr>
          <w:rFonts w:ascii="Times New Roman" w:hAnsi="Times New Roman"/>
          <w:sz w:val="24"/>
          <w:szCs w:val="24"/>
        </w:rPr>
        <w:t>uređenje stanova za potrebe provedbe mjera za izvršenje presuda Europskog suda za ljudska prava i odluke Ustavnog suda Republike Hrvatske – Statileo</w:t>
      </w:r>
    </w:p>
    <w:p w14:paraId="6CBEAE89" w14:textId="569AA3BF" w:rsidR="00D4435E" w:rsidRDefault="00870B80" w:rsidP="00D4435E">
      <w:pPr>
        <w:pStyle w:val="Odlomakpopis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B252A">
        <w:rPr>
          <w:rFonts w:ascii="Times New Roman" w:hAnsi="Times New Roman"/>
          <w:sz w:val="24"/>
          <w:szCs w:val="24"/>
        </w:rPr>
        <w:t>s</w:t>
      </w:r>
      <w:r w:rsidR="00211F55" w:rsidRPr="009B252A">
        <w:rPr>
          <w:rFonts w:ascii="Times New Roman" w:hAnsi="Times New Roman"/>
          <w:sz w:val="24"/>
          <w:szCs w:val="24"/>
        </w:rPr>
        <w:t xml:space="preserve">uradnja </w:t>
      </w:r>
      <w:r w:rsidR="002078AC" w:rsidRPr="009B252A">
        <w:rPr>
          <w:rFonts w:ascii="Times New Roman" w:hAnsi="Times New Roman"/>
          <w:sz w:val="24"/>
          <w:szCs w:val="24"/>
        </w:rPr>
        <w:t>prilikom izrade/</w:t>
      </w:r>
      <w:r w:rsidR="000E2214" w:rsidRPr="009B252A">
        <w:rPr>
          <w:rFonts w:ascii="Times New Roman" w:hAnsi="Times New Roman"/>
          <w:sz w:val="24"/>
          <w:szCs w:val="24"/>
        </w:rPr>
        <w:t>provedb</w:t>
      </w:r>
      <w:r w:rsidR="002078AC" w:rsidRPr="009B252A">
        <w:rPr>
          <w:rFonts w:ascii="Times New Roman" w:hAnsi="Times New Roman"/>
          <w:sz w:val="24"/>
          <w:szCs w:val="24"/>
        </w:rPr>
        <w:t>e</w:t>
      </w:r>
      <w:r w:rsidR="009957AE" w:rsidRPr="009B252A">
        <w:rPr>
          <w:rFonts w:ascii="Times New Roman" w:hAnsi="Times New Roman"/>
          <w:sz w:val="24"/>
          <w:szCs w:val="24"/>
        </w:rPr>
        <w:t xml:space="preserve"> akcijskog plana za provedbu nacionalnog plana stambene politike RH do 2030. za razdoblje od 2025. – 2027.</w:t>
      </w:r>
      <w:r w:rsidR="00C533CD" w:rsidRPr="009B252A">
        <w:rPr>
          <w:rFonts w:ascii="Times New Roman" w:hAnsi="Times New Roman"/>
          <w:sz w:val="24"/>
          <w:szCs w:val="24"/>
        </w:rPr>
        <w:t xml:space="preserve"> u dijelu aktiviranje, obnova i uređenje postojećih praznih stambenih jedinica u državnom i javnom vlasništvu te uključivanje u Program priuštivog najma stanova</w:t>
      </w:r>
    </w:p>
    <w:p w14:paraId="664A6CB9" w14:textId="0A9AD4E7" w:rsidR="00A135C8" w:rsidRPr="00A135C8" w:rsidRDefault="00A135C8" w:rsidP="00A135C8">
      <w:pPr>
        <w:pStyle w:val="Odlomakpopis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135C8">
        <w:rPr>
          <w:rFonts w:ascii="Times New Roman" w:hAnsi="Times New Roman"/>
          <w:sz w:val="24"/>
          <w:szCs w:val="24"/>
        </w:rPr>
        <w:t>suradnja s MPGI-em prilikom izrade nacrta, savjetovanja, donošenja i provedbe novog Zakona o najmu stanova te Zakona o priuštivom stanovanju</w:t>
      </w:r>
    </w:p>
    <w:p w14:paraId="0E088DCE" w14:textId="37CE177A" w:rsidR="00A95571" w:rsidRDefault="00A10183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52A">
        <w:rPr>
          <w:rFonts w:ascii="Times New Roman" w:hAnsi="Times New Roman"/>
          <w:sz w:val="24"/>
          <w:szCs w:val="24"/>
        </w:rPr>
        <w:t>Društvo</w:t>
      </w:r>
      <w:r w:rsidR="00A95571" w:rsidRPr="009B252A">
        <w:rPr>
          <w:rFonts w:ascii="Times New Roman" w:hAnsi="Times New Roman"/>
          <w:sz w:val="24"/>
          <w:szCs w:val="24"/>
        </w:rPr>
        <w:t xml:space="preserve"> je prema MPGI-ju pokrenulo</w:t>
      </w:r>
      <w:r w:rsidR="00A95571" w:rsidRPr="00CB5CF9">
        <w:rPr>
          <w:rFonts w:ascii="Times New Roman" w:hAnsi="Times New Roman"/>
          <w:sz w:val="24"/>
          <w:szCs w:val="24"/>
        </w:rPr>
        <w:t xml:space="preserve"> inicijativu za donošenje nove Uredbe o mjerilima i kriterijima za raspolaganje stanovima za službene potrebe</w:t>
      </w:r>
      <w:r w:rsidR="000C6527">
        <w:rPr>
          <w:rFonts w:ascii="Times New Roman" w:hAnsi="Times New Roman"/>
          <w:sz w:val="24"/>
          <w:szCs w:val="24"/>
        </w:rPr>
        <w:t xml:space="preserve"> </w:t>
      </w:r>
    </w:p>
    <w:p w14:paraId="4609E290" w14:textId="2DF0F64A" w:rsidR="00FE086F" w:rsidRPr="00FE086F" w:rsidRDefault="00FE086F" w:rsidP="00FE086F">
      <w:pPr>
        <w:pStyle w:val="Odlomakpopis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E086F">
        <w:rPr>
          <w:rFonts w:ascii="Times New Roman" w:hAnsi="Times New Roman"/>
          <w:sz w:val="24"/>
          <w:szCs w:val="24"/>
        </w:rPr>
        <w:t xml:space="preserve">Društvo surađuje s MPGI u izradi nove Odluke o uvjetima i postupku davanja u zakup poslovnoga prostora </w:t>
      </w:r>
    </w:p>
    <w:p w14:paraId="7934DEB7" w14:textId="309782F8" w:rsidR="00A95571" w:rsidRPr="009F300D" w:rsidRDefault="00A95571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B5CF9">
        <w:rPr>
          <w:rFonts w:ascii="Times New Roman" w:hAnsi="Times New Roman"/>
          <w:sz w:val="24"/>
          <w:szCs w:val="24"/>
        </w:rPr>
        <w:t xml:space="preserve">provode se sve potrebne aktivnosti za </w:t>
      </w:r>
      <w:r w:rsidR="00EB7043" w:rsidRPr="00CB5CF9">
        <w:rPr>
          <w:rFonts w:ascii="Times New Roman" w:hAnsi="Times New Roman"/>
          <w:sz w:val="24"/>
          <w:szCs w:val="24"/>
        </w:rPr>
        <w:t>aktivaciju nekretnina</w:t>
      </w:r>
      <w:r w:rsidRPr="00CB5CF9">
        <w:rPr>
          <w:rFonts w:ascii="Times New Roman" w:hAnsi="Times New Roman"/>
          <w:sz w:val="24"/>
          <w:szCs w:val="24"/>
        </w:rPr>
        <w:t xml:space="preserve"> (energetsko certificiranje, procjena vrijednosti nekretnine i procjena vrijednosti najma, odvoz glomaznog otpada, po </w:t>
      </w:r>
      <w:r w:rsidRPr="009F300D">
        <w:rPr>
          <w:rFonts w:ascii="Times New Roman" w:hAnsi="Times New Roman"/>
          <w:sz w:val="24"/>
          <w:szCs w:val="24"/>
        </w:rPr>
        <w:t xml:space="preserve">potrebi DDD mjere, izrada kataloga za moguće korisnike/kupce, organizacija tehničkih </w:t>
      </w:r>
      <w:r w:rsidRPr="009F300D">
        <w:rPr>
          <w:rFonts w:ascii="Times New Roman" w:hAnsi="Times New Roman"/>
          <w:sz w:val="24"/>
          <w:szCs w:val="24"/>
        </w:rPr>
        <w:lastRenderedPageBreak/>
        <w:t>intervencija ili</w:t>
      </w:r>
      <w:r w:rsidR="00AB3144" w:rsidRPr="009F300D">
        <w:rPr>
          <w:rFonts w:ascii="Times New Roman" w:hAnsi="Times New Roman"/>
          <w:sz w:val="24"/>
          <w:szCs w:val="24"/>
        </w:rPr>
        <w:t>,</w:t>
      </w:r>
      <w:r w:rsidRPr="009F300D">
        <w:rPr>
          <w:rFonts w:ascii="Times New Roman" w:hAnsi="Times New Roman"/>
          <w:sz w:val="24"/>
          <w:szCs w:val="24"/>
        </w:rPr>
        <w:t xml:space="preserve"> u zajedničkim dijelovima zgrade</w:t>
      </w:r>
      <w:r w:rsidR="00AB3144" w:rsidRPr="009F300D">
        <w:rPr>
          <w:rFonts w:ascii="Times New Roman" w:hAnsi="Times New Roman"/>
          <w:sz w:val="24"/>
          <w:szCs w:val="24"/>
        </w:rPr>
        <w:t>,</w:t>
      </w:r>
      <w:r w:rsidRPr="009F300D">
        <w:rPr>
          <w:rFonts w:ascii="Times New Roman" w:hAnsi="Times New Roman"/>
          <w:sz w:val="24"/>
          <w:szCs w:val="24"/>
        </w:rPr>
        <w:t xml:space="preserve"> uz pomoć upravitelja zgrada i/ili predstavnika suvlasnika)</w:t>
      </w:r>
    </w:p>
    <w:p w14:paraId="7CBAE85D" w14:textId="116FBB49" w:rsidR="003372BD" w:rsidRPr="003372BD" w:rsidRDefault="00FF512E" w:rsidP="003372BD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372BD">
        <w:rPr>
          <w:rFonts w:ascii="Times New Roman" w:hAnsi="Times New Roman"/>
          <w:sz w:val="24"/>
          <w:szCs w:val="24"/>
        </w:rPr>
        <w:t xml:space="preserve">u svrhu usklade evidencija sa stanjem na terenu, utvrđivanja stanja i korištenja nekretnina </w:t>
      </w:r>
      <w:r w:rsidR="00A95571" w:rsidRPr="003372BD">
        <w:rPr>
          <w:rFonts w:ascii="Times New Roman" w:hAnsi="Times New Roman"/>
          <w:sz w:val="24"/>
          <w:szCs w:val="24"/>
        </w:rPr>
        <w:t xml:space="preserve">provode se kvalitetni očevidi </w:t>
      </w:r>
      <w:r w:rsidR="009F3636" w:rsidRPr="003372BD">
        <w:rPr>
          <w:rFonts w:ascii="Times New Roman" w:hAnsi="Times New Roman"/>
          <w:sz w:val="24"/>
          <w:szCs w:val="24"/>
        </w:rPr>
        <w:t>kao i s ciljem</w:t>
      </w:r>
      <w:r w:rsidR="00A95571" w:rsidRPr="003372BD">
        <w:rPr>
          <w:rFonts w:ascii="Times New Roman" w:hAnsi="Times New Roman"/>
          <w:sz w:val="24"/>
          <w:szCs w:val="24"/>
        </w:rPr>
        <w:t xml:space="preserve"> utvrđivanja korisnika </w:t>
      </w:r>
      <w:r w:rsidRPr="003372BD">
        <w:rPr>
          <w:rFonts w:ascii="Times New Roman" w:hAnsi="Times New Roman"/>
          <w:sz w:val="24"/>
          <w:szCs w:val="24"/>
        </w:rPr>
        <w:t>i</w:t>
      </w:r>
      <w:r w:rsidR="00A95571" w:rsidRPr="003372BD">
        <w:rPr>
          <w:rFonts w:ascii="Times New Roman" w:hAnsi="Times New Roman"/>
          <w:sz w:val="24"/>
          <w:szCs w:val="24"/>
        </w:rPr>
        <w:t xml:space="preserve"> svih relevantnih informacija </w:t>
      </w:r>
      <w:r w:rsidRPr="003372BD">
        <w:rPr>
          <w:rFonts w:ascii="Times New Roman" w:hAnsi="Times New Roman"/>
          <w:sz w:val="24"/>
          <w:szCs w:val="24"/>
        </w:rPr>
        <w:t>za</w:t>
      </w:r>
      <w:r w:rsidR="00A95571" w:rsidRPr="003372BD">
        <w:rPr>
          <w:rFonts w:ascii="Times New Roman" w:hAnsi="Times New Roman"/>
          <w:sz w:val="24"/>
          <w:szCs w:val="24"/>
        </w:rPr>
        <w:t xml:space="preserve"> točn</w:t>
      </w:r>
      <w:r w:rsidRPr="003372BD">
        <w:rPr>
          <w:rFonts w:ascii="Times New Roman" w:hAnsi="Times New Roman"/>
          <w:sz w:val="24"/>
          <w:szCs w:val="24"/>
        </w:rPr>
        <w:t xml:space="preserve">o </w:t>
      </w:r>
      <w:r w:rsidR="00A95571" w:rsidRPr="003372BD">
        <w:rPr>
          <w:rFonts w:ascii="Times New Roman" w:hAnsi="Times New Roman"/>
          <w:sz w:val="24"/>
          <w:szCs w:val="24"/>
        </w:rPr>
        <w:t>zaduživanj</w:t>
      </w:r>
      <w:r w:rsidRPr="003372BD">
        <w:rPr>
          <w:rFonts w:ascii="Times New Roman" w:hAnsi="Times New Roman"/>
          <w:sz w:val="24"/>
          <w:szCs w:val="24"/>
        </w:rPr>
        <w:t>e</w:t>
      </w:r>
      <w:r w:rsidR="00A95571" w:rsidRPr="003372BD">
        <w:rPr>
          <w:rFonts w:ascii="Times New Roman" w:hAnsi="Times New Roman"/>
          <w:sz w:val="24"/>
          <w:szCs w:val="24"/>
        </w:rPr>
        <w:t xml:space="preserve"> i fakturiranj</w:t>
      </w:r>
      <w:r w:rsidRPr="003372BD">
        <w:rPr>
          <w:rFonts w:ascii="Times New Roman" w:hAnsi="Times New Roman"/>
          <w:sz w:val="24"/>
          <w:szCs w:val="24"/>
        </w:rPr>
        <w:t>e</w:t>
      </w:r>
    </w:p>
    <w:p w14:paraId="4C4F6071" w14:textId="2752465C" w:rsidR="00A95571" w:rsidRPr="003372BD" w:rsidRDefault="00A95571" w:rsidP="003372BD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372BD">
        <w:rPr>
          <w:rFonts w:ascii="Times New Roman" w:hAnsi="Times New Roman"/>
          <w:sz w:val="24"/>
          <w:szCs w:val="24"/>
        </w:rPr>
        <w:t>u svim praznim stanovima kao moguća prevencija od neželjenih i nasilnih ulazaka u stanove, ali i s ciljem smanjivanja režijskih troškova „hladnog pogona“</w:t>
      </w:r>
      <w:r w:rsidR="009B7EF5" w:rsidRPr="003372BD">
        <w:rPr>
          <w:rFonts w:ascii="Times New Roman" w:hAnsi="Times New Roman"/>
          <w:sz w:val="24"/>
          <w:szCs w:val="24"/>
        </w:rPr>
        <w:t xml:space="preserve">, </w:t>
      </w:r>
      <w:r w:rsidRPr="003372BD">
        <w:rPr>
          <w:rFonts w:ascii="Times New Roman" w:hAnsi="Times New Roman"/>
          <w:sz w:val="24"/>
          <w:szCs w:val="24"/>
        </w:rPr>
        <w:t>nastavlja se privremeno isključivanje energenata iz sustava</w:t>
      </w:r>
    </w:p>
    <w:p w14:paraId="073EA958" w14:textId="77777777" w:rsidR="00A95571" w:rsidRPr="009F300D" w:rsidRDefault="00A95571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372BD">
        <w:rPr>
          <w:rFonts w:ascii="Times New Roman" w:hAnsi="Times New Roman"/>
          <w:sz w:val="24"/>
          <w:szCs w:val="24"/>
        </w:rPr>
        <w:t>kontinuirano se vrši usklađivanje iznosa najamnine (zaštićene</w:t>
      </w:r>
      <w:r w:rsidRPr="009F300D">
        <w:rPr>
          <w:rFonts w:ascii="Times New Roman" w:hAnsi="Times New Roman"/>
          <w:sz w:val="24"/>
          <w:szCs w:val="24"/>
        </w:rPr>
        <w:t xml:space="preserve"> i slobodno ugovorene) </w:t>
      </w:r>
    </w:p>
    <w:p w14:paraId="683BD7A5" w14:textId="2E3A92D6" w:rsidR="000A0C3C" w:rsidRPr="009F300D" w:rsidRDefault="009F3636" w:rsidP="000A0C3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F300D">
        <w:rPr>
          <w:rFonts w:ascii="Times New Roman" w:hAnsi="Times New Roman"/>
          <w:sz w:val="24"/>
          <w:szCs w:val="24"/>
        </w:rPr>
        <w:t>priprema</w:t>
      </w:r>
      <w:r w:rsidR="000A0C3C" w:rsidRPr="009F300D">
        <w:rPr>
          <w:rFonts w:ascii="Times New Roman" w:hAnsi="Times New Roman"/>
          <w:sz w:val="24"/>
          <w:szCs w:val="24"/>
        </w:rPr>
        <w:t xml:space="preserve"> stanov</w:t>
      </w:r>
      <w:r w:rsidRPr="009F300D">
        <w:rPr>
          <w:rFonts w:ascii="Times New Roman" w:hAnsi="Times New Roman"/>
          <w:sz w:val="24"/>
          <w:szCs w:val="24"/>
        </w:rPr>
        <w:t>a</w:t>
      </w:r>
      <w:r w:rsidR="000A0C3C" w:rsidRPr="009F300D">
        <w:rPr>
          <w:rFonts w:ascii="Times New Roman" w:hAnsi="Times New Roman"/>
          <w:sz w:val="24"/>
          <w:szCs w:val="24"/>
        </w:rPr>
        <w:t xml:space="preserve"> za prijenos Odukom Vlade RH na Ministarstvo hrvatskih branitelja vezanih za korisnike stanova koji imaju status hrvatskog branitelja i hrvatskog ratnog vojnog invalida u cilju stambenog zbrinjavanja</w:t>
      </w:r>
    </w:p>
    <w:p w14:paraId="4DE59854" w14:textId="7D279908" w:rsidR="00A95571" w:rsidRPr="00B87ACC" w:rsidRDefault="00A95571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surađuje se</w:t>
      </w:r>
      <w:r w:rsidRPr="00B87ACC">
        <w:rPr>
          <w:rFonts w:ascii="Times New Roman" w:hAnsi="Times New Roman"/>
          <w:sz w:val="24"/>
          <w:szCs w:val="24"/>
        </w:rPr>
        <w:t xml:space="preserve"> s Centrima za socijalnu skrb, jedinicama lokalne samouprave i samim korisnicima radi trajnog i kvalitetnog stambenog zbrinjavanja osoba slabijeg imovinskog i zdravstvenog stanja ili nemoćnih osoba</w:t>
      </w:r>
      <w:r w:rsidR="009F3636">
        <w:rPr>
          <w:rFonts w:ascii="Times New Roman" w:hAnsi="Times New Roman"/>
          <w:sz w:val="24"/>
          <w:szCs w:val="24"/>
        </w:rPr>
        <w:t xml:space="preserve"> i ostvarivanja prava iz sustava socijalne i druge skrbi </w:t>
      </w:r>
    </w:p>
    <w:p w14:paraId="7C11A26F" w14:textId="4F2C0969" w:rsidR="00A95571" w:rsidRPr="00AA3F60" w:rsidRDefault="00A95571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45" w:name="_Hlk1375374"/>
      <w:r>
        <w:rPr>
          <w:rFonts w:ascii="Times New Roman" w:hAnsi="Times New Roman"/>
          <w:sz w:val="24"/>
          <w:szCs w:val="24"/>
        </w:rPr>
        <w:t>r</w:t>
      </w:r>
      <w:r w:rsidRPr="0037486A">
        <w:rPr>
          <w:rFonts w:ascii="Times New Roman" w:hAnsi="Times New Roman"/>
          <w:sz w:val="24"/>
          <w:szCs w:val="24"/>
        </w:rPr>
        <w:t>edovito se prati naplata zakupnina, najamnina i naknada za korištenje</w:t>
      </w:r>
      <w:bookmarkEnd w:id="45"/>
      <w:r w:rsidRPr="0037486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te se </w:t>
      </w:r>
      <w:r>
        <w:rPr>
          <w:rFonts w:ascii="Times New Roman" w:hAnsi="Times New Roman" w:cs="Times New Roman"/>
          <w:sz w:val="24"/>
          <w:szCs w:val="24"/>
          <w:lang w:eastAsia="hr-HR"/>
        </w:rPr>
        <w:t>poduzimaju</w:t>
      </w:r>
      <w:r w:rsidRPr="0037486A">
        <w:rPr>
          <w:rFonts w:ascii="Times New Roman" w:hAnsi="Times New Roman" w:cs="Times New Roman"/>
          <w:sz w:val="24"/>
          <w:szCs w:val="24"/>
          <w:lang w:eastAsia="hr-HR"/>
        </w:rPr>
        <w:t xml:space="preserve"> redovne aktivnosti u </w:t>
      </w:r>
      <w:r w:rsidRPr="00AA3F60">
        <w:rPr>
          <w:rFonts w:ascii="Times New Roman" w:hAnsi="Times New Roman" w:cs="Times New Roman"/>
          <w:sz w:val="24"/>
          <w:szCs w:val="24"/>
          <w:lang w:eastAsia="hr-HR"/>
        </w:rPr>
        <w:t xml:space="preserve">smislu </w:t>
      </w:r>
      <w:r w:rsidR="000A0C3C" w:rsidRPr="00AA3F60">
        <w:rPr>
          <w:rFonts w:ascii="Times New Roman" w:hAnsi="Times New Roman" w:cs="Times New Roman"/>
          <w:sz w:val="24"/>
          <w:szCs w:val="24"/>
          <w:lang w:eastAsia="hr-HR"/>
        </w:rPr>
        <w:t>komunikacije s neplatišama</w:t>
      </w:r>
      <w:r w:rsidR="00AA3F60" w:rsidRPr="00AA3F60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Pr="00AA3F6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AA3F60">
        <w:rPr>
          <w:rFonts w:ascii="Times New Roman" w:hAnsi="Times New Roman" w:cs="Times New Roman"/>
          <w:sz w:val="24"/>
          <w:szCs w:val="24"/>
        </w:rPr>
        <w:t>slanja opomena</w:t>
      </w:r>
    </w:p>
    <w:p w14:paraId="736D6E22" w14:textId="33B7A97F" w:rsidR="000A0C3C" w:rsidRPr="00AA3F60" w:rsidRDefault="000A0C3C" w:rsidP="000A0C3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46" w:name="_Hlk90557441"/>
      <w:r w:rsidRPr="00AA3F60">
        <w:rPr>
          <w:rFonts w:ascii="Times New Roman" w:hAnsi="Times New Roman" w:cs="Times New Roman"/>
          <w:sz w:val="24"/>
          <w:szCs w:val="24"/>
        </w:rPr>
        <w:t>Društvo poduzima sve radnje po pitanju reguliranja dugovanja s korisnicima poslovnih prostora i stanova</w:t>
      </w:r>
      <w:r w:rsidR="00AA3F60" w:rsidRPr="00AA3F60">
        <w:rPr>
          <w:rFonts w:ascii="Times New Roman" w:hAnsi="Times New Roman" w:cs="Times New Roman"/>
          <w:sz w:val="24"/>
          <w:szCs w:val="24"/>
        </w:rPr>
        <w:t xml:space="preserve"> poput </w:t>
      </w:r>
      <w:r w:rsidRPr="00AA3F60">
        <w:rPr>
          <w:rFonts w:ascii="Times New Roman" w:hAnsi="Times New Roman" w:cs="Times New Roman"/>
          <w:sz w:val="24"/>
          <w:szCs w:val="24"/>
        </w:rPr>
        <w:t>mogućnosti plaćanja na rate</w:t>
      </w:r>
      <w:r w:rsidR="00AA3F60" w:rsidRPr="00AA3F6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6"/>
    <w:p w14:paraId="28D6F44D" w14:textId="107EAB66" w:rsidR="00A95571" w:rsidRPr="00B87ACC" w:rsidRDefault="00A95571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provodi se</w:t>
      </w:r>
      <w:r w:rsidRPr="00B87ACC">
        <w:rPr>
          <w:rFonts w:ascii="Times New Roman" w:hAnsi="Times New Roman"/>
          <w:sz w:val="24"/>
          <w:szCs w:val="24"/>
        </w:rPr>
        <w:t xml:space="preserve"> kontinuirana kontrola, provjera ispravnosti i reklamacije svih ulaznih računa od dobavljača usluga (režijski troškovi</w:t>
      </w:r>
      <w:r w:rsidR="009F3B90">
        <w:rPr>
          <w:rFonts w:ascii="Times New Roman" w:hAnsi="Times New Roman"/>
          <w:sz w:val="24"/>
          <w:szCs w:val="24"/>
        </w:rPr>
        <w:t xml:space="preserve"> i ostale usluge</w:t>
      </w:r>
      <w:r w:rsidRPr="00B87ACC">
        <w:rPr>
          <w:rFonts w:ascii="Times New Roman" w:hAnsi="Times New Roman"/>
          <w:sz w:val="24"/>
          <w:szCs w:val="24"/>
        </w:rPr>
        <w:t>) te</w:t>
      </w:r>
      <w:r>
        <w:rPr>
          <w:rFonts w:ascii="Times New Roman" w:hAnsi="Times New Roman"/>
          <w:sz w:val="24"/>
          <w:szCs w:val="24"/>
        </w:rPr>
        <w:t xml:space="preserve"> se vrši</w:t>
      </w:r>
      <w:r w:rsidRPr="00B87ACC">
        <w:rPr>
          <w:rFonts w:ascii="Times New Roman" w:hAnsi="Times New Roman"/>
          <w:sz w:val="24"/>
          <w:szCs w:val="24"/>
        </w:rPr>
        <w:t xml:space="preserve"> prefakturiranje </w:t>
      </w:r>
      <w:r w:rsidR="00451D89" w:rsidRPr="00AA3F60">
        <w:rPr>
          <w:rFonts w:ascii="Times New Roman" w:hAnsi="Times New Roman"/>
          <w:sz w:val="24"/>
          <w:szCs w:val="24"/>
        </w:rPr>
        <w:t>znatnog</w:t>
      </w:r>
      <w:r w:rsidRPr="00B87ACC">
        <w:rPr>
          <w:rFonts w:ascii="Times New Roman" w:hAnsi="Times New Roman"/>
          <w:sz w:val="24"/>
          <w:szCs w:val="24"/>
        </w:rPr>
        <w:t xml:space="preserve"> broja računa na krajnje korisnike</w:t>
      </w:r>
    </w:p>
    <w:p w14:paraId="5966F7DA" w14:textId="24628096" w:rsidR="00A95571" w:rsidRPr="005D6844" w:rsidRDefault="009F3B90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 se redovna komunikacija</w:t>
      </w:r>
      <w:r w:rsidR="00A95571" w:rsidRPr="005D6844">
        <w:rPr>
          <w:rFonts w:ascii="Times New Roman" w:hAnsi="Times New Roman"/>
          <w:sz w:val="24"/>
          <w:szCs w:val="24"/>
        </w:rPr>
        <w:t xml:space="preserve"> s opskrbljivačima u cilju rješavanja tekućih pitanja</w:t>
      </w:r>
    </w:p>
    <w:p w14:paraId="3C2530CE" w14:textId="7A793E40" w:rsidR="00451D89" w:rsidRPr="00131E57" w:rsidRDefault="00A95571" w:rsidP="00451D89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 xml:space="preserve">surađuje se s Inspektoratom rada i Poreznom inspekcijom u </w:t>
      </w:r>
      <w:r w:rsidRPr="00131E57">
        <w:rPr>
          <w:rFonts w:ascii="Times New Roman" w:hAnsi="Times New Roman"/>
          <w:sz w:val="24"/>
          <w:szCs w:val="24"/>
        </w:rPr>
        <w:t xml:space="preserve">smislu </w:t>
      </w:r>
      <w:r w:rsidR="00451D89" w:rsidRPr="00131E57">
        <w:rPr>
          <w:rFonts w:ascii="Times New Roman" w:hAnsi="Times New Roman"/>
          <w:sz w:val="24"/>
          <w:szCs w:val="24"/>
        </w:rPr>
        <w:t xml:space="preserve">suradnje i pružanja nužnih informacija u postupanju </w:t>
      </w:r>
      <w:r w:rsidR="00AA3F60" w:rsidRPr="00131E57">
        <w:rPr>
          <w:rFonts w:ascii="Times New Roman" w:hAnsi="Times New Roman"/>
          <w:sz w:val="24"/>
          <w:szCs w:val="24"/>
        </w:rPr>
        <w:t>s</w:t>
      </w:r>
      <w:r w:rsidR="00451D89" w:rsidRPr="00131E57">
        <w:rPr>
          <w:rFonts w:ascii="Times New Roman" w:hAnsi="Times New Roman"/>
          <w:sz w:val="24"/>
          <w:szCs w:val="24"/>
        </w:rPr>
        <w:t xml:space="preserve"> poslovnim prostorima</w:t>
      </w:r>
    </w:p>
    <w:p w14:paraId="3C18247A" w14:textId="79CE14D1" w:rsidR="00A95571" w:rsidRPr="00451D89" w:rsidRDefault="00A10183" w:rsidP="00CC1161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51D89">
        <w:rPr>
          <w:rFonts w:ascii="Times New Roman" w:hAnsi="Times New Roman"/>
          <w:sz w:val="24"/>
          <w:szCs w:val="24"/>
        </w:rPr>
        <w:t>Društvo</w:t>
      </w:r>
      <w:r w:rsidR="00A95571" w:rsidRPr="00451D89">
        <w:rPr>
          <w:rFonts w:ascii="Times New Roman" w:hAnsi="Times New Roman"/>
          <w:sz w:val="24"/>
          <w:szCs w:val="24"/>
        </w:rPr>
        <w:t xml:space="preserve"> dodatno analizira svrsishodnost korištenja praznih službenih stanova i pokreće inicijative za promjenom statusa </w:t>
      </w:r>
    </w:p>
    <w:p w14:paraId="2DC5457F" w14:textId="2C48B61E" w:rsidR="00A95571" w:rsidRPr="003E6415" w:rsidRDefault="00A10183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Društvo</w:t>
      </w:r>
      <w:r w:rsidR="00A95571" w:rsidRPr="003E6415">
        <w:rPr>
          <w:rFonts w:ascii="Times New Roman" w:hAnsi="Times New Roman" w:cs="Times New Roman"/>
          <w:sz w:val="24"/>
          <w:szCs w:val="24"/>
        </w:rPr>
        <w:t xml:space="preserve"> provodi mjere sustavnog gospodarenja energijom u zgradama kojima upravlja, te potiče projekte energetske učinkovitosti, a što će nastaviti i tijekom srednjoročnog razdoblja. </w:t>
      </w:r>
    </w:p>
    <w:p w14:paraId="0407EABD" w14:textId="18220E32" w:rsidR="00A95571" w:rsidRPr="00AE4446" w:rsidRDefault="00A10183" w:rsidP="004E771C">
      <w:pPr>
        <w:pStyle w:val="Odlomakpopisa"/>
        <w:numPr>
          <w:ilvl w:val="0"/>
          <w:numId w:val="10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AE4446">
        <w:rPr>
          <w:rFonts w:ascii="Times New Roman" w:hAnsi="Times New Roman" w:cs="Times New Roman"/>
          <w:sz w:val="24"/>
          <w:szCs w:val="24"/>
        </w:rPr>
        <w:t>Društvo</w:t>
      </w:r>
      <w:r w:rsidR="00A95571" w:rsidRPr="00AE4446">
        <w:rPr>
          <w:rFonts w:ascii="Times New Roman" w:hAnsi="Times New Roman" w:cs="Times New Roman"/>
          <w:sz w:val="24"/>
          <w:szCs w:val="24"/>
        </w:rPr>
        <w:t xml:space="preserve"> sudjeluje</w:t>
      </w:r>
      <w:r w:rsidR="00A95571" w:rsidRPr="00AE4446">
        <w:rPr>
          <w:rStyle w:val="normaltextrun"/>
          <w:rFonts w:ascii="Times New Roman" w:hAnsi="Times New Roman" w:cs="Times New Roman"/>
          <w:sz w:val="24"/>
          <w:szCs w:val="24"/>
        </w:rPr>
        <w:t xml:space="preserve"> u radnoj skupini za izradu projektnih prijedloga iz segmenta rezidencija</w:t>
      </w:r>
    </w:p>
    <w:p w14:paraId="15A72DFF" w14:textId="77777777" w:rsidR="00AB6133" w:rsidRPr="00AB6133" w:rsidRDefault="00AB6133" w:rsidP="00AB6133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</w:pPr>
      <w:r w:rsidRPr="00AB6133">
        <w:rPr>
          <w:rStyle w:val="normaltextrun"/>
        </w:rPr>
        <w:t>izrada projektno-tehničke dokumentacije poboljšanja energetske učinkovitosti</w:t>
      </w:r>
    </w:p>
    <w:p w14:paraId="68D5F472" w14:textId="77777777" w:rsidR="00A95571" w:rsidRPr="008B2663" w:rsidRDefault="00A95571" w:rsidP="004E771C">
      <w:pPr>
        <w:pStyle w:val="Odlomakpopisa"/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660DA5">
        <w:rPr>
          <w:rFonts w:ascii="Times New Roman" w:hAnsi="Times New Roman"/>
          <w:sz w:val="24"/>
          <w:szCs w:val="24"/>
        </w:rPr>
        <w:t xml:space="preserve">ontinuirano se provode građevinsko-obrtnički radovi i radovi ostalih struka na rekonstrukcijama, sanacijama i adaptacijama objekata, kao i radovi tekućeg održavanja i nabava opreme za stanovanje u višestambenim zgradama sa stanovima za službene potrebe, što će se nastaviti i u planiranom razdoblju s ciljem produljenja životnog vijeka građevine i </w:t>
      </w:r>
      <w:r w:rsidRPr="008B2663">
        <w:rPr>
          <w:rFonts w:ascii="Times New Roman" w:hAnsi="Times New Roman" w:cs="Times New Roman"/>
          <w:sz w:val="24"/>
          <w:szCs w:val="24"/>
        </w:rPr>
        <w:t>opreme</w:t>
      </w:r>
    </w:p>
    <w:p w14:paraId="756AFC60" w14:textId="228B2A70" w:rsidR="006D52FB" w:rsidRPr="006D52FB" w:rsidRDefault="00A95571" w:rsidP="00CC1161">
      <w:pPr>
        <w:pStyle w:val="Odlomakpopisa"/>
        <w:numPr>
          <w:ilvl w:val="0"/>
          <w:numId w:val="10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52FB">
        <w:rPr>
          <w:rStyle w:val="normaltextrun"/>
          <w:rFonts w:ascii="Times New Roman" w:hAnsi="Times New Roman" w:cs="Times New Roman"/>
          <w:sz w:val="24"/>
          <w:szCs w:val="24"/>
        </w:rPr>
        <w:t>nadogradnja sustava upravljanja nekretninama – </w:t>
      </w:r>
      <w:r w:rsidR="00A942B1" w:rsidRPr="006D52FB">
        <w:rPr>
          <w:rFonts w:ascii="Times New Roman" w:hAnsi="Times New Roman" w:cs="Times New Roman"/>
          <w:sz w:val="24"/>
          <w:szCs w:val="24"/>
        </w:rPr>
        <w:t xml:space="preserve">Društvo </w:t>
      </w:r>
      <w:r w:rsidR="00384B87">
        <w:rPr>
          <w:rFonts w:ascii="Times New Roman" w:hAnsi="Times New Roman" w:cs="Times New Roman"/>
          <w:sz w:val="24"/>
          <w:szCs w:val="24"/>
        </w:rPr>
        <w:t>surađuje sa Jedinicom</w:t>
      </w:r>
      <w:r w:rsidR="00A942B1" w:rsidRPr="006D52FB">
        <w:rPr>
          <w:rFonts w:ascii="Times New Roman" w:hAnsi="Times New Roman" w:cs="Times New Roman"/>
          <w:sz w:val="24"/>
          <w:szCs w:val="24"/>
        </w:rPr>
        <w:t xml:space="preserve"> za provedbu projekta novog Internog registra nekretnina i E-javne dražbe, nositelja projekta Ministarstva prostornog</w:t>
      </w:r>
      <w:r w:rsidR="00463FCB" w:rsidRPr="006D52FB">
        <w:rPr>
          <w:rFonts w:ascii="Times New Roman" w:hAnsi="Times New Roman" w:cs="Times New Roman"/>
          <w:sz w:val="24"/>
          <w:szCs w:val="24"/>
        </w:rPr>
        <w:t>a</w:t>
      </w:r>
      <w:r w:rsidR="00A942B1" w:rsidRPr="006D52FB">
        <w:rPr>
          <w:rFonts w:ascii="Times New Roman" w:hAnsi="Times New Roman" w:cs="Times New Roman"/>
          <w:sz w:val="24"/>
          <w:szCs w:val="24"/>
        </w:rPr>
        <w:t xml:space="preserve"> uređenja, graditeljstva i državne imovine, a okviru Nacionalnog plana oporavka, komponente „Javna uprava, pravosuđe i državna imovina“, reforma i investicija C2.3.R3-I7 „Unaprjeđenje sustava prostornog uređenja, graditeljstva i državne imovine“. </w:t>
      </w:r>
    </w:p>
    <w:p w14:paraId="59BD25D3" w14:textId="35AD5CD2" w:rsidR="00A95571" w:rsidRPr="00E14B1E" w:rsidRDefault="00A95571" w:rsidP="004E771C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A3054">
        <w:rPr>
          <w:rFonts w:ascii="Times New Roman" w:hAnsi="Times New Roman"/>
          <w:sz w:val="24"/>
          <w:szCs w:val="24"/>
        </w:rPr>
        <w:t xml:space="preserve">u Društvu se provodi praćenje usklađenosti </w:t>
      </w:r>
      <w:r w:rsidRPr="00E14B1E">
        <w:rPr>
          <w:rFonts w:ascii="Times New Roman" w:hAnsi="Times New Roman"/>
          <w:sz w:val="24"/>
          <w:szCs w:val="24"/>
        </w:rPr>
        <w:t>(</w:t>
      </w:r>
      <w:r w:rsidRPr="00E14B1E">
        <w:rPr>
          <w:rFonts w:ascii="Times New Roman" w:hAnsi="Times New Roman"/>
          <w:i/>
          <w:iCs/>
          <w:sz w:val="24"/>
          <w:szCs w:val="24"/>
        </w:rPr>
        <w:t>compliance</w:t>
      </w:r>
      <w:r w:rsidRPr="00E14B1E">
        <w:rPr>
          <w:rFonts w:ascii="Times New Roman" w:hAnsi="Times New Roman"/>
          <w:sz w:val="24"/>
          <w:szCs w:val="24"/>
        </w:rPr>
        <w:t xml:space="preserve">) kroz institut </w:t>
      </w:r>
      <w:r w:rsidRPr="00E14B1E">
        <w:rPr>
          <w:rFonts w:ascii="Times New Roman" w:hAnsi="Times New Roman"/>
          <w:i/>
          <w:iCs/>
          <w:sz w:val="24"/>
          <w:szCs w:val="24"/>
        </w:rPr>
        <w:t>Compliance officera</w:t>
      </w:r>
      <w:r w:rsidRPr="00E14B1E">
        <w:rPr>
          <w:rFonts w:ascii="Times New Roman" w:hAnsi="Times New Roman"/>
          <w:sz w:val="24"/>
          <w:szCs w:val="24"/>
        </w:rPr>
        <w:t xml:space="preserve">. </w:t>
      </w:r>
      <w:r w:rsidRPr="00E14B1E">
        <w:rPr>
          <w:rFonts w:ascii="Times New Roman" w:hAnsi="Times New Roman"/>
          <w:i/>
          <w:iCs/>
          <w:sz w:val="24"/>
          <w:szCs w:val="24"/>
        </w:rPr>
        <w:t>Compliance</w:t>
      </w:r>
      <w:r w:rsidRPr="00E14B1E">
        <w:rPr>
          <w:rFonts w:ascii="Times New Roman" w:hAnsi="Times New Roman"/>
          <w:sz w:val="24"/>
          <w:szCs w:val="24"/>
        </w:rPr>
        <w:t xml:space="preserve"> obuhvaća usklađenost funkcioniranja i poslovanja Društva s pravnom regulativom i internim aktima</w:t>
      </w:r>
    </w:p>
    <w:p w14:paraId="480FE246" w14:textId="23B3DF85" w:rsidR="00A95571" w:rsidRPr="00FE34AF" w:rsidRDefault="00A95571" w:rsidP="004E771C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načelima društveno</w:t>
      </w:r>
      <w:r w:rsidR="0009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odgovornog poslovanja, </w:t>
      </w:r>
      <w:r w:rsidR="00A10183">
        <w:rPr>
          <w:rFonts w:ascii="Times New Roman" w:hAnsi="Times New Roman" w:cs="Times New Roman"/>
          <w:sz w:val="24"/>
          <w:szCs w:val="24"/>
        </w:rPr>
        <w:t>Društvo</w:t>
      </w:r>
      <w:r>
        <w:rPr>
          <w:rFonts w:ascii="Times New Roman" w:hAnsi="Times New Roman" w:cs="Times New Roman"/>
          <w:sz w:val="24"/>
          <w:szCs w:val="24"/>
        </w:rPr>
        <w:t xml:space="preserve"> provodi sve aktivnosti i obveze vezane za antikorupciju, ostvarenje etičkih načela, osiguranje ravnopravnosti spolova, zaštitu dostojanstva radnika te brigu o okolišu</w:t>
      </w:r>
    </w:p>
    <w:p w14:paraId="4CF4104D" w14:textId="524EDF6C" w:rsidR="008A3054" w:rsidRPr="00D40176" w:rsidRDefault="00A95571" w:rsidP="00CC1161">
      <w:pPr>
        <w:pStyle w:val="Odlomakpopisa"/>
        <w:numPr>
          <w:ilvl w:val="0"/>
          <w:numId w:val="11"/>
        </w:numPr>
        <w:spacing w:after="0"/>
        <w:jc w:val="both"/>
        <w:textAlignment w:val="baseline"/>
      </w:pPr>
      <w:r w:rsidRPr="00572F01">
        <w:rPr>
          <w:rFonts w:ascii="Times New Roman" w:hAnsi="Times New Roman"/>
          <w:sz w:val="24"/>
          <w:szCs w:val="24"/>
        </w:rPr>
        <w:t>praćenje zakonskih propisa vezanih za zaštitu na radu, kontinuirano nadopunjavanje Procjene rizika ovisno o promjenama uvjeta rada te propisanih pravilnika, odluka i uputa osposobljavanja radnika za rad na siguran način i početno gašenje požara, praćenje zdravstvenog stanja radnika raspoređenih na radna mjesta s posebnim uvjetima rada, obavljanje periodičkih ispitivanja iz domene zaštite na radu</w:t>
      </w:r>
      <w:r w:rsidR="00A1432B">
        <w:rPr>
          <w:rFonts w:ascii="Times New Roman" w:hAnsi="Times New Roman"/>
          <w:sz w:val="24"/>
          <w:szCs w:val="24"/>
        </w:rPr>
        <w:t xml:space="preserve"> te</w:t>
      </w:r>
      <w:r w:rsidRPr="00572F01">
        <w:rPr>
          <w:rFonts w:ascii="Times New Roman" w:hAnsi="Times New Roman"/>
          <w:sz w:val="24"/>
          <w:szCs w:val="24"/>
        </w:rPr>
        <w:t xml:space="preserve"> redovna održavanja sjednica Odbora zaštite na radu</w:t>
      </w:r>
    </w:p>
    <w:p w14:paraId="71DA3010" w14:textId="6178E0A2" w:rsidR="00FF52DC" w:rsidRPr="00206490" w:rsidRDefault="00FB0354" w:rsidP="00FB0354">
      <w:pPr>
        <w:pStyle w:val="Naslov2"/>
        <w:spacing w:before="360" w:after="240"/>
        <w:jc w:val="both"/>
        <w:rPr>
          <w:sz w:val="24"/>
          <w:szCs w:val="24"/>
        </w:rPr>
      </w:pPr>
      <w:bookmarkStart w:id="47" w:name="_Toc216101863"/>
      <w:bookmarkStart w:id="48" w:name="_Hlk26174342"/>
      <w:bookmarkEnd w:id="43"/>
      <w:bookmarkEnd w:id="44"/>
      <w:r w:rsidRPr="00206490">
        <w:rPr>
          <w:sz w:val="24"/>
          <w:szCs w:val="24"/>
        </w:rPr>
        <w:t>5.</w:t>
      </w:r>
      <w:r w:rsidR="00BF0417">
        <w:rPr>
          <w:sz w:val="24"/>
          <w:szCs w:val="24"/>
        </w:rPr>
        <w:t>3</w:t>
      </w:r>
      <w:r w:rsidRPr="00206490">
        <w:rPr>
          <w:sz w:val="24"/>
          <w:szCs w:val="24"/>
        </w:rPr>
        <w:t xml:space="preserve">. </w:t>
      </w:r>
      <w:bookmarkStart w:id="49" w:name="_Hlk535584348"/>
      <w:r w:rsidR="007A318A" w:rsidRPr="00206490">
        <w:rPr>
          <w:sz w:val="24"/>
          <w:szCs w:val="24"/>
        </w:rPr>
        <w:t>P</w:t>
      </w:r>
      <w:r w:rsidR="00FF52DC" w:rsidRPr="00206490">
        <w:rPr>
          <w:sz w:val="24"/>
          <w:szCs w:val="24"/>
        </w:rPr>
        <w:t>regled i analiz</w:t>
      </w:r>
      <w:r w:rsidR="007E25FB" w:rsidRPr="00206490">
        <w:rPr>
          <w:sz w:val="24"/>
          <w:szCs w:val="24"/>
        </w:rPr>
        <w:t>a</w:t>
      </w:r>
      <w:r w:rsidR="00FF52DC" w:rsidRPr="00206490">
        <w:rPr>
          <w:sz w:val="24"/>
          <w:szCs w:val="24"/>
        </w:rPr>
        <w:t xml:space="preserve"> ključnih pretpostavki za ostvarenje </w:t>
      </w:r>
      <w:r w:rsidR="00D41331" w:rsidRPr="00206490">
        <w:rPr>
          <w:sz w:val="24"/>
          <w:szCs w:val="24"/>
        </w:rPr>
        <w:t>Plana</w:t>
      </w:r>
      <w:bookmarkEnd w:id="47"/>
      <w:r w:rsidR="00FF52DC" w:rsidRPr="00206490">
        <w:rPr>
          <w:sz w:val="24"/>
          <w:szCs w:val="24"/>
        </w:rPr>
        <w:t xml:space="preserve"> </w:t>
      </w:r>
    </w:p>
    <w:p w14:paraId="46DC94A7" w14:textId="60AE8C55" w:rsidR="00F11BEA" w:rsidRPr="00206490" w:rsidRDefault="00F11BEA" w:rsidP="00673663">
      <w:pPr>
        <w:pStyle w:val="Podnaslov"/>
        <w:spacing w:before="240" w:after="120"/>
      </w:pPr>
      <w:bookmarkStart w:id="50" w:name="_Toc532821840"/>
      <w:bookmarkStart w:id="51" w:name="_Toc216101864"/>
      <w:bookmarkEnd w:id="49"/>
      <w:r w:rsidRPr="00206490">
        <w:t>5.</w:t>
      </w:r>
      <w:r w:rsidR="00BF0417">
        <w:t>3</w:t>
      </w:r>
      <w:r w:rsidR="00673663" w:rsidRPr="00206490">
        <w:t>.</w:t>
      </w:r>
      <w:r w:rsidRPr="00206490">
        <w:t>1. Poslovni prostori</w:t>
      </w:r>
      <w:bookmarkEnd w:id="50"/>
      <w:bookmarkEnd w:id="51"/>
      <w:r w:rsidR="006D4E7F" w:rsidRPr="00206490">
        <w:t xml:space="preserve"> </w:t>
      </w:r>
    </w:p>
    <w:p w14:paraId="10B9BA77" w14:textId="77777777" w:rsidR="00F972F8" w:rsidRPr="00C656BD" w:rsidRDefault="00F972F8" w:rsidP="00F972F8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Na dan 30. rujna 2025. Društvo je upravljalo s 5.329 poslovnih prostora podijeljenih u četiri kategorije: poslovni prostori s ugovornim korisnicima, poslovni prostori s bespravnim korisnicima, prazni poslovni prostori te poslovni prostori u procesu utvrđivanja statusa. </w:t>
      </w:r>
    </w:p>
    <w:p w14:paraId="40332964" w14:textId="77777777" w:rsidR="00F972F8" w:rsidRDefault="00F972F8" w:rsidP="00F972F8">
      <w:r w:rsidRPr="00C656BD">
        <w:rPr>
          <w:rFonts w:ascii="Times New Roman" w:hAnsi="Times New Roman"/>
          <w:sz w:val="24"/>
          <w:szCs w:val="24"/>
        </w:rPr>
        <w:t>Procjenjuje se da će Društvo na 31. prosinca 2025. upravljati s 5.527 poslovn</w:t>
      </w:r>
      <w:r>
        <w:rPr>
          <w:rFonts w:ascii="Times New Roman" w:hAnsi="Times New Roman"/>
          <w:sz w:val="24"/>
          <w:szCs w:val="24"/>
        </w:rPr>
        <w:t>ih</w:t>
      </w:r>
      <w:r w:rsidRPr="00C656BD">
        <w:rPr>
          <w:rFonts w:ascii="Times New Roman" w:hAnsi="Times New Roman"/>
          <w:sz w:val="24"/>
          <w:szCs w:val="24"/>
        </w:rPr>
        <w:t xml:space="preserve"> prostora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što je u odnosu na 30. rujna 2025. povećanje za 198 jedinica</w:t>
      </w:r>
    </w:p>
    <w:p w14:paraId="0EE6D1F5" w14:textId="7CB47F6D" w:rsidR="00827D41" w:rsidRDefault="00827D41" w:rsidP="00827D41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954F8B">
        <w:rPr>
          <w:rFonts w:ascii="Times New Roman" w:hAnsi="Times New Roman"/>
          <w:sz w:val="24"/>
          <w:szCs w:val="24"/>
        </w:rPr>
        <w:t>Temeljem stanja iz posljednjeg periodičnog izvještaja</w:t>
      </w:r>
      <w:r>
        <w:rPr>
          <w:rFonts w:ascii="Times New Roman" w:hAnsi="Times New Roman"/>
          <w:sz w:val="24"/>
          <w:szCs w:val="24"/>
        </w:rPr>
        <w:t xml:space="preserve"> i procijenjene</w:t>
      </w:r>
      <w:r w:rsidRPr="00954F8B">
        <w:rPr>
          <w:rFonts w:ascii="Times New Roman" w:hAnsi="Times New Roman"/>
          <w:sz w:val="24"/>
          <w:szCs w:val="24"/>
        </w:rPr>
        <w:t xml:space="preserve"> dinamike</w:t>
      </w:r>
      <w:r>
        <w:rPr>
          <w:rFonts w:ascii="Times New Roman" w:hAnsi="Times New Roman"/>
          <w:sz w:val="24"/>
          <w:szCs w:val="24"/>
        </w:rPr>
        <w:t>,</w:t>
      </w:r>
      <w:r w:rsidRPr="00954F8B">
        <w:rPr>
          <w:rFonts w:ascii="Times New Roman" w:hAnsi="Times New Roman"/>
          <w:sz w:val="24"/>
          <w:szCs w:val="24"/>
        </w:rPr>
        <w:t xml:space="preserve"> u nastavku je procjena za tekuću godinu i plan za </w:t>
      </w:r>
      <w:r>
        <w:rPr>
          <w:rFonts w:ascii="Times New Roman" w:hAnsi="Times New Roman"/>
          <w:sz w:val="24"/>
          <w:szCs w:val="24"/>
        </w:rPr>
        <w:t xml:space="preserve">period </w:t>
      </w:r>
      <w:r w:rsidR="000F4F0D">
        <w:rPr>
          <w:rFonts w:ascii="Times New Roman" w:hAnsi="Times New Roman"/>
          <w:sz w:val="24"/>
          <w:szCs w:val="24"/>
        </w:rPr>
        <w:t>202</w:t>
      </w:r>
      <w:r w:rsidR="00145DF7">
        <w:rPr>
          <w:rFonts w:ascii="Times New Roman" w:hAnsi="Times New Roman"/>
          <w:sz w:val="24"/>
          <w:szCs w:val="24"/>
        </w:rPr>
        <w:t>6</w:t>
      </w:r>
      <w:r w:rsidR="000F4F0D">
        <w:rPr>
          <w:rFonts w:ascii="Times New Roman" w:hAnsi="Times New Roman"/>
          <w:sz w:val="24"/>
          <w:szCs w:val="24"/>
        </w:rPr>
        <w:t>. – 202</w:t>
      </w:r>
      <w:r w:rsidR="00145DF7">
        <w:rPr>
          <w:rFonts w:ascii="Times New Roman" w:hAnsi="Times New Roman"/>
          <w:sz w:val="24"/>
          <w:szCs w:val="24"/>
        </w:rPr>
        <w:t>8</w:t>
      </w:r>
      <w:r w:rsidR="000F4F0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12"/>
        <w:gridCol w:w="687"/>
        <w:gridCol w:w="1305"/>
        <w:gridCol w:w="870"/>
        <w:gridCol w:w="978"/>
        <w:gridCol w:w="908"/>
      </w:tblGrid>
      <w:tr w:rsidR="006C5EB7" w:rsidRPr="006C5EB7" w14:paraId="2EC6B398" w14:textId="77777777" w:rsidTr="006C5EB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623BE4D5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POSLOVNI PROSTORI</w:t>
            </w:r>
          </w:p>
        </w:tc>
      </w:tr>
      <w:tr w:rsidR="006C5EB7" w:rsidRPr="006C5EB7" w14:paraId="4310CC02" w14:textId="77777777" w:rsidTr="006C5EB7">
        <w:trPr>
          <w:trHeight w:val="51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E49D7F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KATEGORIJA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7ACB5B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JED.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84111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2025.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50F4D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2026.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8ECEA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2027.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5B516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2028.</w:t>
            </w:r>
          </w:p>
        </w:tc>
      </w:tr>
      <w:tr w:rsidR="006C5EB7" w:rsidRPr="006C5EB7" w14:paraId="0450B090" w14:textId="77777777" w:rsidTr="006C5EB7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F3959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F7F642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AEFD3E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6275D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0EDBC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CFBB3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6C5EB7" w:rsidRPr="006C5EB7" w14:paraId="6DEDB489" w14:textId="77777777" w:rsidTr="006C5EB7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3013" w14:textId="77777777" w:rsidR="006C5EB7" w:rsidRPr="006C5EB7" w:rsidRDefault="006C5EB7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Poslovni prostori na upravljanju </w:t>
            </w:r>
            <w:r w:rsidRPr="006C5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– ukupno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0ADF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EFE1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6B40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5.847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27ED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6.147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9958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6.437</w:t>
            </w:r>
          </w:p>
        </w:tc>
      </w:tr>
      <w:tr w:rsidR="006C5EB7" w:rsidRPr="006C5EB7" w14:paraId="36F862FA" w14:textId="77777777" w:rsidTr="006C5EB7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D75E" w14:textId="77777777" w:rsidR="006C5EB7" w:rsidRPr="006C5EB7" w:rsidRDefault="006C5EB7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Poslovni prostori s ugovornim korisnicima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04B3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E871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1.271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37B4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C996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471F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1.966</w:t>
            </w:r>
          </w:p>
        </w:tc>
      </w:tr>
      <w:tr w:rsidR="006C5EB7" w:rsidRPr="006C5EB7" w14:paraId="11216162" w14:textId="77777777" w:rsidTr="006C5EB7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EE2E" w14:textId="77777777" w:rsidR="006C5EB7" w:rsidRPr="006C5EB7" w:rsidRDefault="006C5EB7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Poslovni prostori s bespravnim korisnicima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40FE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0180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2.149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724D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2.339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D5E7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E845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2.779</w:t>
            </w:r>
          </w:p>
        </w:tc>
      </w:tr>
      <w:tr w:rsidR="006C5EB7" w:rsidRPr="006C5EB7" w14:paraId="275D36FD" w14:textId="77777777" w:rsidTr="006C5EB7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9690" w14:textId="77777777" w:rsidR="006C5EB7" w:rsidRPr="006C5EB7" w:rsidRDefault="006C5EB7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Prazni poslovni prostori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E15C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7876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1.467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3264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1.497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F2E8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1.539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A30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1.612</w:t>
            </w:r>
          </w:p>
        </w:tc>
      </w:tr>
      <w:tr w:rsidR="006C5EB7" w:rsidRPr="006C5EB7" w14:paraId="12979187" w14:textId="77777777" w:rsidTr="006C5EB7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608D" w14:textId="77777777" w:rsidR="006C5EB7" w:rsidRPr="006C5EB7" w:rsidRDefault="006C5EB7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Poslovni prostori u procesu utvrđivanja statusa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D67F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6E60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211C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E68B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4541" w14:textId="77777777" w:rsidR="006C5EB7" w:rsidRPr="006C5EB7" w:rsidRDefault="006C5EB7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</w:t>
            </w:r>
          </w:p>
        </w:tc>
      </w:tr>
    </w:tbl>
    <w:p w14:paraId="0A153F59" w14:textId="13EDB85F" w:rsidR="002F26FF" w:rsidRDefault="002F26FF" w:rsidP="002F26FF">
      <w:pPr>
        <w:spacing w:after="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Prikaz</w:t>
      </w:r>
      <w:r w:rsidRPr="00954F8B">
        <w:rPr>
          <w:rFonts w:ascii="Times New Roman" w:hAnsi="Times New Roman"/>
          <w:sz w:val="20"/>
          <w:szCs w:val="20"/>
        </w:rPr>
        <w:t xml:space="preserve"> </w:t>
      </w:r>
      <w:r w:rsidR="00AB669F">
        <w:rPr>
          <w:rFonts w:ascii="Times New Roman" w:hAnsi="Times New Roman"/>
          <w:sz w:val="20"/>
          <w:szCs w:val="20"/>
        </w:rPr>
        <w:t>3</w:t>
      </w:r>
      <w:r w:rsidRPr="00954F8B">
        <w:rPr>
          <w:rFonts w:ascii="Times New Roman" w:hAnsi="Times New Roman"/>
          <w:sz w:val="20"/>
          <w:szCs w:val="20"/>
        </w:rPr>
        <w:t>. Struktura poslovnih prostora po kategorijama</w:t>
      </w:r>
    </w:p>
    <w:p w14:paraId="53A1BD30" w14:textId="2C29C923" w:rsidR="000753BB" w:rsidRDefault="000753BB" w:rsidP="000753BB">
      <w:pPr>
        <w:jc w:val="both"/>
        <w:rPr>
          <w:rFonts w:ascii="Times New Roman" w:hAnsi="Times New Roman"/>
          <w:sz w:val="24"/>
          <w:szCs w:val="24"/>
        </w:rPr>
      </w:pPr>
      <w:r w:rsidRPr="00201A75">
        <w:rPr>
          <w:rFonts w:ascii="Times New Roman" w:hAnsi="Times New Roman"/>
          <w:sz w:val="24"/>
          <w:szCs w:val="24"/>
        </w:rPr>
        <w:t xml:space="preserve">Početni parametri za izradu ovog Plana u vezi s brojem i kategorijom poslovnih prostora određeni su temeljem pretpostavke da će Društvo od MPGI-ja </w:t>
      </w:r>
      <w:r w:rsidR="00F61FA8">
        <w:rPr>
          <w:rFonts w:ascii="Times New Roman" w:hAnsi="Times New Roman"/>
          <w:sz w:val="24"/>
          <w:szCs w:val="24"/>
        </w:rPr>
        <w:t>u planskom razdoblju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A17D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0F4F0D">
        <w:rPr>
          <w:rFonts w:ascii="Times New Roman" w:hAnsi="Times New Roman"/>
          <w:sz w:val="24"/>
          <w:szCs w:val="24"/>
        </w:rPr>
        <w:t xml:space="preserve"> –</w:t>
      </w:r>
      <w:r w:rsidR="00F61FA8">
        <w:rPr>
          <w:rFonts w:ascii="Times New Roman" w:hAnsi="Times New Roman"/>
          <w:sz w:val="24"/>
          <w:szCs w:val="24"/>
        </w:rPr>
        <w:t>202</w:t>
      </w:r>
      <w:r w:rsidR="005A17DF">
        <w:rPr>
          <w:rFonts w:ascii="Times New Roman" w:hAnsi="Times New Roman"/>
          <w:sz w:val="24"/>
          <w:szCs w:val="24"/>
        </w:rPr>
        <w:t>8</w:t>
      </w:r>
      <w:r w:rsidR="00F61F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80F2F">
        <w:rPr>
          <w:rFonts w:ascii="Times New Roman" w:hAnsi="Times New Roman"/>
          <w:sz w:val="24"/>
          <w:szCs w:val="24"/>
        </w:rPr>
        <w:t>preuzeti</w:t>
      </w:r>
      <w:r w:rsidRPr="00201A75">
        <w:rPr>
          <w:rFonts w:ascii="Times New Roman" w:hAnsi="Times New Roman"/>
          <w:sz w:val="24"/>
          <w:szCs w:val="24"/>
        </w:rPr>
        <w:t xml:space="preserve"> </w:t>
      </w:r>
      <w:r w:rsidR="00550697">
        <w:rPr>
          <w:rFonts w:ascii="Times New Roman" w:hAnsi="Times New Roman"/>
          <w:sz w:val="24"/>
          <w:szCs w:val="24"/>
        </w:rPr>
        <w:t xml:space="preserve">i povećati portfelj poslovnih prostora na upravljanju za </w:t>
      </w:r>
      <w:r w:rsidRPr="00201A75">
        <w:rPr>
          <w:rFonts w:ascii="Times New Roman" w:hAnsi="Times New Roman"/>
          <w:sz w:val="24"/>
          <w:szCs w:val="24"/>
        </w:rPr>
        <w:t xml:space="preserve">cca </w:t>
      </w:r>
      <w:r>
        <w:rPr>
          <w:rFonts w:ascii="Times New Roman" w:hAnsi="Times New Roman"/>
          <w:sz w:val="24"/>
          <w:szCs w:val="24"/>
        </w:rPr>
        <w:t>400</w:t>
      </w:r>
      <w:r w:rsidRPr="00201A75">
        <w:rPr>
          <w:rFonts w:ascii="Times New Roman" w:hAnsi="Times New Roman"/>
          <w:sz w:val="24"/>
          <w:szCs w:val="24"/>
        </w:rPr>
        <w:t xml:space="preserve"> poslovnih prostora</w:t>
      </w:r>
      <w:r>
        <w:rPr>
          <w:rFonts w:ascii="Times New Roman" w:hAnsi="Times New Roman"/>
          <w:sz w:val="24"/>
          <w:szCs w:val="24"/>
        </w:rPr>
        <w:t xml:space="preserve"> </w:t>
      </w:r>
      <w:r w:rsidR="00F61FA8">
        <w:rPr>
          <w:rFonts w:ascii="Times New Roman" w:hAnsi="Times New Roman"/>
          <w:sz w:val="24"/>
          <w:szCs w:val="24"/>
        </w:rPr>
        <w:t xml:space="preserve">godišnje </w:t>
      </w:r>
      <w:r>
        <w:rPr>
          <w:rFonts w:ascii="Times New Roman" w:hAnsi="Times New Roman"/>
          <w:sz w:val="24"/>
          <w:szCs w:val="24"/>
        </w:rPr>
        <w:t xml:space="preserve">te </w:t>
      </w:r>
      <w:r w:rsidRPr="00201A75">
        <w:rPr>
          <w:rFonts w:ascii="Times New Roman" w:hAnsi="Times New Roman"/>
          <w:sz w:val="24"/>
          <w:szCs w:val="24"/>
        </w:rPr>
        <w:t xml:space="preserve">da </w:t>
      </w:r>
      <w:r w:rsidR="00380F2F">
        <w:rPr>
          <w:rFonts w:ascii="Times New Roman" w:hAnsi="Times New Roman"/>
          <w:sz w:val="24"/>
          <w:szCs w:val="24"/>
        </w:rPr>
        <w:t xml:space="preserve">će </w:t>
      </w:r>
      <w:r w:rsidRPr="00201A75">
        <w:rPr>
          <w:rFonts w:ascii="Times New Roman" w:hAnsi="Times New Roman"/>
          <w:sz w:val="24"/>
          <w:szCs w:val="24"/>
        </w:rPr>
        <w:t>određeni broj poslovnih prostora biti prodan kroz planirane natječaje za prodaju nekretnina</w:t>
      </w:r>
      <w:r w:rsidR="00380F2F" w:rsidRPr="00380F2F">
        <w:t xml:space="preserve"> </w:t>
      </w:r>
      <w:r w:rsidR="00380F2F" w:rsidRPr="00380F2F">
        <w:rPr>
          <w:rFonts w:ascii="Times New Roman" w:hAnsi="Times New Roman"/>
          <w:sz w:val="24"/>
          <w:szCs w:val="24"/>
        </w:rPr>
        <w:t>i temeljem sporazuma o razvrgnuću suvlasničke zajednice</w:t>
      </w:r>
      <w:r w:rsidRPr="00201A75">
        <w:rPr>
          <w:rFonts w:ascii="Times New Roman" w:hAnsi="Times New Roman"/>
          <w:sz w:val="24"/>
          <w:szCs w:val="24"/>
        </w:rPr>
        <w:t xml:space="preserve"> u</w:t>
      </w:r>
      <w:r w:rsidR="00380F2F">
        <w:rPr>
          <w:rFonts w:ascii="Times New Roman" w:hAnsi="Times New Roman"/>
          <w:sz w:val="24"/>
          <w:szCs w:val="24"/>
        </w:rPr>
        <w:t xml:space="preserve"> periodu</w:t>
      </w:r>
      <w:r w:rsidRPr="00201A75">
        <w:rPr>
          <w:rFonts w:ascii="Times New Roman" w:hAnsi="Times New Roman"/>
          <w:sz w:val="24"/>
          <w:szCs w:val="24"/>
        </w:rPr>
        <w:t xml:space="preserve"> </w:t>
      </w:r>
      <w:r w:rsidR="009E2F6E">
        <w:rPr>
          <w:rFonts w:ascii="Times New Roman" w:hAnsi="Times New Roman"/>
          <w:sz w:val="24"/>
          <w:szCs w:val="24"/>
        </w:rPr>
        <w:t>202</w:t>
      </w:r>
      <w:r w:rsidR="005A17DF">
        <w:rPr>
          <w:rFonts w:ascii="Times New Roman" w:hAnsi="Times New Roman"/>
          <w:sz w:val="24"/>
          <w:szCs w:val="24"/>
        </w:rPr>
        <w:t>6</w:t>
      </w:r>
      <w:r w:rsidR="009E2F6E">
        <w:rPr>
          <w:rFonts w:ascii="Times New Roman" w:hAnsi="Times New Roman"/>
          <w:sz w:val="24"/>
          <w:szCs w:val="24"/>
        </w:rPr>
        <w:t>. – 202</w:t>
      </w:r>
      <w:r w:rsidR="005A17DF">
        <w:rPr>
          <w:rFonts w:ascii="Times New Roman" w:hAnsi="Times New Roman"/>
          <w:sz w:val="24"/>
          <w:szCs w:val="24"/>
        </w:rPr>
        <w:t>8</w:t>
      </w:r>
      <w:r w:rsidR="009E2F6E">
        <w:rPr>
          <w:rFonts w:ascii="Times New Roman" w:hAnsi="Times New Roman"/>
          <w:sz w:val="24"/>
          <w:szCs w:val="24"/>
        </w:rPr>
        <w:t>.</w:t>
      </w:r>
      <w:r w:rsidRPr="00201A75">
        <w:rPr>
          <w:rFonts w:ascii="Times New Roman" w:hAnsi="Times New Roman"/>
          <w:sz w:val="24"/>
          <w:szCs w:val="24"/>
        </w:rPr>
        <w:t xml:space="preserve"> godin</w:t>
      </w:r>
      <w:r w:rsidR="000F4F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7EE3CEB9" w14:textId="0F856D09" w:rsidR="000753BB" w:rsidRDefault="000753BB" w:rsidP="000753BB">
      <w:pPr>
        <w:jc w:val="both"/>
        <w:rPr>
          <w:rFonts w:ascii="Times New Roman" w:hAnsi="Times New Roman"/>
          <w:sz w:val="24"/>
          <w:szCs w:val="24"/>
        </w:rPr>
      </w:pPr>
      <w:r w:rsidRPr="00B165FE">
        <w:rPr>
          <w:rFonts w:ascii="Times New Roman" w:hAnsi="Times New Roman"/>
          <w:sz w:val="24"/>
          <w:szCs w:val="24"/>
        </w:rPr>
        <w:t>Krajem 202</w:t>
      </w:r>
      <w:r w:rsidR="005A17DF">
        <w:rPr>
          <w:rFonts w:ascii="Times New Roman" w:hAnsi="Times New Roman"/>
          <w:sz w:val="24"/>
          <w:szCs w:val="24"/>
        </w:rPr>
        <w:t>8</w:t>
      </w:r>
      <w:r w:rsidRPr="00B165FE">
        <w:rPr>
          <w:rFonts w:ascii="Times New Roman" w:hAnsi="Times New Roman"/>
          <w:sz w:val="24"/>
          <w:szCs w:val="24"/>
        </w:rPr>
        <w:t xml:space="preserve">. Društvo planira upravljanje s ukupno </w:t>
      </w:r>
      <w:r w:rsidR="00A22306">
        <w:rPr>
          <w:rFonts w:ascii="Times New Roman" w:hAnsi="Times New Roman"/>
          <w:sz w:val="24"/>
          <w:szCs w:val="24"/>
        </w:rPr>
        <w:t>6.437</w:t>
      </w:r>
      <w:r w:rsidRPr="00B165FE">
        <w:rPr>
          <w:rFonts w:ascii="Times New Roman" w:hAnsi="Times New Roman"/>
          <w:sz w:val="24"/>
          <w:szCs w:val="24"/>
        </w:rPr>
        <w:t xml:space="preserve"> </w:t>
      </w:r>
      <w:r w:rsidR="000F4F0D" w:rsidRPr="00B165FE">
        <w:rPr>
          <w:rFonts w:ascii="Times New Roman" w:hAnsi="Times New Roman"/>
          <w:sz w:val="24"/>
          <w:szCs w:val="24"/>
        </w:rPr>
        <w:t>poslovn</w:t>
      </w:r>
      <w:r w:rsidR="000F4F0D">
        <w:rPr>
          <w:rFonts w:ascii="Times New Roman" w:hAnsi="Times New Roman"/>
          <w:sz w:val="24"/>
          <w:szCs w:val="24"/>
        </w:rPr>
        <w:t>ih</w:t>
      </w:r>
      <w:r w:rsidR="000F4F0D" w:rsidRPr="00B165FE">
        <w:rPr>
          <w:rFonts w:ascii="Times New Roman" w:hAnsi="Times New Roman"/>
          <w:sz w:val="24"/>
          <w:szCs w:val="24"/>
        </w:rPr>
        <w:t xml:space="preserve"> </w:t>
      </w:r>
      <w:r w:rsidRPr="00B165FE">
        <w:rPr>
          <w:rFonts w:ascii="Times New Roman" w:hAnsi="Times New Roman"/>
          <w:sz w:val="24"/>
          <w:szCs w:val="24"/>
        </w:rPr>
        <w:t>prostora</w:t>
      </w:r>
      <w:r w:rsidRPr="00265AFB">
        <w:rPr>
          <w:rFonts w:ascii="Times New Roman" w:hAnsi="Times New Roman"/>
          <w:sz w:val="24"/>
          <w:szCs w:val="24"/>
        </w:rPr>
        <w:t xml:space="preserve"> </w:t>
      </w:r>
      <w:r w:rsidRPr="008743BA">
        <w:rPr>
          <w:rFonts w:ascii="Times New Roman" w:hAnsi="Times New Roman"/>
          <w:sz w:val="24"/>
          <w:szCs w:val="24"/>
        </w:rPr>
        <w:t xml:space="preserve">pod uvjetom </w:t>
      </w:r>
      <w:r>
        <w:rPr>
          <w:rFonts w:ascii="Times New Roman" w:hAnsi="Times New Roman"/>
          <w:sz w:val="24"/>
          <w:szCs w:val="24"/>
        </w:rPr>
        <w:t>ostvarenja ishodišnih pretpostavki</w:t>
      </w:r>
      <w:r w:rsidRPr="008743BA">
        <w:rPr>
          <w:rFonts w:ascii="Times New Roman" w:hAnsi="Times New Roman"/>
          <w:sz w:val="24"/>
          <w:szCs w:val="24"/>
        </w:rPr>
        <w:t xml:space="preserve"> za izradu ovog </w:t>
      </w:r>
      <w:r w:rsidR="009E06E4">
        <w:rPr>
          <w:rFonts w:ascii="Times New Roman" w:hAnsi="Times New Roman"/>
          <w:sz w:val="24"/>
          <w:szCs w:val="24"/>
        </w:rPr>
        <w:t xml:space="preserve">srednjoročnog </w:t>
      </w:r>
      <w:r w:rsidRPr="008743BA">
        <w:rPr>
          <w:rFonts w:ascii="Times New Roman" w:hAnsi="Times New Roman"/>
          <w:sz w:val="24"/>
          <w:szCs w:val="24"/>
        </w:rPr>
        <w:t>plana</w:t>
      </w:r>
      <w:r w:rsidRPr="00B165FE">
        <w:rPr>
          <w:rFonts w:ascii="Times New Roman" w:hAnsi="Times New Roman"/>
          <w:sz w:val="24"/>
          <w:szCs w:val="24"/>
        </w:rPr>
        <w:t>, što je u odnosu na procjenu 31. prosinca 202</w:t>
      </w:r>
      <w:r w:rsidR="00A22306">
        <w:rPr>
          <w:rFonts w:ascii="Times New Roman" w:hAnsi="Times New Roman"/>
          <w:sz w:val="24"/>
          <w:szCs w:val="24"/>
        </w:rPr>
        <w:t>5</w:t>
      </w:r>
      <w:r w:rsidRPr="00B165FE">
        <w:rPr>
          <w:rFonts w:ascii="Times New Roman" w:hAnsi="Times New Roman"/>
          <w:sz w:val="24"/>
          <w:szCs w:val="24"/>
        </w:rPr>
        <w:t xml:space="preserve">. povećanje za </w:t>
      </w:r>
      <w:r w:rsidR="00D965D9">
        <w:rPr>
          <w:rFonts w:ascii="Times New Roman" w:hAnsi="Times New Roman"/>
          <w:sz w:val="24"/>
          <w:szCs w:val="24"/>
        </w:rPr>
        <w:t>910</w:t>
      </w:r>
      <w:r w:rsidRPr="00B165FE">
        <w:rPr>
          <w:rFonts w:ascii="Times New Roman" w:hAnsi="Times New Roman"/>
          <w:sz w:val="24"/>
          <w:szCs w:val="24"/>
        </w:rPr>
        <w:t xml:space="preserve"> jedinica odnosno za </w:t>
      </w:r>
      <w:r w:rsidR="00741235">
        <w:rPr>
          <w:rFonts w:ascii="Times New Roman" w:hAnsi="Times New Roman"/>
          <w:sz w:val="24"/>
          <w:szCs w:val="24"/>
        </w:rPr>
        <w:t>16,5</w:t>
      </w:r>
      <w:r w:rsidRPr="00B165FE">
        <w:rPr>
          <w:rFonts w:ascii="Times New Roman" w:hAnsi="Times New Roman"/>
          <w:sz w:val="24"/>
          <w:szCs w:val="24"/>
        </w:rPr>
        <w:t xml:space="preserve">%. </w:t>
      </w:r>
    </w:p>
    <w:p w14:paraId="1BE24EF7" w14:textId="4BFAD1F0" w:rsidR="0020019D" w:rsidRDefault="0020019D" w:rsidP="0020019D">
      <w:pPr>
        <w:jc w:val="both"/>
        <w:rPr>
          <w:rFonts w:ascii="Times New Roman" w:hAnsi="Times New Roman"/>
          <w:sz w:val="24"/>
          <w:szCs w:val="24"/>
        </w:rPr>
      </w:pPr>
      <w:r w:rsidRPr="0020019D">
        <w:rPr>
          <w:rFonts w:ascii="Times New Roman" w:hAnsi="Times New Roman"/>
          <w:sz w:val="24"/>
          <w:szCs w:val="24"/>
        </w:rPr>
        <w:t xml:space="preserve">U planskom razdoblju pored preuzimanja dodatnih poslovnih prostora na upravljanje planirano je utvrđenje </w:t>
      </w:r>
      <w:r w:rsidR="005F4634">
        <w:rPr>
          <w:rFonts w:ascii="Times New Roman" w:hAnsi="Times New Roman"/>
          <w:sz w:val="24"/>
          <w:szCs w:val="24"/>
        </w:rPr>
        <w:t>statusa za poslovne prostore čiji je sta</w:t>
      </w:r>
      <w:r w:rsidR="0085199A">
        <w:rPr>
          <w:rFonts w:ascii="Times New Roman" w:hAnsi="Times New Roman"/>
          <w:sz w:val="24"/>
          <w:szCs w:val="24"/>
        </w:rPr>
        <w:t>tus u postupku utvrđenja.</w:t>
      </w:r>
      <w:r w:rsidRPr="0020019D">
        <w:rPr>
          <w:rFonts w:ascii="Times New Roman" w:hAnsi="Times New Roman"/>
          <w:sz w:val="24"/>
          <w:szCs w:val="24"/>
        </w:rPr>
        <w:t xml:space="preserve"> Prema dosadašnjim povijesnim/iskustvenim podacima za veći dio poslovnih prostora za koje je u početku nepoznat status korištenja, u postupku utvrđenja utvrdi se da</w:t>
      </w:r>
      <w:r w:rsidR="002B26DC">
        <w:rPr>
          <w:rFonts w:ascii="Times New Roman" w:hAnsi="Times New Roman"/>
          <w:sz w:val="24"/>
          <w:szCs w:val="24"/>
        </w:rPr>
        <w:t xml:space="preserve"> je</w:t>
      </w:r>
      <w:r w:rsidRPr="0020019D">
        <w:rPr>
          <w:rFonts w:ascii="Times New Roman" w:hAnsi="Times New Roman"/>
          <w:sz w:val="24"/>
          <w:szCs w:val="24"/>
        </w:rPr>
        <w:t xml:space="preserve"> poslovni prostor</w:t>
      </w:r>
      <w:r w:rsidR="002B26DC">
        <w:rPr>
          <w:rFonts w:ascii="Times New Roman" w:hAnsi="Times New Roman"/>
          <w:sz w:val="24"/>
          <w:szCs w:val="24"/>
        </w:rPr>
        <w:t xml:space="preserve"> prazan ili</w:t>
      </w:r>
      <w:r w:rsidRPr="0020019D">
        <w:rPr>
          <w:rFonts w:ascii="Times New Roman" w:hAnsi="Times New Roman"/>
          <w:sz w:val="24"/>
          <w:szCs w:val="24"/>
        </w:rPr>
        <w:t xml:space="preserve"> ima bespravnog korisnika.</w:t>
      </w:r>
    </w:p>
    <w:p w14:paraId="034F20FC" w14:textId="492493BD" w:rsidR="008240B5" w:rsidRDefault="008240B5" w:rsidP="008240B5">
      <w:pPr>
        <w:jc w:val="both"/>
        <w:rPr>
          <w:rFonts w:ascii="Times New Roman" w:hAnsi="Times New Roman"/>
          <w:sz w:val="24"/>
          <w:szCs w:val="24"/>
        </w:rPr>
      </w:pPr>
      <w:r w:rsidRPr="0023277A">
        <w:rPr>
          <w:rFonts w:ascii="Times New Roman" w:hAnsi="Times New Roman"/>
          <w:sz w:val="24"/>
          <w:szCs w:val="24"/>
        </w:rPr>
        <w:lastRenderedPageBreak/>
        <w:t>Društvo planira u</w:t>
      </w:r>
      <w:r>
        <w:rPr>
          <w:rFonts w:ascii="Times New Roman" w:hAnsi="Times New Roman"/>
          <w:sz w:val="24"/>
          <w:szCs w:val="24"/>
        </w:rPr>
        <w:t xml:space="preserve"> planskom razdoblju</w:t>
      </w:r>
      <w:r w:rsidRPr="0023277A">
        <w:rPr>
          <w:rFonts w:ascii="Times New Roman" w:hAnsi="Times New Roman"/>
          <w:sz w:val="24"/>
          <w:szCs w:val="24"/>
        </w:rPr>
        <w:t xml:space="preserve"> </w:t>
      </w:r>
      <w:r w:rsidR="001122C2">
        <w:rPr>
          <w:rFonts w:ascii="Times New Roman" w:hAnsi="Times New Roman"/>
          <w:sz w:val="24"/>
          <w:szCs w:val="24"/>
        </w:rPr>
        <w:t>202</w:t>
      </w:r>
      <w:r w:rsidR="00B204B0">
        <w:rPr>
          <w:rFonts w:ascii="Times New Roman" w:hAnsi="Times New Roman"/>
          <w:sz w:val="24"/>
          <w:szCs w:val="24"/>
        </w:rPr>
        <w:t>6</w:t>
      </w:r>
      <w:r w:rsidR="001122C2">
        <w:rPr>
          <w:rFonts w:ascii="Times New Roman" w:hAnsi="Times New Roman"/>
          <w:sz w:val="24"/>
          <w:szCs w:val="24"/>
        </w:rPr>
        <w:t>. – 202</w:t>
      </w:r>
      <w:r w:rsidR="00B204B0">
        <w:rPr>
          <w:rFonts w:ascii="Times New Roman" w:hAnsi="Times New Roman"/>
          <w:sz w:val="24"/>
          <w:szCs w:val="24"/>
        </w:rPr>
        <w:t>8</w:t>
      </w:r>
      <w:r w:rsidR="001122C2">
        <w:rPr>
          <w:rFonts w:ascii="Times New Roman" w:hAnsi="Times New Roman"/>
          <w:sz w:val="24"/>
          <w:szCs w:val="24"/>
        </w:rPr>
        <w:t>.</w:t>
      </w:r>
      <w:r w:rsidRPr="0023277A">
        <w:rPr>
          <w:rFonts w:ascii="Times New Roman" w:hAnsi="Times New Roman"/>
          <w:sz w:val="24"/>
          <w:szCs w:val="24"/>
        </w:rPr>
        <w:t xml:space="preserve"> zadržati postojeću dinamiku raspisivanja javnih natječaja za zakup te objaviti 10 natječaja</w:t>
      </w:r>
      <w:r>
        <w:rPr>
          <w:rFonts w:ascii="Times New Roman" w:hAnsi="Times New Roman"/>
          <w:sz w:val="24"/>
          <w:szCs w:val="24"/>
        </w:rPr>
        <w:t xml:space="preserve"> godišnje</w:t>
      </w:r>
      <w:r w:rsidRPr="0023277A">
        <w:rPr>
          <w:rFonts w:ascii="Times New Roman" w:hAnsi="Times New Roman"/>
          <w:sz w:val="24"/>
          <w:szCs w:val="24"/>
        </w:rPr>
        <w:t>, čime će potencijalnim zakupcima (na tržištu) ponuditi određeni broj poslovnih prostora koj</w:t>
      </w:r>
      <w:r w:rsidR="0079377F">
        <w:rPr>
          <w:rFonts w:ascii="Times New Roman" w:hAnsi="Times New Roman"/>
          <w:sz w:val="24"/>
          <w:szCs w:val="24"/>
        </w:rPr>
        <w:t>i</w:t>
      </w:r>
      <w:r w:rsidRPr="0023277A">
        <w:rPr>
          <w:rFonts w:ascii="Times New Roman" w:hAnsi="Times New Roman"/>
          <w:sz w:val="24"/>
          <w:szCs w:val="24"/>
        </w:rPr>
        <w:t xml:space="preserve"> će na taj način </w:t>
      </w:r>
      <w:r w:rsidR="0079377F">
        <w:rPr>
          <w:rFonts w:ascii="Times New Roman" w:hAnsi="Times New Roman"/>
          <w:sz w:val="24"/>
          <w:szCs w:val="24"/>
        </w:rPr>
        <w:t>biti stavljeni</w:t>
      </w:r>
      <w:r w:rsidR="0079377F" w:rsidRPr="0023277A">
        <w:rPr>
          <w:rFonts w:ascii="Times New Roman" w:hAnsi="Times New Roman"/>
          <w:sz w:val="24"/>
          <w:szCs w:val="24"/>
        </w:rPr>
        <w:t xml:space="preserve"> </w:t>
      </w:r>
      <w:r w:rsidRPr="0023277A">
        <w:rPr>
          <w:rFonts w:ascii="Times New Roman" w:hAnsi="Times New Roman"/>
          <w:sz w:val="24"/>
          <w:szCs w:val="24"/>
        </w:rPr>
        <w:t xml:space="preserve">u funkciju. Osim posredne potpore razvoju poduzetništva u vidu mogućnosti zakupa poslovnih prostora na atraktivnim lokacijama i pokretanja novih poslovnih pothvata, a s time i zapošljavanja, Društvo na ovaj način aktivno sudjeluje u oživljavanju gradskih središta/kvartova. </w:t>
      </w:r>
      <w:bookmarkStart w:id="52" w:name="_Hlk184930007"/>
    </w:p>
    <w:p w14:paraId="6E89DD29" w14:textId="2F733609" w:rsidR="002538B1" w:rsidRDefault="002538B1" w:rsidP="008240B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Intencija Društva je da tijekom</w:t>
      </w:r>
      <w:r>
        <w:rPr>
          <w:rFonts w:ascii="Times New Roman" w:hAnsi="Times New Roman"/>
          <w:sz w:val="24"/>
          <w:szCs w:val="24"/>
        </w:rPr>
        <w:t xml:space="preserve"> planskog razdoblja</w:t>
      </w:r>
      <w:r w:rsidRPr="00C656BD">
        <w:rPr>
          <w:rFonts w:ascii="Times New Roman" w:hAnsi="Times New Roman"/>
          <w:sz w:val="24"/>
          <w:szCs w:val="24"/>
        </w:rPr>
        <w:t xml:space="preserve"> 2026.</w:t>
      </w:r>
      <w:r>
        <w:rPr>
          <w:rFonts w:ascii="Times New Roman" w:hAnsi="Times New Roman"/>
          <w:sz w:val="24"/>
          <w:szCs w:val="24"/>
        </w:rPr>
        <w:t>-</w:t>
      </w:r>
      <w:r w:rsidR="004724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2028.</w:t>
      </w:r>
      <w:r w:rsidRPr="00C656BD">
        <w:rPr>
          <w:rFonts w:ascii="Times New Roman" w:hAnsi="Times New Roman"/>
          <w:sz w:val="24"/>
          <w:szCs w:val="24"/>
        </w:rPr>
        <w:t xml:space="preserve"> poraste broj poslovnih prostora sa statusom važećeg ugovora  u odnosu na razdoblje iz 2025. te se posebno očekuje povećanje dinamike </w:t>
      </w:r>
      <w:r w:rsidR="004724CA">
        <w:rPr>
          <w:rFonts w:ascii="Times New Roman" w:hAnsi="Times New Roman"/>
          <w:sz w:val="24"/>
          <w:szCs w:val="24"/>
        </w:rPr>
        <w:t>u reguliranju</w:t>
      </w:r>
      <w:r w:rsidRPr="00C656BD">
        <w:rPr>
          <w:rFonts w:ascii="Times New Roman" w:hAnsi="Times New Roman"/>
          <w:sz w:val="24"/>
          <w:szCs w:val="24"/>
        </w:rPr>
        <w:t xml:space="preserve"> odnosa s bespravnim korisnicima, odnosno korisnicima kojima je ugovor istekao. Pored navedenog, Društvo će nastojati i dalje različitim aktivnostima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poput mogućnosti otplate na rate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motivirati i takve korisnike da ostvare uvjete za sklapanje ugovora. U planskom razdoblju očekuje se sklapanje </w:t>
      </w:r>
      <w:r w:rsidR="0001669C">
        <w:rPr>
          <w:rFonts w:ascii="Times New Roman" w:hAnsi="Times New Roman"/>
          <w:sz w:val="24"/>
          <w:szCs w:val="24"/>
        </w:rPr>
        <w:t>1.035</w:t>
      </w:r>
      <w:r w:rsidRPr="00C656BD">
        <w:rPr>
          <w:rFonts w:ascii="Times New Roman" w:hAnsi="Times New Roman"/>
          <w:sz w:val="24"/>
          <w:szCs w:val="24"/>
        </w:rPr>
        <w:t xml:space="preserve"> ugovora, kako s korisnicima s kojima je moguće regulirati korisnički status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tako i sa zakupnicima postupkom davanja u zakup </w:t>
      </w:r>
      <w:r>
        <w:rPr>
          <w:rFonts w:ascii="Times New Roman" w:hAnsi="Times New Roman"/>
          <w:sz w:val="24"/>
          <w:szCs w:val="24"/>
        </w:rPr>
        <w:t xml:space="preserve">praznih </w:t>
      </w:r>
      <w:r w:rsidRPr="00C656BD">
        <w:rPr>
          <w:rFonts w:ascii="Times New Roman" w:hAnsi="Times New Roman"/>
          <w:sz w:val="24"/>
          <w:szCs w:val="24"/>
        </w:rPr>
        <w:t>poslovnih prostora putem javnih natječaja.</w:t>
      </w:r>
    </w:p>
    <w:bookmarkEnd w:id="52"/>
    <w:p w14:paraId="1367E20F" w14:textId="77777777" w:rsidR="004500FF" w:rsidRDefault="004500FF" w:rsidP="004500FF">
      <w:pPr>
        <w:spacing w:before="120"/>
        <w:rPr>
          <w:rFonts w:ascii="Times New Roman" w:hAnsi="Times New Roman"/>
          <w:b/>
          <w:sz w:val="24"/>
          <w:szCs w:val="24"/>
        </w:rPr>
      </w:pPr>
      <w:r w:rsidRPr="00B165FE">
        <w:rPr>
          <w:rFonts w:ascii="Times New Roman" w:hAnsi="Times New Roman"/>
          <w:b/>
          <w:sz w:val="24"/>
          <w:szCs w:val="24"/>
        </w:rPr>
        <w:t>Poslovni prostori s ugovornim korisnicima</w:t>
      </w:r>
    </w:p>
    <w:p w14:paraId="2288C368" w14:textId="4F08198F" w:rsidR="00943C92" w:rsidRPr="00C656BD" w:rsidRDefault="00943C92" w:rsidP="00943C92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Promatrajući planiranu strukturu korisnika, u odnosu na procjenu za 2025. očekuje se povećanje broja ugovornih korisnika u </w:t>
      </w:r>
      <w:r w:rsidR="0045272C">
        <w:rPr>
          <w:rFonts w:ascii="Times New Roman" w:hAnsi="Times New Roman"/>
          <w:sz w:val="24"/>
          <w:szCs w:val="24"/>
        </w:rPr>
        <w:t>planskom razdoblju</w:t>
      </w:r>
      <w:r w:rsidRPr="00C656BD">
        <w:rPr>
          <w:rFonts w:ascii="Times New Roman" w:hAnsi="Times New Roman"/>
          <w:sz w:val="24"/>
          <w:szCs w:val="24"/>
        </w:rPr>
        <w:t xml:space="preserve"> 2026</w:t>
      </w:r>
      <w:r w:rsidR="0031017A">
        <w:rPr>
          <w:rFonts w:ascii="Times New Roman" w:hAnsi="Times New Roman"/>
          <w:sz w:val="24"/>
          <w:szCs w:val="24"/>
        </w:rPr>
        <w:t>.</w:t>
      </w:r>
      <w:r w:rsidR="0045272C">
        <w:rPr>
          <w:rFonts w:ascii="Times New Roman" w:hAnsi="Times New Roman"/>
          <w:sz w:val="24"/>
          <w:szCs w:val="24"/>
        </w:rPr>
        <w:t>-2028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  <w:r w:rsidR="008E078E">
        <w:rPr>
          <w:rFonts w:ascii="Times New Roman" w:hAnsi="Times New Roman"/>
          <w:sz w:val="24"/>
          <w:szCs w:val="24"/>
        </w:rPr>
        <w:t xml:space="preserve">sa </w:t>
      </w:r>
      <w:r w:rsidR="005619FC">
        <w:rPr>
          <w:rFonts w:ascii="Times New Roman" w:hAnsi="Times New Roman"/>
          <w:sz w:val="24"/>
          <w:szCs w:val="24"/>
        </w:rPr>
        <w:t xml:space="preserve">1.271 u 2025. na 1.966 ugovornih korisnika u 2028. što je povećanje </w:t>
      </w:r>
      <w:r w:rsidRPr="00C656BD">
        <w:rPr>
          <w:rFonts w:ascii="Times New Roman" w:hAnsi="Times New Roman"/>
          <w:sz w:val="24"/>
          <w:szCs w:val="24"/>
        </w:rPr>
        <w:t xml:space="preserve">za </w:t>
      </w:r>
      <w:r w:rsidR="008C4CE6">
        <w:rPr>
          <w:rFonts w:ascii="Times New Roman" w:hAnsi="Times New Roman"/>
          <w:sz w:val="24"/>
          <w:szCs w:val="24"/>
        </w:rPr>
        <w:t>695</w:t>
      </w:r>
      <w:r w:rsidRPr="00C656BD">
        <w:rPr>
          <w:rFonts w:ascii="Times New Roman" w:hAnsi="Times New Roman"/>
          <w:sz w:val="24"/>
          <w:szCs w:val="24"/>
        </w:rPr>
        <w:t xml:space="preserve"> korisnika odnosno za </w:t>
      </w:r>
      <w:r w:rsidR="008C4CE6">
        <w:rPr>
          <w:rFonts w:ascii="Times New Roman" w:hAnsi="Times New Roman"/>
          <w:sz w:val="24"/>
          <w:szCs w:val="24"/>
        </w:rPr>
        <w:t>54,7</w:t>
      </w:r>
      <w:r w:rsidRPr="00C656BD">
        <w:rPr>
          <w:rFonts w:ascii="Times New Roman" w:hAnsi="Times New Roman"/>
          <w:sz w:val="24"/>
          <w:szCs w:val="24"/>
        </w:rPr>
        <w:t xml:space="preserve">%, a kao rezultat preuzimanja na upravljanje planiranog broja nekretnina, sklapanja ugovora temeljem planiranih deset natječaja za zakup te </w:t>
      </w:r>
      <w:r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zmjena i dopuna </w:t>
      </w:r>
      <w:r>
        <w:rPr>
          <w:rFonts w:ascii="Times New Roman" w:hAnsi="Times New Roman"/>
          <w:sz w:val="24"/>
          <w:szCs w:val="24"/>
        </w:rPr>
        <w:t>Z</w:t>
      </w:r>
      <w:r w:rsidRPr="00C656BD">
        <w:rPr>
          <w:rFonts w:ascii="Times New Roman" w:hAnsi="Times New Roman"/>
          <w:sz w:val="24"/>
          <w:szCs w:val="24"/>
        </w:rPr>
        <w:t xml:space="preserve">akona o zakupu i kupoprodaji poslovnog prostora koji je stupio na snagu </w:t>
      </w:r>
      <w:r>
        <w:rPr>
          <w:rFonts w:ascii="Times New Roman" w:hAnsi="Times New Roman"/>
          <w:sz w:val="24"/>
          <w:szCs w:val="24"/>
        </w:rPr>
        <w:t>30. listopada</w:t>
      </w:r>
      <w:r w:rsidRPr="00C656BD">
        <w:rPr>
          <w:rFonts w:ascii="Times New Roman" w:hAnsi="Times New Roman"/>
          <w:sz w:val="24"/>
          <w:szCs w:val="24"/>
        </w:rPr>
        <w:t xml:space="preserve"> 2024. </w:t>
      </w:r>
      <w:r>
        <w:rPr>
          <w:rFonts w:ascii="Times New Roman" w:hAnsi="Times New Roman"/>
          <w:sz w:val="24"/>
          <w:szCs w:val="24"/>
        </w:rPr>
        <w:t>Izmjene i dopune Zakona su</w:t>
      </w:r>
      <w:r w:rsidRPr="00C656BD">
        <w:rPr>
          <w:rFonts w:ascii="Times New Roman" w:hAnsi="Times New Roman"/>
          <w:sz w:val="24"/>
          <w:szCs w:val="24"/>
        </w:rPr>
        <w:t xml:space="preserve"> Društvu omogućil</w:t>
      </w:r>
      <w:r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daljnje reguliranje korisničkog statusa sa zakupnicima kojima je već tijekom 2024.</w:t>
      </w:r>
      <w:r w:rsidR="00F223FB">
        <w:rPr>
          <w:rFonts w:ascii="Times New Roman" w:hAnsi="Times New Roman"/>
          <w:sz w:val="24"/>
          <w:szCs w:val="24"/>
        </w:rPr>
        <w:t xml:space="preserve"> i 2025.</w:t>
      </w:r>
      <w:r w:rsidRPr="00C656BD">
        <w:rPr>
          <w:rFonts w:ascii="Times New Roman" w:hAnsi="Times New Roman"/>
          <w:sz w:val="24"/>
          <w:szCs w:val="24"/>
        </w:rPr>
        <w:t xml:space="preserve"> istekao ugovor o zakupu, kao i reguliranje odnosa s drugim korisnicima koji ispunjavaju </w:t>
      </w:r>
      <w:r>
        <w:rPr>
          <w:rFonts w:ascii="Times New Roman" w:hAnsi="Times New Roman"/>
          <w:sz w:val="24"/>
          <w:szCs w:val="24"/>
        </w:rPr>
        <w:t>propisane zakonske uvjete</w:t>
      </w:r>
      <w:r w:rsidRPr="00C656BD">
        <w:rPr>
          <w:rFonts w:ascii="Times New Roman" w:hAnsi="Times New Roman"/>
          <w:sz w:val="24"/>
          <w:szCs w:val="24"/>
        </w:rPr>
        <w:t>. Intencija Društva je da tijekom 2026.</w:t>
      </w:r>
      <w:r w:rsidR="00831250">
        <w:rPr>
          <w:rFonts w:ascii="Times New Roman" w:hAnsi="Times New Roman"/>
          <w:sz w:val="24"/>
          <w:szCs w:val="24"/>
        </w:rPr>
        <w:t>-2028.</w:t>
      </w:r>
      <w:r w:rsidRPr="00C656BD">
        <w:rPr>
          <w:rFonts w:ascii="Times New Roman" w:hAnsi="Times New Roman"/>
          <w:sz w:val="24"/>
          <w:szCs w:val="24"/>
        </w:rPr>
        <w:t xml:space="preserve"> poraste broj poslovnih prostora sa statusom važećeg ugovora u odnosu na razdoblje iz 2025. </w:t>
      </w:r>
    </w:p>
    <w:p w14:paraId="36BD91B3" w14:textId="77777777" w:rsidR="004500FF" w:rsidRDefault="004500FF" w:rsidP="004500FF">
      <w:pPr>
        <w:spacing w:after="0"/>
        <w:rPr>
          <w:rFonts w:ascii="Times New Roman" w:hAnsi="Times New Roman"/>
          <w:b/>
          <w:sz w:val="24"/>
          <w:szCs w:val="24"/>
        </w:rPr>
      </w:pPr>
      <w:r w:rsidRPr="00B165FE">
        <w:rPr>
          <w:rFonts w:ascii="Times New Roman" w:hAnsi="Times New Roman"/>
          <w:b/>
          <w:sz w:val="24"/>
          <w:szCs w:val="24"/>
        </w:rPr>
        <w:t>Poslovni prostori s bespravnim korisnicima</w:t>
      </w:r>
    </w:p>
    <w:p w14:paraId="4C55D685" w14:textId="77777777" w:rsidR="00BA72C3" w:rsidRPr="00B165FE" w:rsidRDefault="00BA72C3" w:rsidP="004500F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435683" w14:textId="3B8A98BE" w:rsidR="004500FF" w:rsidRDefault="00BA72C3" w:rsidP="004500FF">
      <w:pPr>
        <w:jc w:val="both"/>
        <w:rPr>
          <w:rFonts w:ascii="Times New Roman" w:hAnsi="Times New Roman"/>
          <w:sz w:val="24"/>
          <w:szCs w:val="24"/>
        </w:rPr>
      </w:pPr>
      <w:r w:rsidRPr="00B165FE">
        <w:rPr>
          <w:rFonts w:ascii="Times New Roman" w:hAnsi="Times New Roman"/>
          <w:sz w:val="24"/>
          <w:szCs w:val="24"/>
        </w:rPr>
        <w:t>Promatrajući planiranu strukturu korisnika</w:t>
      </w:r>
      <w:r>
        <w:rPr>
          <w:rFonts w:ascii="Times New Roman" w:hAnsi="Times New Roman"/>
          <w:sz w:val="24"/>
          <w:szCs w:val="24"/>
        </w:rPr>
        <w:t>,</w:t>
      </w:r>
      <w:r w:rsidRPr="00B165FE">
        <w:rPr>
          <w:rFonts w:ascii="Times New Roman" w:hAnsi="Times New Roman"/>
          <w:sz w:val="24"/>
          <w:szCs w:val="24"/>
        </w:rPr>
        <w:t xml:space="preserve"> u odnosu na procjenu za 202</w:t>
      </w:r>
      <w:r w:rsidR="001A61BF">
        <w:rPr>
          <w:rFonts w:ascii="Times New Roman" w:hAnsi="Times New Roman"/>
          <w:sz w:val="24"/>
          <w:szCs w:val="24"/>
        </w:rPr>
        <w:t>5</w:t>
      </w:r>
      <w:r w:rsidRPr="00B165FE">
        <w:rPr>
          <w:rFonts w:ascii="Times New Roman" w:hAnsi="Times New Roman"/>
          <w:sz w:val="24"/>
          <w:szCs w:val="24"/>
        </w:rPr>
        <w:t xml:space="preserve">. očekuje se povećanje broja </w:t>
      </w:r>
      <w:r w:rsidR="001A61BF">
        <w:rPr>
          <w:rFonts w:ascii="Times New Roman" w:hAnsi="Times New Roman"/>
          <w:sz w:val="24"/>
          <w:szCs w:val="24"/>
        </w:rPr>
        <w:t>bespravnih</w:t>
      </w:r>
      <w:r w:rsidRPr="00B165FE">
        <w:rPr>
          <w:rFonts w:ascii="Times New Roman" w:hAnsi="Times New Roman"/>
          <w:sz w:val="24"/>
          <w:szCs w:val="24"/>
        </w:rPr>
        <w:t xml:space="preserve"> korisnika</w:t>
      </w:r>
      <w:r>
        <w:rPr>
          <w:rFonts w:ascii="Times New Roman" w:hAnsi="Times New Roman"/>
          <w:sz w:val="24"/>
          <w:szCs w:val="24"/>
        </w:rPr>
        <w:t xml:space="preserve"> u planskom razdoblju </w:t>
      </w:r>
      <w:r w:rsidR="00E0522E">
        <w:rPr>
          <w:rFonts w:ascii="Times New Roman" w:hAnsi="Times New Roman"/>
          <w:sz w:val="24"/>
          <w:szCs w:val="24"/>
        </w:rPr>
        <w:t>202</w:t>
      </w:r>
      <w:r w:rsidR="001A61BF">
        <w:rPr>
          <w:rFonts w:ascii="Times New Roman" w:hAnsi="Times New Roman"/>
          <w:sz w:val="24"/>
          <w:szCs w:val="24"/>
        </w:rPr>
        <w:t>6</w:t>
      </w:r>
      <w:r w:rsidR="00E0522E">
        <w:rPr>
          <w:rFonts w:ascii="Times New Roman" w:hAnsi="Times New Roman"/>
          <w:sz w:val="24"/>
          <w:szCs w:val="24"/>
        </w:rPr>
        <w:t>. – 202</w:t>
      </w:r>
      <w:r w:rsidR="001A61BF">
        <w:rPr>
          <w:rFonts w:ascii="Times New Roman" w:hAnsi="Times New Roman"/>
          <w:sz w:val="24"/>
          <w:szCs w:val="24"/>
        </w:rPr>
        <w:t>8</w:t>
      </w:r>
      <w:r w:rsidR="00E0522E">
        <w:rPr>
          <w:rFonts w:ascii="Times New Roman" w:hAnsi="Times New Roman"/>
          <w:sz w:val="24"/>
          <w:szCs w:val="24"/>
        </w:rPr>
        <w:t>.</w:t>
      </w:r>
      <w:r w:rsidRPr="00B165FE">
        <w:rPr>
          <w:rFonts w:ascii="Times New Roman" w:hAnsi="Times New Roman"/>
          <w:sz w:val="24"/>
          <w:szCs w:val="24"/>
        </w:rPr>
        <w:t xml:space="preserve"> kao rezultat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DD8">
        <w:rPr>
          <w:rFonts w:ascii="Times New Roman" w:hAnsi="Times New Roman"/>
          <w:sz w:val="24"/>
          <w:szCs w:val="24"/>
        </w:rPr>
        <w:t>preuzimanj</w:t>
      </w:r>
      <w:r>
        <w:rPr>
          <w:rFonts w:ascii="Times New Roman" w:hAnsi="Times New Roman"/>
          <w:sz w:val="24"/>
          <w:szCs w:val="24"/>
        </w:rPr>
        <w:t>a</w:t>
      </w:r>
      <w:r w:rsidRPr="00F90DD8">
        <w:rPr>
          <w:rFonts w:ascii="Times New Roman" w:hAnsi="Times New Roman"/>
          <w:sz w:val="24"/>
          <w:szCs w:val="24"/>
        </w:rPr>
        <w:t xml:space="preserve"> na upravljanje</w:t>
      </w:r>
      <w:r>
        <w:rPr>
          <w:rFonts w:ascii="Times New Roman" w:hAnsi="Times New Roman"/>
          <w:sz w:val="24"/>
          <w:szCs w:val="24"/>
        </w:rPr>
        <w:t xml:space="preserve"> planiranog broja</w:t>
      </w:r>
      <w:r w:rsidRPr="00F90DD8">
        <w:rPr>
          <w:rFonts w:ascii="Times New Roman" w:hAnsi="Times New Roman"/>
          <w:sz w:val="24"/>
          <w:szCs w:val="24"/>
        </w:rPr>
        <w:t xml:space="preserve"> nekretnina</w:t>
      </w:r>
      <w:r w:rsidR="00240672">
        <w:rPr>
          <w:rFonts w:ascii="Times New Roman" w:hAnsi="Times New Roman"/>
          <w:sz w:val="24"/>
          <w:szCs w:val="24"/>
        </w:rPr>
        <w:t>, kao i utvrđenj</w:t>
      </w:r>
      <w:r w:rsidR="000C7276">
        <w:rPr>
          <w:rFonts w:ascii="Times New Roman" w:hAnsi="Times New Roman"/>
          <w:sz w:val="24"/>
          <w:szCs w:val="24"/>
        </w:rPr>
        <w:t>a</w:t>
      </w:r>
      <w:r w:rsidR="00240672">
        <w:rPr>
          <w:rFonts w:ascii="Times New Roman" w:hAnsi="Times New Roman"/>
          <w:sz w:val="24"/>
          <w:szCs w:val="24"/>
        </w:rPr>
        <w:t xml:space="preserve"> bespravnih korisnika </w:t>
      </w:r>
      <w:r w:rsidR="000C7276">
        <w:rPr>
          <w:rFonts w:ascii="Times New Roman" w:hAnsi="Times New Roman"/>
          <w:sz w:val="24"/>
          <w:szCs w:val="24"/>
        </w:rPr>
        <w:t>postupkom</w:t>
      </w:r>
      <w:r w:rsidR="00240672">
        <w:rPr>
          <w:rFonts w:ascii="Times New Roman" w:hAnsi="Times New Roman"/>
          <w:sz w:val="24"/>
          <w:szCs w:val="24"/>
        </w:rPr>
        <w:t xml:space="preserve"> utvrđenja statusa</w:t>
      </w:r>
      <w:r w:rsidR="00A33284" w:rsidRPr="001F7033">
        <w:rPr>
          <w:rFonts w:ascii="Times New Roman" w:hAnsi="Times New Roman"/>
          <w:sz w:val="24"/>
          <w:szCs w:val="24"/>
        </w:rPr>
        <w:t xml:space="preserve"> s obzirom </w:t>
      </w:r>
      <w:r w:rsidR="00555F43">
        <w:rPr>
          <w:rFonts w:ascii="Times New Roman" w:hAnsi="Times New Roman"/>
          <w:sz w:val="24"/>
          <w:szCs w:val="24"/>
        </w:rPr>
        <w:t xml:space="preserve">na to </w:t>
      </w:r>
      <w:r w:rsidR="00A33284" w:rsidRPr="001F7033">
        <w:rPr>
          <w:rFonts w:ascii="Times New Roman" w:hAnsi="Times New Roman"/>
          <w:sz w:val="24"/>
          <w:szCs w:val="24"/>
        </w:rPr>
        <w:t xml:space="preserve">da se </w:t>
      </w:r>
      <w:r w:rsidR="005C0415">
        <w:rPr>
          <w:rFonts w:ascii="Times New Roman" w:hAnsi="Times New Roman"/>
          <w:sz w:val="24"/>
          <w:szCs w:val="24"/>
        </w:rPr>
        <w:t xml:space="preserve">u pravilu </w:t>
      </w:r>
      <w:r w:rsidR="00A33284" w:rsidRPr="00A33284">
        <w:rPr>
          <w:rFonts w:ascii="Times New Roman" w:hAnsi="Times New Roman"/>
          <w:sz w:val="24"/>
          <w:szCs w:val="24"/>
        </w:rPr>
        <w:t>utvrdi se da je poslovni prostor prazan ili ima bespravnog korisnika</w:t>
      </w:r>
      <w:r w:rsidR="00240672">
        <w:rPr>
          <w:rFonts w:ascii="Times New Roman" w:hAnsi="Times New Roman"/>
          <w:sz w:val="24"/>
          <w:szCs w:val="24"/>
        </w:rPr>
        <w:t xml:space="preserve">. Intencija Društva je da se broj bespravnih korisnika u plaskom </w:t>
      </w:r>
      <w:r w:rsidR="00E074FE">
        <w:rPr>
          <w:rFonts w:ascii="Times New Roman" w:hAnsi="Times New Roman"/>
          <w:sz w:val="24"/>
          <w:szCs w:val="24"/>
        </w:rPr>
        <w:t>razdoblju smanjuje</w:t>
      </w:r>
      <w:r w:rsidR="005C0415">
        <w:rPr>
          <w:rFonts w:ascii="Times New Roman" w:hAnsi="Times New Roman"/>
          <w:sz w:val="24"/>
          <w:szCs w:val="24"/>
        </w:rPr>
        <w:t xml:space="preserve"> kroz</w:t>
      </w:r>
      <w:r w:rsidR="008C4E4E" w:rsidRPr="008C4E4E">
        <w:t xml:space="preserve"> </w:t>
      </w:r>
      <w:r w:rsidR="008C4E4E" w:rsidRPr="008C4E4E">
        <w:rPr>
          <w:rFonts w:ascii="Times New Roman" w:hAnsi="Times New Roman"/>
          <w:sz w:val="24"/>
          <w:szCs w:val="24"/>
        </w:rPr>
        <w:t>daljnje reguliranje korisničkog statusa sa zakupnicima kojima je već tijekom 2024. i 2025. istekao ugovor o zakupu</w:t>
      </w:r>
      <w:r w:rsidR="00CB7CD0">
        <w:rPr>
          <w:rFonts w:ascii="Times New Roman" w:hAnsi="Times New Roman"/>
          <w:sz w:val="24"/>
          <w:szCs w:val="24"/>
        </w:rPr>
        <w:t xml:space="preserve"> iako se procjenjuje da će navedena dinamika</w:t>
      </w:r>
      <w:r w:rsidR="00E62210">
        <w:rPr>
          <w:rFonts w:ascii="Times New Roman" w:hAnsi="Times New Roman"/>
          <w:sz w:val="24"/>
          <w:szCs w:val="24"/>
        </w:rPr>
        <w:t xml:space="preserve"> smanjenja</w:t>
      </w:r>
      <w:r w:rsidR="00CB7CD0">
        <w:rPr>
          <w:rFonts w:ascii="Times New Roman" w:hAnsi="Times New Roman"/>
          <w:sz w:val="24"/>
          <w:szCs w:val="24"/>
        </w:rPr>
        <w:t xml:space="preserve"> biti sporija od povećanja</w:t>
      </w:r>
      <w:r w:rsidR="00186D4B">
        <w:rPr>
          <w:rFonts w:ascii="Times New Roman" w:hAnsi="Times New Roman"/>
          <w:sz w:val="24"/>
          <w:szCs w:val="24"/>
        </w:rPr>
        <w:t xml:space="preserve"> bespravnih korisnika</w:t>
      </w:r>
      <w:r w:rsidR="00CB7CD0">
        <w:rPr>
          <w:rFonts w:ascii="Times New Roman" w:hAnsi="Times New Roman"/>
          <w:sz w:val="24"/>
          <w:szCs w:val="24"/>
        </w:rPr>
        <w:t xml:space="preserve"> </w:t>
      </w:r>
      <w:r w:rsidR="00E62210">
        <w:rPr>
          <w:rFonts w:ascii="Times New Roman" w:hAnsi="Times New Roman"/>
          <w:sz w:val="24"/>
          <w:szCs w:val="24"/>
        </w:rPr>
        <w:t>kroz nove prijenose i utvrđenje statusa</w:t>
      </w:r>
      <w:r w:rsidR="001F7033">
        <w:rPr>
          <w:rFonts w:ascii="Times New Roman" w:hAnsi="Times New Roman"/>
          <w:sz w:val="24"/>
          <w:szCs w:val="24"/>
        </w:rPr>
        <w:t xml:space="preserve"> poslovnih prostora</w:t>
      </w:r>
      <w:r w:rsidR="005C0415">
        <w:rPr>
          <w:rFonts w:ascii="Times New Roman" w:hAnsi="Times New Roman"/>
          <w:sz w:val="24"/>
          <w:szCs w:val="24"/>
        </w:rPr>
        <w:t>.</w:t>
      </w:r>
    </w:p>
    <w:p w14:paraId="105ADAB3" w14:textId="77777777" w:rsidR="004500FF" w:rsidRPr="00B165FE" w:rsidRDefault="004500FF" w:rsidP="004500FF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B165FE">
        <w:rPr>
          <w:rFonts w:ascii="Times New Roman" w:hAnsi="Times New Roman"/>
          <w:b/>
          <w:sz w:val="24"/>
          <w:szCs w:val="24"/>
        </w:rPr>
        <w:t>Prazni poslovni prostori</w:t>
      </w:r>
    </w:p>
    <w:p w14:paraId="692AE190" w14:textId="1B764687" w:rsidR="004500FF" w:rsidRDefault="004500FF" w:rsidP="004500F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planskom razdoblju planirano je povećanje praznih poslovnih prostora </w:t>
      </w:r>
      <w:r w:rsidR="003C7DC9">
        <w:rPr>
          <w:rFonts w:ascii="Times New Roman" w:hAnsi="Times New Roman" w:cs="Times New Roman"/>
          <w:sz w:val="24"/>
          <w:szCs w:val="24"/>
        </w:rPr>
        <w:t>preuzimanjem</w:t>
      </w:r>
      <w:r>
        <w:rPr>
          <w:rFonts w:ascii="Times New Roman" w:hAnsi="Times New Roman" w:cs="Times New Roman"/>
          <w:sz w:val="24"/>
          <w:szCs w:val="24"/>
        </w:rPr>
        <w:t xml:space="preserve"> dodatnih poslovnih prostora na upravljanje i utvrđenjem statusa za poslovne prostore kojima status još nije utvrđen. Smanjenje poslovnih prostora planirano je davanjem praznih poslovnih prostora u zakup </w:t>
      </w:r>
      <w:r w:rsidR="007C5B46">
        <w:rPr>
          <w:rFonts w:ascii="Times New Roman" w:hAnsi="Times New Roman" w:cs="Times New Roman"/>
          <w:sz w:val="24"/>
          <w:szCs w:val="24"/>
        </w:rPr>
        <w:t>putem</w:t>
      </w:r>
      <w:r>
        <w:rPr>
          <w:rFonts w:ascii="Times New Roman" w:hAnsi="Times New Roman" w:cs="Times New Roman"/>
          <w:sz w:val="24"/>
          <w:szCs w:val="24"/>
        </w:rPr>
        <w:t xml:space="preserve"> javnih natječaja te prodajom poslovnih prostora i razvrgnućem suvlasničke zajednice. Dinamika stjecanja dodatnih praznih poslovnih prostora brža je od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stavljanja u funkciju istih te je u planskom razdoblju planirano povećanje praznih poslovnih prostora na upravljanju.  </w:t>
      </w:r>
    </w:p>
    <w:p w14:paraId="2D1C4EAB" w14:textId="77777777" w:rsidR="004500FF" w:rsidRDefault="004500FF" w:rsidP="004500FF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Poslovni prostori u postupku utvrđenja statusa</w:t>
      </w:r>
    </w:p>
    <w:p w14:paraId="3202CB8A" w14:textId="6711E632" w:rsidR="004500FF" w:rsidRPr="0035351E" w:rsidRDefault="004500FF" w:rsidP="004500FF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04728">
        <w:rPr>
          <w:rFonts w:ascii="Times New Roman" w:hAnsi="Times New Roman"/>
          <w:sz w:val="24"/>
          <w:szCs w:val="24"/>
        </w:rPr>
        <w:t xml:space="preserve">Društvo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004728">
        <w:rPr>
          <w:rFonts w:ascii="Times New Roman" w:hAnsi="Times New Roman"/>
          <w:sz w:val="24"/>
          <w:szCs w:val="24"/>
        </w:rPr>
        <w:t>od MPGI-ja</w:t>
      </w:r>
      <w:r>
        <w:rPr>
          <w:rFonts w:ascii="Times New Roman" w:hAnsi="Times New Roman"/>
          <w:sz w:val="24"/>
          <w:szCs w:val="24"/>
        </w:rPr>
        <w:t>,</w:t>
      </w:r>
      <w:r w:rsidRPr="00004728">
        <w:rPr>
          <w:rFonts w:ascii="Times New Roman" w:hAnsi="Times New Roman"/>
          <w:sz w:val="24"/>
          <w:szCs w:val="24"/>
        </w:rPr>
        <w:t xml:space="preserve"> sukladno prijedlogu  Zakona o upravljanju nekretninama i </w:t>
      </w:r>
      <w:r w:rsidRPr="00AF6D91">
        <w:rPr>
          <w:rFonts w:ascii="Times New Roman" w:hAnsi="Times New Roman"/>
          <w:sz w:val="24"/>
          <w:szCs w:val="24"/>
        </w:rPr>
        <w:t xml:space="preserve">pokretninama u vlasništvu Republike Hrvatske, </w:t>
      </w:r>
      <w:r>
        <w:rPr>
          <w:rFonts w:ascii="Times New Roman" w:hAnsi="Times New Roman"/>
          <w:sz w:val="24"/>
          <w:szCs w:val="24"/>
        </w:rPr>
        <w:t xml:space="preserve">do 30. rujna </w:t>
      </w:r>
      <w:r w:rsidRPr="00AF6D91">
        <w:rPr>
          <w:rFonts w:ascii="Times New Roman" w:hAnsi="Times New Roman"/>
          <w:sz w:val="24"/>
          <w:szCs w:val="24"/>
        </w:rPr>
        <w:t xml:space="preserve">2024. </w:t>
      </w:r>
      <w:r>
        <w:rPr>
          <w:rFonts w:ascii="Times New Roman" w:hAnsi="Times New Roman"/>
          <w:sz w:val="24"/>
          <w:szCs w:val="24"/>
        </w:rPr>
        <w:t xml:space="preserve">preuzimanjem na upravljanje povećalo broj poslovnih prostora za više od </w:t>
      </w:r>
      <w:r w:rsidR="00CD79AB">
        <w:rPr>
          <w:rFonts w:ascii="Times New Roman" w:hAnsi="Times New Roman"/>
          <w:sz w:val="24"/>
          <w:szCs w:val="24"/>
        </w:rPr>
        <w:t>dvije</w:t>
      </w:r>
      <w:r>
        <w:rPr>
          <w:rFonts w:ascii="Times New Roman" w:hAnsi="Times New Roman"/>
          <w:sz w:val="24"/>
          <w:szCs w:val="24"/>
        </w:rPr>
        <w:t xml:space="preserve"> tisuće.</w:t>
      </w:r>
      <w:r w:rsidRPr="00AF6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Oko </w:t>
      </w:r>
      <w:r w:rsidR="00CD79AB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 xml:space="preserve"> poslovnih prostora preuzeto je s nepoznatim korisničkim statusom.</w:t>
      </w:r>
    </w:p>
    <w:p w14:paraId="39E20B79" w14:textId="4923C939" w:rsidR="004500FF" w:rsidRDefault="004500FF" w:rsidP="004500F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planskom razdoblju planirano je povećanje poslovnih prostora u procesu utvrđenja statusa </w:t>
      </w:r>
      <w:r w:rsidR="00CD79AB">
        <w:rPr>
          <w:rFonts w:ascii="Times New Roman" w:hAnsi="Times New Roman" w:cs="Times New Roman"/>
          <w:sz w:val="24"/>
          <w:szCs w:val="24"/>
        </w:rPr>
        <w:t>preuzimanjem</w:t>
      </w:r>
      <w:r>
        <w:rPr>
          <w:rFonts w:ascii="Times New Roman" w:hAnsi="Times New Roman" w:cs="Times New Roman"/>
          <w:sz w:val="24"/>
          <w:szCs w:val="24"/>
        </w:rPr>
        <w:t xml:space="preserve"> dodatnih poslovnih prostora na </w:t>
      </w:r>
      <w:r w:rsidRPr="007718B7">
        <w:rPr>
          <w:rFonts w:ascii="Times New Roman" w:hAnsi="Times New Roman" w:cs="Times New Roman"/>
          <w:sz w:val="24"/>
          <w:szCs w:val="24"/>
        </w:rPr>
        <w:t>upravljanje. Smanjenje poslovnih prostora u procesu utvrđenja statusa i utvrđenje statusa planirano je pojačanim aktivnostima očevida i utvrđenja statusa za što je Društvo u planskom razdoblju planiralo dodatno zapošljavanje u domeni navedenih aktivnosti.</w:t>
      </w:r>
      <w:r w:rsidR="00A83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9BF96" w14:textId="35F6DEA3" w:rsidR="00A832F3" w:rsidRDefault="00A832F3" w:rsidP="004500F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Društva je da do kraja 202</w:t>
      </w:r>
      <w:r w:rsidR="000061AA">
        <w:rPr>
          <w:rFonts w:ascii="Times New Roman" w:hAnsi="Times New Roman" w:cs="Times New Roman"/>
          <w:sz w:val="24"/>
          <w:szCs w:val="24"/>
        </w:rPr>
        <w:t>8</w:t>
      </w:r>
      <w:r w:rsidR="00143C1C">
        <w:rPr>
          <w:rFonts w:ascii="Times New Roman" w:hAnsi="Times New Roman" w:cs="Times New Roman"/>
          <w:sz w:val="24"/>
          <w:szCs w:val="24"/>
        </w:rPr>
        <w:t xml:space="preserve">. bude utvrđen status za </w:t>
      </w:r>
      <w:r w:rsidR="0082357A">
        <w:rPr>
          <w:rFonts w:ascii="Times New Roman" w:hAnsi="Times New Roman" w:cs="Times New Roman"/>
          <w:sz w:val="24"/>
          <w:szCs w:val="24"/>
        </w:rPr>
        <w:t>većinu</w:t>
      </w:r>
      <w:r w:rsidR="00143C1C">
        <w:rPr>
          <w:rFonts w:ascii="Times New Roman" w:hAnsi="Times New Roman" w:cs="Times New Roman"/>
          <w:sz w:val="24"/>
          <w:szCs w:val="24"/>
        </w:rPr>
        <w:t xml:space="preserve"> poslovn</w:t>
      </w:r>
      <w:r w:rsidR="0082357A">
        <w:rPr>
          <w:rFonts w:ascii="Times New Roman" w:hAnsi="Times New Roman" w:cs="Times New Roman"/>
          <w:sz w:val="24"/>
          <w:szCs w:val="24"/>
        </w:rPr>
        <w:t>ih</w:t>
      </w:r>
      <w:r w:rsidR="00143C1C">
        <w:rPr>
          <w:rFonts w:ascii="Times New Roman" w:hAnsi="Times New Roman" w:cs="Times New Roman"/>
          <w:sz w:val="24"/>
          <w:szCs w:val="24"/>
        </w:rPr>
        <w:t xml:space="preserve"> prostore na upravljanju.</w:t>
      </w:r>
    </w:p>
    <w:p w14:paraId="2FDEFF71" w14:textId="691E5338" w:rsidR="004500FF" w:rsidRDefault="004500FF" w:rsidP="004500FF">
      <w:pPr>
        <w:pStyle w:val="Podnaslov"/>
        <w:spacing w:before="240" w:after="240"/>
      </w:pPr>
      <w:bookmarkStart w:id="53" w:name="_Toc185322596"/>
      <w:bookmarkStart w:id="54" w:name="_Toc216101865"/>
      <w:r w:rsidRPr="007718B7">
        <w:t>Planirane aktivnosti za ostvarenje prihoda</w:t>
      </w:r>
      <w:bookmarkEnd w:id="53"/>
      <w:bookmarkEnd w:id="54"/>
      <w:r w:rsidRPr="00BF6C6A">
        <w:t xml:space="preserve"> </w:t>
      </w:r>
    </w:p>
    <w:p w14:paraId="72BE1547" w14:textId="1015DD3C" w:rsidR="0012036C" w:rsidRDefault="0012036C" w:rsidP="004500FF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12036C">
        <w:rPr>
          <w:rFonts w:ascii="Times New Roman" w:hAnsi="Times New Roman"/>
          <w:sz w:val="24"/>
          <w:szCs w:val="24"/>
        </w:rPr>
        <w:t xml:space="preserve">Društvo će nastaviti kontinuirano stavljati u funkciju prazne poslovne prostore s posebnim naglaskom na njihovu prezentnost što podrazumijeva i uređenje istih. Poslovni prostori kontinuirano će se pripremati za natječaje, investirat će se u njih </w:t>
      </w:r>
      <w:r w:rsidR="00CD79AB">
        <w:rPr>
          <w:rFonts w:ascii="Times New Roman" w:hAnsi="Times New Roman"/>
          <w:sz w:val="24"/>
          <w:szCs w:val="24"/>
        </w:rPr>
        <w:t>u svrhu</w:t>
      </w:r>
      <w:r w:rsidRPr="0012036C">
        <w:rPr>
          <w:rFonts w:ascii="Times New Roman" w:hAnsi="Times New Roman"/>
          <w:sz w:val="24"/>
          <w:szCs w:val="24"/>
        </w:rPr>
        <w:t xml:space="preserve"> poboljšanja stanja te u konačnici postizanja viših iznosa zakupnina, odnosno ostvarenja većih prihoda od zakupa. Prezentacijom praznih poslovnih prostora na webu Društva nastojat će se potencijalnim korisnicima pružiti uvid u ponudu te omogućiti iskazivanje interesa za zakup. </w:t>
      </w:r>
    </w:p>
    <w:p w14:paraId="5A51B844" w14:textId="32228E69" w:rsidR="004500FF" w:rsidRPr="00612CE8" w:rsidRDefault="004500FF" w:rsidP="004500FF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612CE8">
        <w:rPr>
          <w:rFonts w:ascii="Times New Roman" w:hAnsi="Times New Roman"/>
          <w:sz w:val="24"/>
          <w:szCs w:val="24"/>
        </w:rPr>
        <w:t>Pored navedenog, Društvo će nastojati optimizirati postojeće procese i razvijati nove sustave u svrhu povećanja prihoda uvođenjem licitacije na javnim natječajima i sudjelovanjem u razvoju novog internog registra nekretnina.</w:t>
      </w:r>
    </w:p>
    <w:p w14:paraId="0C16EE29" w14:textId="0FB92FAD" w:rsidR="004500FF" w:rsidRPr="00612CE8" w:rsidRDefault="004500FF" w:rsidP="004500FF">
      <w:pPr>
        <w:jc w:val="both"/>
        <w:rPr>
          <w:rFonts w:ascii="Times New Roman" w:hAnsi="Times New Roman"/>
          <w:sz w:val="24"/>
          <w:szCs w:val="24"/>
        </w:rPr>
      </w:pPr>
      <w:r w:rsidRPr="00612CE8">
        <w:rPr>
          <w:rFonts w:ascii="Times New Roman" w:hAnsi="Times New Roman"/>
          <w:sz w:val="24"/>
          <w:szCs w:val="24"/>
        </w:rPr>
        <w:t xml:space="preserve">Tijekom </w:t>
      </w:r>
      <w:r w:rsidR="0006245B">
        <w:rPr>
          <w:rFonts w:ascii="Times New Roman" w:hAnsi="Times New Roman"/>
          <w:sz w:val="24"/>
          <w:szCs w:val="24"/>
        </w:rPr>
        <w:t xml:space="preserve">planskog razdoblja </w:t>
      </w:r>
      <w:r w:rsidR="004C1750">
        <w:rPr>
          <w:rFonts w:ascii="Times New Roman" w:hAnsi="Times New Roman"/>
          <w:sz w:val="24"/>
          <w:szCs w:val="24"/>
        </w:rPr>
        <w:t>202</w:t>
      </w:r>
      <w:r w:rsidR="0049112D">
        <w:rPr>
          <w:rFonts w:ascii="Times New Roman" w:hAnsi="Times New Roman"/>
          <w:sz w:val="24"/>
          <w:szCs w:val="24"/>
        </w:rPr>
        <w:t>6</w:t>
      </w:r>
      <w:r w:rsidR="004C1750">
        <w:rPr>
          <w:rFonts w:ascii="Times New Roman" w:hAnsi="Times New Roman"/>
          <w:sz w:val="24"/>
          <w:szCs w:val="24"/>
        </w:rPr>
        <w:t>. – 202</w:t>
      </w:r>
      <w:r w:rsidR="0049112D">
        <w:rPr>
          <w:rFonts w:ascii="Times New Roman" w:hAnsi="Times New Roman"/>
          <w:sz w:val="24"/>
          <w:szCs w:val="24"/>
        </w:rPr>
        <w:t>8</w:t>
      </w:r>
      <w:r w:rsidR="004C1750">
        <w:rPr>
          <w:rFonts w:ascii="Times New Roman" w:hAnsi="Times New Roman"/>
          <w:sz w:val="24"/>
          <w:szCs w:val="24"/>
        </w:rPr>
        <w:t>.</w:t>
      </w:r>
      <w:r w:rsidR="0006245B">
        <w:rPr>
          <w:rFonts w:ascii="Times New Roman" w:hAnsi="Times New Roman"/>
          <w:sz w:val="24"/>
          <w:szCs w:val="24"/>
        </w:rPr>
        <w:t xml:space="preserve"> očekuje</w:t>
      </w:r>
      <w:r w:rsidRPr="00612CE8">
        <w:rPr>
          <w:rFonts w:ascii="Times New Roman" w:hAnsi="Times New Roman"/>
          <w:sz w:val="24"/>
          <w:szCs w:val="24"/>
        </w:rPr>
        <w:t xml:space="preserve"> se zadržavanje visoke dinamike raspisivanja natječaja i objava deset natječaja</w:t>
      </w:r>
      <w:r w:rsidR="0006245B">
        <w:rPr>
          <w:rFonts w:ascii="Times New Roman" w:hAnsi="Times New Roman"/>
          <w:sz w:val="24"/>
          <w:szCs w:val="24"/>
        </w:rPr>
        <w:t xml:space="preserve"> godišnje</w:t>
      </w:r>
      <w:r w:rsidRPr="00612CE8">
        <w:rPr>
          <w:rFonts w:ascii="Times New Roman" w:hAnsi="Times New Roman"/>
          <w:sz w:val="24"/>
          <w:szCs w:val="24"/>
        </w:rPr>
        <w:t xml:space="preserve"> </w:t>
      </w:r>
      <w:r w:rsidR="004C1750">
        <w:rPr>
          <w:rFonts w:ascii="Times New Roman" w:hAnsi="Times New Roman"/>
          <w:sz w:val="24"/>
          <w:szCs w:val="24"/>
        </w:rPr>
        <w:t>z</w:t>
      </w:r>
      <w:r w:rsidR="004C1750" w:rsidRPr="00612CE8">
        <w:rPr>
          <w:rFonts w:ascii="Times New Roman" w:hAnsi="Times New Roman"/>
          <w:sz w:val="24"/>
          <w:szCs w:val="24"/>
        </w:rPr>
        <w:t xml:space="preserve">a </w:t>
      </w:r>
      <w:r w:rsidRPr="00612CE8">
        <w:rPr>
          <w:rFonts w:ascii="Times New Roman" w:hAnsi="Times New Roman"/>
          <w:sz w:val="24"/>
          <w:szCs w:val="24"/>
        </w:rPr>
        <w:t xml:space="preserve">zakup poslovnih prostora. </w:t>
      </w:r>
    </w:p>
    <w:p w14:paraId="66BB4C1F" w14:textId="77777777" w:rsidR="004500FF" w:rsidRPr="00612CE8" w:rsidRDefault="004500FF" w:rsidP="004500FF">
      <w:pPr>
        <w:jc w:val="both"/>
        <w:rPr>
          <w:rFonts w:ascii="Times New Roman" w:hAnsi="Times New Roman"/>
          <w:sz w:val="24"/>
          <w:szCs w:val="24"/>
        </w:rPr>
      </w:pPr>
      <w:r w:rsidRPr="00612CE8">
        <w:rPr>
          <w:rFonts w:ascii="Times New Roman" w:hAnsi="Times New Roman"/>
          <w:sz w:val="24"/>
          <w:szCs w:val="24"/>
        </w:rPr>
        <w:t>Osim posredne potpore razvoju poduzetništva u vidu mogućnosti zakupa poslovnih prostora i pokretanja novih poslovnih pothvata, a time i zapošljavanja, Društvo i na ovaj način aktivno sudjeluje u oživljavanju lokalnih sredina i gradskih četvrti.</w:t>
      </w:r>
    </w:p>
    <w:p w14:paraId="3A642810" w14:textId="77777777" w:rsidR="004500FF" w:rsidRDefault="004500FF" w:rsidP="004500FF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612CE8">
        <w:rPr>
          <w:rFonts w:ascii="Times New Roman" w:hAnsi="Times New Roman"/>
          <w:sz w:val="24"/>
          <w:szCs w:val="24"/>
        </w:rPr>
        <w:t xml:space="preserve">Za sudske postupke u tijeku, njihovim se okončanjem, uz ulazak u posjed atraktivnih poslovnih prostora, očekuje i stavljanje u funkciju te naplata potraživanja. U planskom razdoblju nastavit će se provođenje aktivnosti označavanja nekretnina s ciljem zaštite imovine u vlasništvu RH. </w:t>
      </w:r>
    </w:p>
    <w:p w14:paraId="6671CF0D" w14:textId="1C2C5693" w:rsidR="006D449C" w:rsidRPr="00612CE8" w:rsidRDefault="006D449C" w:rsidP="004500FF">
      <w:pPr>
        <w:spacing w:line="254" w:lineRule="auto"/>
        <w:jc w:val="both"/>
      </w:pPr>
      <w:r w:rsidRPr="00C656BD">
        <w:rPr>
          <w:rFonts w:ascii="Times New Roman" w:hAnsi="Times New Roman"/>
          <w:sz w:val="24"/>
          <w:szCs w:val="24"/>
        </w:rPr>
        <w:t xml:space="preserve">U cilju utvrđivanja činjeničnog stanja korištenja poslovnih prostora, stanja prostora te usklade evidencija sa stanjem na terenu, Društvo u planskom razdoblju planira provesti </w:t>
      </w:r>
      <w:r w:rsidR="00896620">
        <w:rPr>
          <w:rFonts w:ascii="Times New Roman" w:hAnsi="Times New Roman"/>
          <w:sz w:val="24"/>
          <w:szCs w:val="24"/>
        </w:rPr>
        <w:t>9</w:t>
      </w:r>
      <w:r w:rsidR="00565752">
        <w:rPr>
          <w:rFonts w:ascii="Times New Roman" w:hAnsi="Times New Roman"/>
          <w:sz w:val="24"/>
          <w:szCs w:val="24"/>
        </w:rPr>
        <w:t>.</w:t>
      </w:r>
      <w:r w:rsidR="00896620">
        <w:rPr>
          <w:rFonts w:ascii="Times New Roman" w:hAnsi="Times New Roman"/>
          <w:sz w:val="24"/>
          <w:szCs w:val="24"/>
        </w:rPr>
        <w:t>000</w:t>
      </w:r>
      <w:r w:rsidRPr="00C656BD">
        <w:rPr>
          <w:rFonts w:ascii="Times New Roman" w:hAnsi="Times New Roman"/>
          <w:sz w:val="24"/>
          <w:szCs w:val="24"/>
        </w:rPr>
        <w:t xml:space="preserve"> očevida poslovnih prostora diljem Hrvatske.</w:t>
      </w:r>
    </w:p>
    <w:p w14:paraId="2F61CFBF" w14:textId="217CD41F" w:rsidR="004500FF" w:rsidRPr="00612CE8" w:rsidRDefault="004500FF" w:rsidP="004500FF">
      <w:pPr>
        <w:jc w:val="both"/>
        <w:rPr>
          <w:rFonts w:ascii="Times New Roman" w:hAnsi="Times New Roman"/>
          <w:sz w:val="24"/>
          <w:szCs w:val="24"/>
        </w:rPr>
      </w:pPr>
      <w:r w:rsidRPr="00612CE8">
        <w:rPr>
          <w:rFonts w:ascii="Times New Roman" w:hAnsi="Times New Roman"/>
          <w:sz w:val="24"/>
          <w:szCs w:val="24"/>
        </w:rPr>
        <w:t xml:space="preserve">Obavljenim očevidima dolazi se do relevantnih informacija o korištenju nekretnina, njihovom stanju i pripadajućoj infrastrukturi, kao i stvarnim korisnicima, a sve u cilju rješavanja spornih situacija i ostvarenja preduvjeta za eventualnu daljnju komercijalizaciju nekretnina i naplatu korištenja </w:t>
      </w:r>
    </w:p>
    <w:p w14:paraId="566B955F" w14:textId="77777777" w:rsidR="004500FF" w:rsidRPr="00612CE8" w:rsidRDefault="004500FF" w:rsidP="004500FF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612CE8">
        <w:rPr>
          <w:rFonts w:ascii="Times New Roman" w:hAnsi="Times New Roman"/>
          <w:sz w:val="24"/>
          <w:szCs w:val="24"/>
        </w:rPr>
        <w:lastRenderedPageBreak/>
        <w:t xml:space="preserve">Društvo će i dalje provoditi svakodnevne aktivnosti na kontroli troškova hladnog pogona nekretnina te njihovog smanjenja, s obzirom na to da isti predstavljaju trošak Društvu. </w:t>
      </w:r>
    </w:p>
    <w:p w14:paraId="784E462F" w14:textId="77777777" w:rsidR="004500FF" w:rsidRDefault="004500FF" w:rsidP="004500FF">
      <w:pPr>
        <w:jc w:val="both"/>
        <w:rPr>
          <w:rFonts w:ascii="Times New Roman" w:hAnsi="Times New Roman"/>
          <w:sz w:val="24"/>
          <w:szCs w:val="24"/>
        </w:rPr>
      </w:pPr>
      <w:r w:rsidRPr="00612CE8">
        <w:rPr>
          <w:rFonts w:ascii="Times New Roman" w:hAnsi="Times New Roman"/>
          <w:sz w:val="24"/>
          <w:szCs w:val="24"/>
        </w:rPr>
        <w:t xml:space="preserve">Nastavit će se s praksom održavanja koordinacija s jedinicama lokalne samouprave i dobavljačima usluga i proizvoda u cilju rješavanja i otklanjanja potencijalnih problema na terenu i uspostavljanja učinkovite suradnje koja doprinosi i </w:t>
      </w:r>
      <w:r w:rsidRPr="00612CE8">
        <w:rPr>
          <w:rFonts w:ascii="Times New Roman" w:hAnsi="Times New Roman" w:cs="Times New Roman"/>
          <w:sz w:val="24"/>
          <w:szCs w:val="24"/>
        </w:rPr>
        <w:t>povećanju efikasnosti</w:t>
      </w:r>
      <w:r w:rsidRPr="00612C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2CE8">
        <w:rPr>
          <w:rFonts w:ascii="Times New Roman" w:hAnsi="Times New Roman"/>
          <w:sz w:val="24"/>
          <w:szCs w:val="24"/>
        </w:rPr>
        <w:t>upravljanja nekretninama.</w:t>
      </w:r>
    </w:p>
    <w:p w14:paraId="07787414" w14:textId="7BF7394E" w:rsidR="00F11BEA" w:rsidRDefault="00F11BEA" w:rsidP="002B206A">
      <w:pPr>
        <w:pStyle w:val="Podnaslov"/>
        <w:spacing w:before="240" w:after="120"/>
      </w:pPr>
      <w:bookmarkStart w:id="55" w:name="_Toc532821841"/>
      <w:bookmarkStart w:id="56" w:name="_Toc216101866"/>
      <w:bookmarkEnd w:id="48"/>
      <w:r w:rsidRPr="00206490">
        <w:t>5.</w:t>
      </w:r>
      <w:r w:rsidR="00BF0417">
        <w:t>3</w:t>
      </w:r>
      <w:r w:rsidR="00673663" w:rsidRPr="00206490">
        <w:t>.</w:t>
      </w:r>
      <w:r w:rsidRPr="00206490">
        <w:t>2.</w:t>
      </w:r>
      <w:r w:rsidR="009D6887" w:rsidRPr="00206490">
        <w:t xml:space="preserve"> </w:t>
      </w:r>
      <w:r w:rsidRPr="00206490">
        <w:t>Stanovi</w:t>
      </w:r>
      <w:bookmarkEnd w:id="55"/>
      <w:bookmarkEnd w:id="56"/>
      <w:r w:rsidRPr="00BC061A">
        <w:t xml:space="preserve"> </w:t>
      </w:r>
    </w:p>
    <w:p w14:paraId="764DAF2E" w14:textId="77777777" w:rsidR="0020520F" w:rsidRPr="00C656BD" w:rsidRDefault="0020520F" w:rsidP="0020520F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Na dan 30. rujna 2025. Društvo je upravljalo sa 7.402 stana podijeljen</w:t>
      </w:r>
      <w:r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u deset kategorija: stanovi s ekonomskom najamninom, stanovi sa zaštićenom najamninom, stanovi za privremeni zaštićeni najam, stanovi s državnom najamninom, stanovi s pravom korištenja, stanovi s korisnicima bez pravne osnove, stanovi za službene potrebe, stanovi za privremeno stambeno zbrinjavanje korisnika, prazni stanovi i stanovi u procesu utvrđenja statusa. </w:t>
      </w:r>
    </w:p>
    <w:p w14:paraId="1D467837" w14:textId="77777777" w:rsidR="0020520F" w:rsidRPr="00C656BD" w:rsidRDefault="0020520F" w:rsidP="0020520F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Procjenjuje se da će Društvo na 31. prosinca 2025. upravljati s</w:t>
      </w:r>
      <w:r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7.464 stana što je u odnosu na 30. rujna 2025. povećanje za 62 jedinice.</w:t>
      </w:r>
    </w:p>
    <w:p w14:paraId="0D498229" w14:textId="3C5F6538" w:rsidR="00254CCB" w:rsidRDefault="00466C3C" w:rsidP="00E0313F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954F8B">
        <w:rPr>
          <w:rFonts w:ascii="Times New Roman" w:hAnsi="Times New Roman"/>
          <w:sz w:val="24"/>
          <w:szCs w:val="24"/>
        </w:rPr>
        <w:t>Temeljem stanja iz posljednjeg periodičnog izvještaja, dogovorene dinamike i očekivanih promjena</w:t>
      </w:r>
      <w:r>
        <w:rPr>
          <w:rFonts w:ascii="Times New Roman" w:hAnsi="Times New Roman"/>
          <w:sz w:val="24"/>
          <w:szCs w:val="24"/>
        </w:rPr>
        <w:t>,</w:t>
      </w:r>
      <w:r w:rsidRPr="00954F8B">
        <w:rPr>
          <w:rFonts w:ascii="Times New Roman" w:hAnsi="Times New Roman"/>
          <w:sz w:val="24"/>
          <w:szCs w:val="24"/>
        </w:rPr>
        <w:t xml:space="preserve"> u nastavku je procjena za tekuću godinu i plan za </w:t>
      </w:r>
      <w:r>
        <w:rPr>
          <w:rFonts w:ascii="Times New Roman" w:hAnsi="Times New Roman"/>
          <w:sz w:val="24"/>
          <w:szCs w:val="24"/>
        </w:rPr>
        <w:t xml:space="preserve">period </w:t>
      </w:r>
      <w:r w:rsidR="007E5D4A">
        <w:rPr>
          <w:rFonts w:ascii="Times New Roman" w:hAnsi="Times New Roman"/>
          <w:sz w:val="24"/>
          <w:szCs w:val="24"/>
        </w:rPr>
        <w:t>202</w:t>
      </w:r>
      <w:r w:rsidR="0020520F">
        <w:rPr>
          <w:rFonts w:ascii="Times New Roman" w:hAnsi="Times New Roman"/>
          <w:sz w:val="24"/>
          <w:szCs w:val="24"/>
        </w:rPr>
        <w:t>6</w:t>
      </w:r>
      <w:r w:rsidR="007E5D4A">
        <w:rPr>
          <w:rFonts w:ascii="Times New Roman" w:hAnsi="Times New Roman"/>
          <w:sz w:val="24"/>
          <w:szCs w:val="24"/>
        </w:rPr>
        <w:t>. – 202</w:t>
      </w:r>
      <w:r w:rsidR="0020520F">
        <w:rPr>
          <w:rFonts w:ascii="Times New Roman" w:hAnsi="Times New Roman"/>
          <w:sz w:val="24"/>
          <w:szCs w:val="24"/>
        </w:rPr>
        <w:t>8</w:t>
      </w:r>
      <w:r w:rsidR="007E5D4A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12"/>
        <w:gridCol w:w="687"/>
        <w:gridCol w:w="1305"/>
        <w:gridCol w:w="870"/>
        <w:gridCol w:w="978"/>
        <w:gridCol w:w="908"/>
      </w:tblGrid>
      <w:tr w:rsidR="00CA7AD9" w:rsidRPr="00CA7AD9" w14:paraId="466DD5A2" w14:textId="77777777" w:rsidTr="00CA7AD9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7233C086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STANOVI</w:t>
            </w:r>
          </w:p>
        </w:tc>
      </w:tr>
      <w:tr w:rsidR="00CA7AD9" w:rsidRPr="00CA7AD9" w14:paraId="1255E355" w14:textId="77777777" w:rsidTr="00CA7AD9">
        <w:trPr>
          <w:trHeight w:val="51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9728D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KATEGORIJA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C8F1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JED.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A7FEF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2025.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AC31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2026.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B76AB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2027.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436C5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2028.</w:t>
            </w:r>
          </w:p>
        </w:tc>
      </w:tr>
      <w:tr w:rsidR="00CA7AD9" w:rsidRPr="00CA7AD9" w14:paraId="36E1FDB3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EFD76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E5994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F6812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84431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CFAD8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011A8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CA7AD9" w:rsidRPr="00CA7AD9" w14:paraId="51BAE04B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8130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Stanovi na upravljanju </w:t>
            </w:r>
            <w:r w:rsidRPr="00CA7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– ukupno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DB05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F45C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0FA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7.803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C91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995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8.366</w:t>
            </w:r>
          </w:p>
        </w:tc>
      </w:tr>
      <w:tr w:rsidR="00CA7AD9" w:rsidRPr="00CA7AD9" w14:paraId="7745742D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8BD8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Stanovi s ekonomskom najamninom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94D7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DEDD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8732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6ADF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C174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</w:p>
        </w:tc>
      </w:tr>
      <w:tr w:rsidR="00CA7AD9" w:rsidRPr="00CA7AD9" w14:paraId="55A64F30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D80F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Stanovi s zaštićenom najamninom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9F13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7DC1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DDB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1.552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876E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5DE2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1.645</w:t>
            </w:r>
          </w:p>
        </w:tc>
      </w:tr>
      <w:tr w:rsidR="00CA7AD9" w:rsidRPr="00CA7AD9" w14:paraId="233A9B50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C518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Stanovi privremeni zaštićeni najam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0FB2" w14:textId="311A05F0" w:rsidR="00CA7AD9" w:rsidRPr="00CA7AD9" w:rsidRDefault="00B51E45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  <w:r w:rsidR="00CA7AD9"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01AC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ED71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C63D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093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CA7AD9" w:rsidRPr="00CA7AD9" w14:paraId="546FF280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0A1B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Stanovi sa državnom najamninom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7092" w14:textId="6B5BA908" w:rsidR="00CA7AD9" w:rsidRPr="00CA7AD9" w:rsidRDefault="00B51E45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  <w:r w:rsidR="00CA7AD9"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64CF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35E3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1365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B993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614</w:t>
            </w:r>
          </w:p>
        </w:tc>
      </w:tr>
      <w:tr w:rsidR="00CA7AD9" w:rsidRPr="00CA7AD9" w14:paraId="0EC9EE2D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F7E2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Stanovi s pravom korištenja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7BB5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AA18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1.984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1E4F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6A08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2.092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AA0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2.157</w:t>
            </w:r>
          </w:p>
        </w:tc>
      </w:tr>
      <w:tr w:rsidR="00CA7AD9" w:rsidRPr="00CA7AD9" w14:paraId="762B2B08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E3D9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Stanovi s korisnicima bez pravne osnove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022E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6C6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DFD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1.268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4A4B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1.342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FD81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1.436</w:t>
            </w:r>
          </w:p>
        </w:tc>
      </w:tr>
      <w:tr w:rsidR="00CA7AD9" w:rsidRPr="00CA7AD9" w14:paraId="3236C8B4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C4B2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Stanovi za službene potrebe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C4FE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2682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01B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E66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0E1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</w:t>
            </w:r>
          </w:p>
        </w:tc>
      </w:tr>
      <w:tr w:rsidR="00CA7AD9" w:rsidRPr="00CA7AD9" w14:paraId="17A63FA7" w14:textId="77777777" w:rsidTr="00CA7AD9">
        <w:trPr>
          <w:trHeight w:val="6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675F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Stanovi s privremeno zbrinutim korisnicima/stanovi potres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A60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403F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95F6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FFD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D684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126</w:t>
            </w:r>
          </w:p>
        </w:tc>
      </w:tr>
      <w:tr w:rsidR="00CA7AD9" w:rsidRPr="00CA7AD9" w14:paraId="4160E60C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97E6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Prazni stanovi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2F2A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4B94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1.747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4721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1.941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9913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50CE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2.137</w:t>
            </w:r>
          </w:p>
        </w:tc>
      </w:tr>
      <w:tr w:rsidR="00CA7AD9" w:rsidRPr="00CA7AD9" w14:paraId="0B63909D" w14:textId="77777777" w:rsidTr="00CA7AD9">
        <w:trPr>
          <w:trHeight w:val="300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33E6" w14:textId="77777777" w:rsidR="00CA7AD9" w:rsidRPr="00CA7AD9" w:rsidRDefault="00CA7AD9" w:rsidP="00CA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Stanovi u procesu utvrđivanja statusa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DAB8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885B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D7C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13DC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B099" w14:textId="77777777" w:rsidR="00CA7AD9" w:rsidRPr="00CA7AD9" w:rsidRDefault="00CA7AD9" w:rsidP="00CA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A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</w:t>
            </w:r>
          </w:p>
        </w:tc>
      </w:tr>
    </w:tbl>
    <w:p w14:paraId="1BF1EEC3" w14:textId="0722A3CD" w:rsidR="00E0313F" w:rsidRDefault="00E0313F" w:rsidP="00E0313F">
      <w:pPr>
        <w:spacing w:after="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Prikaz</w:t>
      </w:r>
      <w:r w:rsidRPr="00954F8B">
        <w:rPr>
          <w:rFonts w:ascii="Times New Roman" w:hAnsi="Times New Roman"/>
          <w:sz w:val="20"/>
          <w:szCs w:val="20"/>
        </w:rPr>
        <w:t xml:space="preserve"> </w:t>
      </w:r>
      <w:r w:rsidR="00AB669F">
        <w:rPr>
          <w:rFonts w:ascii="Times New Roman" w:hAnsi="Times New Roman"/>
          <w:sz w:val="20"/>
          <w:szCs w:val="20"/>
        </w:rPr>
        <w:t>4</w:t>
      </w:r>
      <w:r w:rsidRPr="00954F8B">
        <w:rPr>
          <w:rFonts w:ascii="Times New Roman" w:hAnsi="Times New Roman"/>
          <w:sz w:val="20"/>
          <w:szCs w:val="20"/>
        </w:rPr>
        <w:t xml:space="preserve">. Struktura </w:t>
      </w:r>
      <w:r>
        <w:rPr>
          <w:rFonts w:ascii="Times New Roman" w:hAnsi="Times New Roman"/>
          <w:sz w:val="20"/>
          <w:szCs w:val="20"/>
        </w:rPr>
        <w:t>stanova</w:t>
      </w:r>
      <w:r w:rsidRPr="00954F8B">
        <w:rPr>
          <w:rFonts w:ascii="Times New Roman" w:hAnsi="Times New Roman"/>
          <w:sz w:val="20"/>
          <w:szCs w:val="20"/>
        </w:rPr>
        <w:t xml:space="preserve"> po kategorijama</w:t>
      </w:r>
    </w:p>
    <w:p w14:paraId="0925F734" w14:textId="07141A4F" w:rsidR="008D2B4A" w:rsidRDefault="008D2B4A" w:rsidP="008D2B4A">
      <w:pPr>
        <w:jc w:val="both"/>
        <w:rPr>
          <w:rFonts w:ascii="Times New Roman" w:hAnsi="Times New Roman"/>
          <w:sz w:val="24"/>
          <w:szCs w:val="24"/>
        </w:rPr>
      </w:pPr>
      <w:r w:rsidRPr="00201A75">
        <w:rPr>
          <w:rFonts w:ascii="Times New Roman" w:hAnsi="Times New Roman"/>
          <w:sz w:val="24"/>
          <w:szCs w:val="24"/>
        </w:rPr>
        <w:t xml:space="preserve">Početni parametri za izradu ovog Plana u vezi s brojem i kategorijom </w:t>
      </w:r>
      <w:r>
        <w:rPr>
          <w:rFonts w:ascii="Times New Roman" w:hAnsi="Times New Roman"/>
          <w:sz w:val="24"/>
          <w:szCs w:val="24"/>
        </w:rPr>
        <w:t>stanova</w:t>
      </w:r>
      <w:r w:rsidRPr="00201A75">
        <w:rPr>
          <w:rFonts w:ascii="Times New Roman" w:hAnsi="Times New Roman"/>
          <w:sz w:val="24"/>
          <w:szCs w:val="24"/>
        </w:rPr>
        <w:t xml:space="preserve"> određeni su </w:t>
      </w:r>
      <w:r w:rsidRPr="005A3D61">
        <w:rPr>
          <w:rFonts w:ascii="Times New Roman" w:hAnsi="Times New Roman"/>
          <w:sz w:val="24"/>
          <w:szCs w:val="24"/>
        </w:rPr>
        <w:t>temeljem pretpostavke da će MPGI tijekom 202</w:t>
      </w:r>
      <w:r w:rsidR="00C9044C">
        <w:rPr>
          <w:rFonts w:ascii="Times New Roman" w:hAnsi="Times New Roman"/>
          <w:sz w:val="24"/>
          <w:szCs w:val="24"/>
        </w:rPr>
        <w:t>6</w:t>
      </w:r>
      <w:r w:rsidRPr="005A3D61">
        <w:rPr>
          <w:rFonts w:ascii="Times New Roman" w:hAnsi="Times New Roman"/>
          <w:sz w:val="24"/>
          <w:szCs w:val="24"/>
        </w:rPr>
        <w:t>.</w:t>
      </w:r>
      <w:r w:rsidR="00CD79AB">
        <w:rPr>
          <w:rFonts w:ascii="Times New Roman" w:hAnsi="Times New Roman"/>
          <w:sz w:val="24"/>
          <w:szCs w:val="24"/>
        </w:rPr>
        <w:t xml:space="preserve"> </w:t>
      </w:r>
      <w:r w:rsidR="00C9044C">
        <w:rPr>
          <w:rFonts w:ascii="Times New Roman" w:hAnsi="Times New Roman"/>
          <w:sz w:val="24"/>
          <w:szCs w:val="24"/>
        </w:rPr>
        <w:t>-</w:t>
      </w:r>
      <w:r w:rsidR="00CD79AB">
        <w:rPr>
          <w:rFonts w:ascii="Times New Roman" w:hAnsi="Times New Roman"/>
          <w:sz w:val="24"/>
          <w:szCs w:val="24"/>
        </w:rPr>
        <w:t xml:space="preserve"> </w:t>
      </w:r>
      <w:r w:rsidR="00C9044C">
        <w:rPr>
          <w:rFonts w:ascii="Times New Roman" w:hAnsi="Times New Roman"/>
          <w:sz w:val="24"/>
          <w:szCs w:val="24"/>
        </w:rPr>
        <w:t>2028.</w:t>
      </w:r>
      <w:r w:rsidRPr="005A3D61">
        <w:rPr>
          <w:rFonts w:ascii="Times New Roman" w:hAnsi="Times New Roman"/>
          <w:sz w:val="24"/>
          <w:szCs w:val="24"/>
        </w:rPr>
        <w:t xml:space="preserve"> dodatni broj stanova evidentirati kao novostečeno vlasništvo Republike Hrvatske te prenijeti na upravljanje Društvu. U planskom razdoblju planirano je da će Društvo od MPGI-ja </w:t>
      </w:r>
      <w:r w:rsidR="00914A11" w:rsidRPr="005A3D61">
        <w:rPr>
          <w:rFonts w:ascii="Times New Roman" w:hAnsi="Times New Roman"/>
          <w:sz w:val="24"/>
          <w:szCs w:val="24"/>
        </w:rPr>
        <w:t xml:space="preserve">u periodu </w:t>
      </w:r>
      <w:r w:rsidR="00813C63" w:rsidRPr="005A3D61">
        <w:rPr>
          <w:rFonts w:ascii="Times New Roman" w:hAnsi="Times New Roman"/>
          <w:sz w:val="24"/>
          <w:szCs w:val="24"/>
        </w:rPr>
        <w:t>202</w:t>
      </w:r>
      <w:r w:rsidR="00463753">
        <w:rPr>
          <w:rFonts w:ascii="Times New Roman" w:hAnsi="Times New Roman"/>
          <w:sz w:val="24"/>
          <w:szCs w:val="24"/>
        </w:rPr>
        <w:t>6</w:t>
      </w:r>
      <w:r w:rsidR="00813C63" w:rsidRPr="005A3D61">
        <w:rPr>
          <w:rFonts w:ascii="Times New Roman" w:hAnsi="Times New Roman"/>
          <w:sz w:val="24"/>
          <w:szCs w:val="24"/>
        </w:rPr>
        <w:t>. – 202</w:t>
      </w:r>
      <w:r w:rsidR="00463753">
        <w:rPr>
          <w:rFonts w:ascii="Times New Roman" w:hAnsi="Times New Roman"/>
          <w:sz w:val="24"/>
          <w:szCs w:val="24"/>
        </w:rPr>
        <w:t>8</w:t>
      </w:r>
      <w:r w:rsidR="00813C63" w:rsidRPr="005A3D61">
        <w:rPr>
          <w:rFonts w:ascii="Times New Roman" w:hAnsi="Times New Roman"/>
          <w:sz w:val="24"/>
          <w:szCs w:val="24"/>
        </w:rPr>
        <w:t>.</w:t>
      </w:r>
      <w:r w:rsidR="00F83A81" w:rsidRPr="005A3D61">
        <w:rPr>
          <w:rFonts w:ascii="Times New Roman" w:hAnsi="Times New Roman"/>
          <w:sz w:val="24"/>
          <w:szCs w:val="24"/>
        </w:rPr>
        <w:t xml:space="preserve"> </w:t>
      </w:r>
      <w:r w:rsidRPr="005A3D61">
        <w:rPr>
          <w:rFonts w:ascii="Times New Roman" w:hAnsi="Times New Roman"/>
          <w:sz w:val="24"/>
          <w:szCs w:val="24"/>
        </w:rPr>
        <w:t xml:space="preserve">preuzeti </w:t>
      </w:r>
      <w:r w:rsidR="008A63FE" w:rsidRPr="008A63FE">
        <w:rPr>
          <w:rFonts w:ascii="Times New Roman" w:hAnsi="Times New Roman"/>
          <w:sz w:val="24"/>
          <w:szCs w:val="24"/>
        </w:rPr>
        <w:t xml:space="preserve">i povećati portfelj </w:t>
      </w:r>
      <w:r w:rsidR="008A63FE">
        <w:rPr>
          <w:rFonts w:ascii="Times New Roman" w:hAnsi="Times New Roman"/>
          <w:sz w:val="24"/>
          <w:szCs w:val="24"/>
        </w:rPr>
        <w:t>stanova</w:t>
      </w:r>
      <w:r w:rsidR="008A63FE" w:rsidRPr="008A63FE">
        <w:rPr>
          <w:rFonts w:ascii="Times New Roman" w:hAnsi="Times New Roman"/>
          <w:sz w:val="24"/>
          <w:szCs w:val="24"/>
        </w:rPr>
        <w:t xml:space="preserve"> na upravljanju</w:t>
      </w:r>
      <w:r w:rsidR="008A63FE">
        <w:rPr>
          <w:rFonts w:ascii="Times New Roman" w:hAnsi="Times New Roman"/>
          <w:sz w:val="24"/>
          <w:szCs w:val="24"/>
        </w:rPr>
        <w:t xml:space="preserve"> za</w:t>
      </w:r>
      <w:r w:rsidR="008A63FE" w:rsidRPr="008A63FE">
        <w:rPr>
          <w:rFonts w:ascii="Times New Roman" w:hAnsi="Times New Roman"/>
          <w:sz w:val="24"/>
          <w:szCs w:val="24"/>
        </w:rPr>
        <w:t xml:space="preserve"> </w:t>
      </w:r>
      <w:r w:rsidRPr="005A3D61">
        <w:rPr>
          <w:rFonts w:ascii="Times New Roman" w:hAnsi="Times New Roman"/>
          <w:sz w:val="24"/>
          <w:szCs w:val="24"/>
        </w:rPr>
        <w:t>cca 400 stanova</w:t>
      </w:r>
      <w:r w:rsidR="001A2C62" w:rsidRPr="005A3D61">
        <w:rPr>
          <w:rFonts w:ascii="Times New Roman" w:hAnsi="Times New Roman"/>
          <w:sz w:val="24"/>
          <w:szCs w:val="24"/>
        </w:rPr>
        <w:t xml:space="preserve"> </w:t>
      </w:r>
      <w:r w:rsidR="00463753">
        <w:rPr>
          <w:rFonts w:ascii="Times New Roman" w:hAnsi="Times New Roman"/>
          <w:sz w:val="24"/>
          <w:szCs w:val="24"/>
        </w:rPr>
        <w:t>u 2026. i po 350</w:t>
      </w:r>
      <w:r w:rsidR="00431A60">
        <w:rPr>
          <w:rFonts w:ascii="Times New Roman" w:hAnsi="Times New Roman"/>
          <w:sz w:val="24"/>
          <w:szCs w:val="24"/>
        </w:rPr>
        <w:t xml:space="preserve"> god</w:t>
      </w:r>
      <w:r w:rsidR="001A2C62" w:rsidRPr="005A3D61">
        <w:rPr>
          <w:rFonts w:ascii="Times New Roman" w:hAnsi="Times New Roman"/>
          <w:sz w:val="24"/>
          <w:szCs w:val="24"/>
        </w:rPr>
        <w:t>išnje</w:t>
      </w:r>
      <w:r w:rsidR="00431A60">
        <w:rPr>
          <w:rFonts w:ascii="Times New Roman" w:hAnsi="Times New Roman"/>
          <w:sz w:val="24"/>
          <w:szCs w:val="24"/>
        </w:rPr>
        <w:t xml:space="preserve"> u 2027. i 2028.</w:t>
      </w:r>
      <w:r w:rsidRPr="005A3D61">
        <w:rPr>
          <w:rFonts w:ascii="Times New Roman" w:hAnsi="Times New Roman"/>
          <w:sz w:val="24"/>
          <w:szCs w:val="24"/>
        </w:rPr>
        <w:t xml:space="preserve"> te da će određeni broj stanova biti prodan </w:t>
      </w:r>
      <w:r w:rsidR="00AE0EBC">
        <w:rPr>
          <w:rFonts w:ascii="Times New Roman" w:hAnsi="Times New Roman"/>
          <w:sz w:val="24"/>
          <w:szCs w:val="24"/>
        </w:rPr>
        <w:t>na planiranim natječajim</w:t>
      </w:r>
      <w:r w:rsidRPr="005A3D61">
        <w:rPr>
          <w:rFonts w:ascii="Times New Roman" w:hAnsi="Times New Roman"/>
          <w:sz w:val="24"/>
          <w:szCs w:val="24"/>
        </w:rPr>
        <w:t xml:space="preserve"> za prodaju nekretnina </w:t>
      </w:r>
      <w:r w:rsidR="001A2C62" w:rsidRPr="005A3D61">
        <w:rPr>
          <w:rFonts w:ascii="Times New Roman" w:hAnsi="Times New Roman"/>
          <w:sz w:val="24"/>
          <w:szCs w:val="24"/>
        </w:rPr>
        <w:t>i temeljem sporazuma o razvrgnuću suvlasničke zajednice</w:t>
      </w:r>
      <w:r w:rsidR="00813C63" w:rsidRPr="005A3D61">
        <w:rPr>
          <w:rFonts w:ascii="Times New Roman" w:hAnsi="Times New Roman"/>
          <w:sz w:val="24"/>
          <w:szCs w:val="24"/>
        </w:rPr>
        <w:t>.</w:t>
      </w:r>
    </w:p>
    <w:p w14:paraId="63FD2401" w14:textId="2CB28D55" w:rsidR="00431A60" w:rsidRDefault="00431A60" w:rsidP="00431A60">
      <w:pPr>
        <w:jc w:val="both"/>
        <w:rPr>
          <w:rFonts w:ascii="Times New Roman" w:hAnsi="Times New Roman"/>
          <w:sz w:val="24"/>
          <w:szCs w:val="24"/>
        </w:rPr>
      </w:pPr>
      <w:r w:rsidRPr="00B165FE">
        <w:rPr>
          <w:rFonts w:ascii="Times New Roman" w:hAnsi="Times New Roman"/>
          <w:sz w:val="24"/>
          <w:szCs w:val="24"/>
        </w:rPr>
        <w:t>Krajem 202</w:t>
      </w:r>
      <w:r>
        <w:rPr>
          <w:rFonts w:ascii="Times New Roman" w:hAnsi="Times New Roman"/>
          <w:sz w:val="24"/>
          <w:szCs w:val="24"/>
        </w:rPr>
        <w:t>8</w:t>
      </w:r>
      <w:r w:rsidRPr="00B165FE">
        <w:rPr>
          <w:rFonts w:ascii="Times New Roman" w:hAnsi="Times New Roman"/>
          <w:sz w:val="24"/>
          <w:szCs w:val="24"/>
        </w:rPr>
        <w:t xml:space="preserve">. Društvo planira upravljanje s ukupno </w:t>
      </w:r>
      <w:r>
        <w:rPr>
          <w:rFonts w:ascii="Times New Roman" w:hAnsi="Times New Roman"/>
          <w:sz w:val="24"/>
          <w:szCs w:val="24"/>
        </w:rPr>
        <w:t>8.366</w:t>
      </w:r>
      <w:r w:rsidRPr="00B165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stanova</w:t>
      </w:r>
      <w:r w:rsidRPr="00265AFB">
        <w:rPr>
          <w:rFonts w:ascii="Times New Roman" w:hAnsi="Times New Roman"/>
          <w:sz w:val="24"/>
          <w:szCs w:val="24"/>
        </w:rPr>
        <w:t xml:space="preserve"> </w:t>
      </w:r>
      <w:r w:rsidRPr="008743BA">
        <w:rPr>
          <w:rFonts w:ascii="Times New Roman" w:hAnsi="Times New Roman"/>
          <w:sz w:val="24"/>
          <w:szCs w:val="24"/>
        </w:rPr>
        <w:t xml:space="preserve">pod uvjetom </w:t>
      </w:r>
      <w:r>
        <w:rPr>
          <w:rFonts w:ascii="Times New Roman" w:hAnsi="Times New Roman"/>
          <w:sz w:val="24"/>
          <w:szCs w:val="24"/>
        </w:rPr>
        <w:t>ostvarenja ishodišnih pretpostavki</w:t>
      </w:r>
      <w:r w:rsidRPr="008743BA">
        <w:rPr>
          <w:rFonts w:ascii="Times New Roman" w:hAnsi="Times New Roman"/>
          <w:sz w:val="24"/>
          <w:szCs w:val="24"/>
        </w:rPr>
        <w:t xml:space="preserve"> za izradu ovog </w:t>
      </w:r>
      <w:r>
        <w:rPr>
          <w:rFonts w:ascii="Times New Roman" w:hAnsi="Times New Roman"/>
          <w:sz w:val="24"/>
          <w:szCs w:val="24"/>
        </w:rPr>
        <w:t xml:space="preserve">srednjoročnog </w:t>
      </w:r>
      <w:r w:rsidRPr="008743BA">
        <w:rPr>
          <w:rFonts w:ascii="Times New Roman" w:hAnsi="Times New Roman"/>
          <w:sz w:val="24"/>
          <w:szCs w:val="24"/>
        </w:rPr>
        <w:t>plana</w:t>
      </w:r>
      <w:r w:rsidRPr="00B165FE">
        <w:rPr>
          <w:rFonts w:ascii="Times New Roman" w:hAnsi="Times New Roman"/>
          <w:sz w:val="24"/>
          <w:szCs w:val="24"/>
        </w:rPr>
        <w:t>, što je u odnosu na procjenu 31. prosinca 202</w:t>
      </w:r>
      <w:r>
        <w:rPr>
          <w:rFonts w:ascii="Times New Roman" w:hAnsi="Times New Roman"/>
          <w:sz w:val="24"/>
          <w:szCs w:val="24"/>
        </w:rPr>
        <w:t>5</w:t>
      </w:r>
      <w:r w:rsidRPr="00B165FE">
        <w:rPr>
          <w:rFonts w:ascii="Times New Roman" w:hAnsi="Times New Roman"/>
          <w:sz w:val="24"/>
          <w:szCs w:val="24"/>
        </w:rPr>
        <w:t xml:space="preserve">. povećanje za </w:t>
      </w:r>
      <w:r w:rsidR="00895C80">
        <w:rPr>
          <w:rFonts w:ascii="Times New Roman" w:hAnsi="Times New Roman"/>
          <w:sz w:val="24"/>
          <w:szCs w:val="24"/>
        </w:rPr>
        <w:t>902</w:t>
      </w:r>
      <w:r w:rsidRPr="00B165FE">
        <w:rPr>
          <w:rFonts w:ascii="Times New Roman" w:hAnsi="Times New Roman"/>
          <w:sz w:val="24"/>
          <w:szCs w:val="24"/>
        </w:rPr>
        <w:t xml:space="preserve"> jedinic</w:t>
      </w:r>
      <w:r w:rsidR="00895C80">
        <w:rPr>
          <w:rFonts w:ascii="Times New Roman" w:hAnsi="Times New Roman"/>
          <w:sz w:val="24"/>
          <w:szCs w:val="24"/>
        </w:rPr>
        <w:t>e</w:t>
      </w:r>
      <w:r w:rsidRPr="00B165FE">
        <w:rPr>
          <w:rFonts w:ascii="Times New Roman" w:hAnsi="Times New Roman"/>
          <w:sz w:val="24"/>
          <w:szCs w:val="24"/>
        </w:rPr>
        <w:t xml:space="preserve"> odnosno za </w:t>
      </w:r>
      <w:r w:rsidR="003F23C7">
        <w:rPr>
          <w:rFonts w:ascii="Times New Roman" w:hAnsi="Times New Roman"/>
          <w:sz w:val="24"/>
          <w:szCs w:val="24"/>
        </w:rPr>
        <w:t>12,1</w:t>
      </w:r>
      <w:r w:rsidRPr="00B165FE">
        <w:rPr>
          <w:rFonts w:ascii="Times New Roman" w:hAnsi="Times New Roman"/>
          <w:sz w:val="24"/>
          <w:szCs w:val="24"/>
        </w:rPr>
        <w:t xml:space="preserve">%. </w:t>
      </w:r>
    </w:p>
    <w:p w14:paraId="10894EB9" w14:textId="188C9357" w:rsidR="008D2B4A" w:rsidRDefault="008D2B4A" w:rsidP="008D2B4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77C23">
        <w:rPr>
          <w:rFonts w:ascii="Times New Roman" w:hAnsi="Times New Roman"/>
          <w:sz w:val="24"/>
          <w:szCs w:val="24"/>
        </w:rPr>
        <w:lastRenderedPageBreak/>
        <w:t xml:space="preserve">Bez obzira na učinke prodaje, otkupa i razvrgnuća suvlasničkih zajednica te prijenosa na upravljanje drugim tijelima, porast broja stanova </w:t>
      </w:r>
      <w:r>
        <w:rPr>
          <w:rFonts w:ascii="Times New Roman" w:hAnsi="Times New Roman"/>
          <w:sz w:val="24"/>
          <w:szCs w:val="24"/>
        </w:rPr>
        <w:t xml:space="preserve">izvjestan je u većini kategorija. Očekuje se da će u planskom razdoblju u kategoriji ekonomskog najma doći da laganog smanjenja korisnika s obzirom na to da nisu u planu javni natječaji za najam stanova zbog uključenosti Društva u mjeru koju opisujemo u nastavku. </w:t>
      </w:r>
    </w:p>
    <w:p w14:paraId="1C6D469A" w14:textId="77777777" w:rsidR="007672CF" w:rsidRPr="00C656BD" w:rsidRDefault="007672CF" w:rsidP="007672C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je uključeno u program</w:t>
      </w:r>
      <w:r>
        <w:rPr>
          <w:rFonts w:ascii="Times New Roman" w:hAnsi="Times New Roman"/>
          <w:sz w:val="24"/>
          <w:szCs w:val="24"/>
        </w:rPr>
        <w:t xml:space="preserve"> stambenih</w:t>
      </w:r>
      <w:r w:rsidRPr="00C656BD">
        <w:rPr>
          <w:rFonts w:ascii="Times New Roman" w:hAnsi="Times New Roman"/>
          <w:sz w:val="24"/>
          <w:szCs w:val="24"/>
        </w:rPr>
        <w:t xml:space="preserve"> mjera Vlade RH Statileo i priuštivo stanovanje. </w:t>
      </w:r>
    </w:p>
    <w:p w14:paraId="273A478E" w14:textId="214E368B" w:rsidR="007672CF" w:rsidRPr="00C656BD" w:rsidRDefault="007672CF" w:rsidP="007672C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Mjere u koje je uključeno Društvo odnos</w:t>
      </w:r>
      <w:r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se na uređenje stanova za potrebe useljenja zaštićenih najmoprimaca u stanove u vlasništvu RH i priuštivog najma. Procjenjuje se da će Društvo do kraja 202</w:t>
      </w:r>
      <w:r w:rsidR="00F22401">
        <w:rPr>
          <w:rFonts w:ascii="Times New Roman" w:hAnsi="Times New Roman"/>
          <w:sz w:val="24"/>
          <w:szCs w:val="24"/>
        </w:rPr>
        <w:t>8</w:t>
      </w:r>
      <w:r w:rsidRPr="00C656BD">
        <w:rPr>
          <w:rFonts w:ascii="Times New Roman" w:hAnsi="Times New Roman"/>
          <w:sz w:val="24"/>
          <w:szCs w:val="24"/>
        </w:rPr>
        <w:t xml:space="preserve">. u nekoj fazi uređenja imati oko </w:t>
      </w:r>
      <w:r w:rsidR="00F22401">
        <w:rPr>
          <w:rFonts w:ascii="Times New Roman" w:hAnsi="Times New Roman"/>
          <w:sz w:val="24"/>
          <w:szCs w:val="24"/>
        </w:rPr>
        <w:t>750</w:t>
      </w:r>
      <w:r w:rsidRPr="00C656BD">
        <w:rPr>
          <w:rFonts w:ascii="Times New Roman" w:hAnsi="Times New Roman"/>
          <w:sz w:val="24"/>
          <w:szCs w:val="24"/>
        </w:rPr>
        <w:t xml:space="preserve"> stanova od čega se </w:t>
      </w:r>
      <w:r w:rsidR="00F22401">
        <w:rPr>
          <w:rFonts w:ascii="Times New Roman" w:hAnsi="Times New Roman"/>
          <w:sz w:val="24"/>
          <w:szCs w:val="24"/>
        </w:rPr>
        <w:t>cca 600</w:t>
      </w:r>
      <w:r w:rsidRPr="00C656BD">
        <w:rPr>
          <w:rFonts w:ascii="Times New Roman" w:hAnsi="Times New Roman"/>
          <w:sz w:val="24"/>
          <w:szCs w:val="24"/>
        </w:rPr>
        <w:t xml:space="preserve"> planira dovršiti i useliti u </w:t>
      </w:r>
      <w:r w:rsidR="00FE0BA1">
        <w:rPr>
          <w:rFonts w:ascii="Times New Roman" w:hAnsi="Times New Roman"/>
          <w:sz w:val="24"/>
          <w:szCs w:val="24"/>
        </w:rPr>
        <w:t xml:space="preserve">periodu od </w:t>
      </w:r>
      <w:r w:rsidRPr="00C656BD">
        <w:rPr>
          <w:rFonts w:ascii="Times New Roman" w:hAnsi="Times New Roman"/>
          <w:sz w:val="24"/>
          <w:szCs w:val="24"/>
        </w:rPr>
        <w:t>2026.</w:t>
      </w:r>
      <w:r w:rsidR="00FE0BA1">
        <w:rPr>
          <w:rFonts w:ascii="Times New Roman" w:hAnsi="Times New Roman"/>
          <w:sz w:val="24"/>
          <w:szCs w:val="24"/>
        </w:rPr>
        <w:t>-2028.</w:t>
      </w:r>
      <w:r w:rsidRPr="00C656BD">
        <w:rPr>
          <w:rFonts w:ascii="Times New Roman" w:hAnsi="Times New Roman"/>
          <w:sz w:val="24"/>
          <w:szCs w:val="24"/>
        </w:rPr>
        <w:t xml:space="preserve"> </w:t>
      </w:r>
    </w:p>
    <w:p w14:paraId="6762E23F" w14:textId="4C243606" w:rsidR="00396D3B" w:rsidRPr="00C656BD" w:rsidRDefault="00396D3B" w:rsidP="00396D3B">
      <w:pPr>
        <w:jc w:val="both"/>
      </w:pPr>
      <w:r w:rsidRPr="00C656BD">
        <w:rPr>
          <w:rFonts w:ascii="Times New Roman" w:hAnsi="Times New Roman"/>
          <w:sz w:val="24"/>
          <w:szCs w:val="24"/>
        </w:rPr>
        <w:t xml:space="preserve">Društvo na 30. rujna 2025. ima 126 stanova za privremeno stambeno zbrinjavanje korisnika čije su nekretnine stradale u zagrebačkom i petrinjskom potresu te je tijekom 2023., 2024. i </w:t>
      </w:r>
      <w:r w:rsidRPr="00B01504">
        <w:rPr>
          <w:rFonts w:ascii="Times New Roman" w:hAnsi="Times New Roman"/>
          <w:sz w:val="24"/>
          <w:szCs w:val="24"/>
        </w:rPr>
        <w:t>2025. godine aktivno sudjelovalo u privremenom stambenom zbrinjavanju</w:t>
      </w:r>
      <w:r w:rsidRPr="00C656BD">
        <w:rPr>
          <w:rFonts w:ascii="Times New Roman" w:hAnsi="Times New Roman"/>
          <w:sz w:val="24"/>
          <w:szCs w:val="24"/>
        </w:rPr>
        <w:t xml:space="preserve"> korisnika u uređene stanove. Za očekivati je da će i tijekom </w:t>
      </w:r>
      <w:r w:rsidR="00E43CCD">
        <w:rPr>
          <w:rFonts w:ascii="Times New Roman" w:hAnsi="Times New Roman"/>
          <w:sz w:val="24"/>
          <w:szCs w:val="24"/>
        </w:rPr>
        <w:t>planskog razdoblja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odnosno do završetka obnove njihovih nekretnina, korisnici i dalje biti zbrinuti u navedenim stanovima. </w:t>
      </w:r>
    </w:p>
    <w:p w14:paraId="59216E70" w14:textId="77777777" w:rsidR="006C2DA8" w:rsidRPr="00F3570C" w:rsidRDefault="006C2DA8" w:rsidP="006C2DA8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357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Stanovi s ekonomskim najmoprimcima </w:t>
      </w:r>
    </w:p>
    <w:p w14:paraId="4786E8DD" w14:textId="77777777" w:rsidR="00220917" w:rsidRPr="00C656BD" w:rsidRDefault="00220917" w:rsidP="00220917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U ovoj kategoriji ne očekuje se porast broja stanova s obzirom na to da u planiranom razdoblju nisu planirani javni natječaji za najam stanova. Razlog za navedeno je</w:t>
      </w:r>
      <w:r>
        <w:rPr>
          <w:rFonts w:ascii="Times New Roman" w:hAnsi="Times New Roman" w:cs="Times New Roman"/>
          <w:sz w:val="24"/>
          <w:szCs w:val="24"/>
          <w:lang w:eastAsia="hr-HR"/>
        </w:rPr>
        <w:t>, sukladno odlukama vlasnika,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prenamjena raspoloživog fonda praznih stanova većih od 25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Pr="00C656BD">
        <w:rPr>
          <w:rFonts w:ascii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pogodnih za uređenje i stanovanje u svrhu provedbe Zakona o načinu izvršenja presuda Europskog suda za ljudska prava u skupini predmeta Statileo protiv Hrvatske, u koje je Društvo uključeno </w:t>
      </w:r>
      <w:r>
        <w:rPr>
          <w:rFonts w:ascii="Times New Roman" w:hAnsi="Times New Roman" w:cs="Times New Roman"/>
          <w:sz w:val="24"/>
          <w:szCs w:val="24"/>
          <w:lang w:eastAsia="hr-HR"/>
        </w:rPr>
        <w:t>u sklopu treće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mjer</w:t>
      </w:r>
      <w:r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koja obuhvaća uređenje stanova za potrebe useljenja zaštićenih najmoprimaca u stanove u vlasništvu RH i pri</w:t>
      </w:r>
      <w:r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š</w:t>
      </w:r>
      <w:r>
        <w:rPr>
          <w:rFonts w:ascii="Times New Roman" w:hAnsi="Times New Roman" w:cs="Times New Roman"/>
          <w:sz w:val="24"/>
          <w:szCs w:val="24"/>
          <w:lang w:eastAsia="hr-HR"/>
        </w:rPr>
        <w:t>tivog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stanovanja.</w:t>
      </w:r>
    </w:p>
    <w:p w14:paraId="5D565F8E" w14:textId="3DDA5CFE" w:rsidR="0015731B" w:rsidRDefault="006C2DA8" w:rsidP="006C2DA8">
      <w:pPr>
        <w:tabs>
          <w:tab w:val="left" w:pos="5700"/>
        </w:tabs>
        <w:jc w:val="both"/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 obzirom na prethodno navedeno, u  </w:t>
      </w:r>
      <w:r w:rsidRPr="001C3379">
        <w:rPr>
          <w:rFonts w:ascii="Times New Roman" w:hAnsi="Times New Roman" w:cs="Times New Roman"/>
          <w:sz w:val="24"/>
          <w:szCs w:val="24"/>
          <w:lang w:eastAsia="hr-HR"/>
        </w:rPr>
        <w:t>kategorij</w:t>
      </w:r>
      <w:r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C3379">
        <w:rPr>
          <w:rFonts w:ascii="Times New Roman" w:hAnsi="Times New Roman" w:cs="Times New Roman"/>
          <w:sz w:val="24"/>
          <w:szCs w:val="24"/>
          <w:lang w:eastAsia="hr-HR"/>
        </w:rPr>
        <w:t xml:space="preserve"> stanova s ekonomskim najmoprimcima ne očekuje se porast stanova, a moguć je neznatan pad broja stanova u slučaju neproduljivanja postojećih ugovora o najmu koji će isteći u </w:t>
      </w:r>
      <w:r w:rsidR="00E865B3">
        <w:rPr>
          <w:rFonts w:ascii="Times New Roman" w:hAnsi="Times New Roman" w:cs="Times New Roman"/>
          <w:sz w:val="24"/>
          <w:szCs w:val="24"/>
          <w:lang w:eastAsia="hr-HR"/>
        </w:rPr>
        <w:t xml:space="preserve">planiranom periodu </w:t>
      </w:r>
      <w:r w:rsidR="009E4052">
        <w:rPr>
          <w:rFonts w:ascii="Times New Roman" w:hAnsi="Times New Roman"/>
          <w:sz w:val="24"/>
          <w:szCs w:val="24"/>
        </w:rPr>
        <w:t>202</w:t>
      </w:r>
      <w:r w:rsidR="0015731B">
        <w:rPr>
          <w:rFonts w:ascii="Times New Roman" w:hAnsi="Times New Roman"/>
          <w:sz w:val="24"/>
          <w:szCs w:val="24"/>
        </w:rPr>
        <w:t>6</w:t>
      </w:r>
      <w:r w:rsidR="009E4052">
        <w:rPr>
          <w:rFonts w:ascii="Times New Roman" w:hAnsi="Times New Roman"/>
          <w:sz w:val="24"/>
          <w:szCs w:val="24"/>
        </w:rPr>
        <w:t>. – 202</w:t>
      </w:r>
      <w:r w:rsidR="0015731B">
        <w:rPr>
          <w:rFonts w:ascii="Times New Roman" w:hAnsi="Times New Roman"/>
          <w:sz w:val="24"/>
          <w:szCs w:val="24"/>
        </w:rPr>
        <w:t>8</w:t>
      </w:r>
      <w:r w:rsidR="009E4052">
        <w:rPr>
          <w:rFonts w:ascii="Times New Roman" w:hAnsi="Times New Roman"/>
          <w:sz w:val="24"/>
          <w:szCs w:val="24"/>
        </w:rPr>
        <w:t>.</w:t>
      </w:r>
      <w:r w:rsidR="0015731B" w:rsidRPr="0015731B">
        <w:t xml:space="preserve"> </w:t>
      </w:r>
    </w:p>
    <w:p w14:paraId="1729BBEC" w14:textId="490EF193" w:rsidR="006C2DA8" w:rsidRDefault="0015731B" w:rsidP="006C2DA8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731B">
        <w:rPr>
          <w:rFonts w:ascii="Times New Roman" w:hAnsi="Times New Roman"/>
          <w:sz w:val="24"/>
          <w:szCs w:val="24"/>
        </w:rPr>
        <w:t>Porast prihoda planiran je s obzirom na to da korisnicima kojima istekne ugovor, a odluče se za produljenje, raste cijena najma sukladno porastu tržišne cijene najma temeljem koje se formira procijenjena vrijednost najma u kategoriji ekonomskih korisnika.</w:t>
      </w:r>
    </w:p>
    <w:p w14:paraId="371B1A96" w14:textId="77777777" w:rsidR="006C2DA8" w:rsidRDefault="006C2DA8" w:rsidP="006C2DA8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3578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sa zaštićenom najamninom</w:t>
      </w:r>
    </w:p>
    <w:p w14:paraId="40560F22" w14:textId="3CA618DE" w:rsidR="009F22EA" w:rsidRDefault="009F22EA" w:rsidP="009F22E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kategoriji stanova sa zaštićenom najamninom očekuje se smanjenje prihoda od najma zbog formiranja nove kategorije korisnika za privremeni zaštićeni </w:t>
      </w:r>
      <w:r w:rsidRPr="007B7CC4">
        <w:rPr>
          <w:rFonts w:ascii="Times New Roman" w:hAnsi="Times New Roman" w:cs="Times New Roman"/>
          <w:sz w:val="24"/>
          <w:szCs w:val="24"/>
          <w:lang w:eastAsia="hr-HR"/>
        </w:rPr>
        <w:t>najam, koja umanjuje broj korisnika stanova sa zaštićenom najamninom s obzirom na to da se iz navedene kategorije utvrđuju korisnici za privremeni zaštićeni najam koja bilježi rast broja korisnika i prihoda od najma.</w:t>
      </w:r>
    </w:p>
    <w:p w14:paraId="604B2EC9" w14:textId="77777777" w:rsidR="006C2DA8" w:rsidRDefault="006C2DA8" w:rsidP="006C2DA8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A700E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s pravom korištenja</w:t>
      </w:r>
    </w:p>
    <w:p w14:paraId="3F4EB407" w14:textId="60CA8BAB" w:rsidR="006C2DA8" w:rsidRDefault="006C2DA8" w:rsidP="006C2DA8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35EFB">
        <w:rPr>
          <w:rFonts w:ascii="Times New Roman" w:hAnsi="Times New Roman" w:cs="Times New Roman"/>
          <w:sz w:val="24"/>
          <w:szCs w:val="24"/>
          <w:lang w:eastAsia="hr-HR"/>
        </w:rPr>
        <w:t>U kategorij</w:t>
      </w:r>
      <w:r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135EFB">
        <w:rPr>
          <w:rFonts w:ascii="Times New Roman" w:hAnsi="Times New Roman" w:cs="Times New Roman"/>
          <w:sz w:val="24"/>
          <w:szCs w:val="24"/>
          <w:lang w:eastAsia="hr-HR"/>
        </w:rPr>
        <w:t xml:space="preserve"> stanova </w:t>
      </w:r>
      <w:r>
        <w:rPr>
          <w:rFonts w:ascii="Times New Roman" w:hAnsi="Times New Roman" w:cs="Times New Roman"/>
          <w:sz w:val="24"/>
          <w:szCs w:val="24"/>
          <w:lang w:eastAsia="hr-HR"/>
        </w:rPr>
        <w:t>s pravom korištenja</w:t>
      </w:r>
      <w:r w:rsidRPr="00135EFB">
        <w:rPr>
          <w:rFonts w:ascii="Times New Roman" w:hAnsi="Times New Roman" w:cs="Times New Roman"/>
          <w:sz w:val="24"/>
          <w:szCs w:val="24"/>
          <w:lang w:eastAsia="hr-HR"/>
        </w:rPr>
        <w:t xml:space="preserve"> očekuje se postojan rast temeljem stanova koje će Društvo preuzeti na upravljanje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="009E24C1">
        <w:rPr>
          <w:rFonts w:ascii="Times New Roman" w:hAnsi="Times New Roman" w:cs="Times New Roman"/>
          <w:sz w:val="24"/>
          <w:szCs w:val="24"/>
          <w:lang w:eastAsia="hr-HR"/>
        </w:rPr>
        <w:t>utvrđenjem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statusa korištenja za stanove koji su u postupku utvrđenja statusa.</w:t>
      </w:r>
    </w:p>
    <w:p w14:paraId="7B1B32F8" w14:textId="77777777" w:rsidR="00D2368D" w:rsidRDefault="00D2368D" w:rsidP="006C2DA8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5D56AC" w14:textId="77777777" w:rsidR="006C2DA8" w:rsidRDefault="006C2DA8" w:rsidP="0000786A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00786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S</w:t>
      </w:r>
      <w:r w:rsidRPr="00A700E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tanovi s korisnicima bez pravne osnove </w:t>
      </w:r>
    </w:p>
    <w:p w14:paraId="2CE957D0" w14:textId="666A7215" w:rsidR="00112618" w:rsidRPr="00C656BD" w:rsidRDefault="00112618" w:rsidP="00112618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kategoriji stanova s korisnicima bez pravne osnove očekuje se postojan rast prihoda od naknade za korištenje temeljem stanova s bespravnim korisnicima koje će Društvo preuzeti na upravljanje i </w:t>
      </w:r>
      <w:r w:rsidR="009E24C1">
        <w:rPr>
          <w:rFonts w:ascii="Times New Roman" w:hAnsi="Times New Roman" w:cs="Times New Roman"/>
          <w:sz w:val="24"/>
          <w:szCs w:val="24"/>
          <w:lang w:eastAsia="hr-HR"/>
        </w:rPr>
        <w:t>utvrđenjem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statusa korištenja za stanove koji su u postupku utvrđenja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statusa.</w:t>
      </w:r>
    </w:p>
    <w:p w14:paraId="2AC5A0C5" w14:textId="77777777" w:rsidR="006C2DA8" w:rsidRPr="00F3570C" w:rsidRDefault="006C2DA8" w:rsidP="006C2DA8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357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za službene potrebe</w:t>
      </w:r>
    </w:p>
    <w:p w14:paraId="7AB56F38" w14:textId="471C3393" w:rsidR="006C2DA8" w:rsidRDefault="006C2DA8" w:rsidP="006C2DA8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45DCC">
        <w:rPr>
          <w:rFonts w:ascii="Times New Roman" w:hAnsi="Times New Roman" w:cs="Times New Roman"/>
          <w:sz w:val="24"/>
          <w:szCs w:val="24"/>
          <w:lang w:eastAsia="hr-HR"/>
        </w:rPr>
        <w:t xml:space="preserve">U odnosu na kategoriju stanova za službene potrebe ne očekuje povećavanje broja istih. </w:t>
      </w:r>
    </w:p>
    <w:p w14:paraId="1D78A664" w14:textId="77777777" w:rsidR="006C2DA8" w:rsidRDefault="006C2DA8" w:rsidP="006C2DA8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357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Stanovi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 privremeno zbrinutim korisnicima/stanovi potres</w:t>
      </w:r>
    </w:p>
    <w:p w14:paraId="59CF0B40" w14:textId="77777777" w:rsidR="0044561B" w:rsidRPr="00C656BD" w:rsidRDefault="0044561B" w:rsidP="0044561B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U kategoriji stanova s privremeno stambeno zbrinutim korisnicima očekuje se smanjenje prihoda koje nema značajan utjecaj u strukturi prihoda od najma/naknade za korištenje jer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navedeni korisnici u pravilu (uz određene iznimke) bez naknade zbrinuti u navedenim stanovima do obnove njihovih nekretnina. </w:t>
      </w:r>
    </w:p>
    <w:p w14:paraId="76EF7555" w14:textId="19FF1A49" w:rsidR="0044561B" w:rsidRDefault="0044561B" w:rsidP="0044561B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na 30. rujna 2025. ima 126 stanova za privremeno stambeno zbrinjavanje korisnika čije su nekretnine stradale u zagrebačkom i petrinjskom potresu te je tijekom 2023., 2024. i </w:t>
      </w:r>
      <w:r w:rsidRPr="009B2402">
        <w:rPr>
          <w:rFonts w:ascii="Times New Roman" w:hAnsi="Times New Roman"/>
          <w:sz w:val="24"/>
          <w:szCs w:val="24"/>
        </w:rPr>
        <w:t>2025. godine aktivno sudjelovalo u privremenom stambenom zbrinjavanju korisnika</w:t>
      </w:r>
      <w:r w:rsidRPr="00C656BD">
        <w:rPr>
          <w:rFonts w:ascii="Times New Roman" w:hAnsi="Times New Roman"/>
          <w:sz w:val="24"/>
          <w:szCs w:val="24"/>
        </w:rPr>
        <w:t xml:space="preserve"> u uređene stanove. Za očekivati je da će i tijekom </w:t>
      </w:r>
      <w:r w:rsidR="00BB60C2">
        <w:rPr>
          <w:rFonts w:ascii="Times New Roman" w:hAnsi="Times New Roman"/>
          <w:sz w:val="24"/>
          <w:szCs w:val="24"/>
        </w:rPr>
        <w:t>planskog razdoblja</w:t>
      </w:r>
      <w:r w:rsidRPr="00C656BD">
        <w:rPr>
          <w:rFonts w:ascii="Times New Roman" w:hAnsi="Times New Roman"/>
          <w:sz w:val="24"/>
          <w:szCs w:val="24"/>
        </w:rPr>
        <w:t xml:space="preserve"> odnosno do završetka obnove njihovih nekretnina, korisnici i dalje biti zbrinuti u navedenim stanovima. </w:t>
      </w:r>
    </w:p>
    <w:p w14:paraId="3BC0DD50" w14:textId="77777777" w:rsidR="00761B56" w:rsidRPr="00C656BD" w:rsidRDefault="00761B56" w:rsidP="00761B56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za privremeni zaštićeni najam</w:t>
      </w:r>
    </w:p>
    <w:p w14:paraId="70F7193B" w14:textId="27EFBE16" w:rsidR="00761B56" w:rsidRPr="00C656BD" w:rsidRDefault="00761B56" w:rsidP="00761B56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Radi se o novoj kategoriji korisnika definiranoj u 2025. Za navedenu kategoriju za privremeni zaštićeni najam planira se rast broja korisnika kao i prihoda od najma 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planskom periodu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2026.</w:t>
      </w:r>
      <w:r>
        <w:rPr>
          <w:rFonts w:ascii="Times New Roman" w:hAnsi="Times New Roman" w:cs="Times New Roman"/>
          <w:sz w:val="24"/>
          <w:szCs w:val="24"/>
          <w:lang w:eastAsia="hr-HR"/>
        </w:rPr>
        <w:t>-2028.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dok se za prihod u kategoriji zaštićenih korisnika planira smanjenje s obzirom na međusobnu povezanost navedenih kategorija.</w:t>
      </w:r>
    </w:p>
    <w:p w14:paraId="528FDE19" w14:textId="77777777" w:rsidR="00761B56" w:rsidRPr="00C656BD" w:rsidRDefault="00761B56" w:rsidP="00761B56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Privremeni zaštićeni najmoprimci regulirani su čl. 18. Zakona o načinu izvršenja presuda </w:t>
      </w:r>
      <w:r w:rsidRPr="005B50A1">
        <w:rPr>
          <w:rFonts w:ascii="Times New Roman" w:hAnsi="Times New Roman"/>
          <w:sz w:val="24"/>
          <w:szCs w:val="24"/>
        </w:rPr>
        <w:t>Europskog suda za ljudska prava</w:t>
      </w:r>
      <w:r w:rsidRPr="00EF46CC">
        <w:rPr>
          <w:rFonts w:ascii="Times New Roman" w:hAnsi="Times New Roman"/>
          <w:sz w:val="24"/>
          <w:szCs w:val="24"/>
        </w:rPr>
        <w:t xml:space="preserve"> u s</w:t>
      </w:r>
      <w:r w:rsidRPr="00C656BD">
        <w:rPr>
          <w:rFonts w:ascii="Times New Roman" w:hAnsi="Times New Roman"/>
          <w:sz w:val="24"/>
          <w:szCs w:val="24"/>
        </w:rPr>
        <w:t>kupini predmeta Statileo protiv RH temeljem kojeg za korisnike stanova koji su upisani u Registar stanova od 1.</w:t>
      </w:r>
      <w:r>
        <w:rPr>
          <w:rFonts w:ascii="Times New Roman" w:hAnsi="Times New Roman"/>
          <w:sz w:val="24"/>
          <w:szCs w:val="24"/>
        </w:rPr>
        <w:t xml:space="preserve"> siječnja </w:t>
      </w:r>
      <w:r w:rsidRPr="00C656BD">
        <w:rPr>
          <w:rFonts w:ascii="Times New Roman" w:hAnsi="Times New Roman"/>
          <w:sz w:val="24"/>
          <w:szCs w:val="24"/>
        </w:rPr>
        <w:t xml:space="preserve">2025. prestaje pravni odnos zaštićenog najama, a započinje novi pravni odnos prijelaznog zaštićenog najma u kojem je privremeni zaštićeni najmoprimac dužan vlasniku plaćati prosječnu najamninu. </w:t>
      </w:r>
    </w:p>
    <w:p w14:paraId="7448540C" w14:textId="77777777" w:rsidR="00761B56" w:rsidRDefault="00761B56" w:rsidP="00761B56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Prijelazni zaštićeni najam je privremeno rješenje odnosa koje traje za vrijeme provedbe Programa mjera, a u kojem odnosu zaštićeni najmoprimac i RH plaćaju vlasniku/suvlasnicima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50% prosječne najamnine čija se visina utvrđuje prema posebnoj formuli propisanoj navedenim Zakonom i određuje privremenim rješenjem MPGI-</w:t>
      </w:r>
      <w:r>
        <w:rPr>
          <w:rFonts w:ascii="Times New Roman" w:hAnsi="Times New Roman"/>
          <w:sz w:val="24"/>
          <w:szCs w:val="24"/>
        </w:rPr>
        <w:t>j</w:t>
      </w:r>
      <w:r w:rsidRPr="00C656BD">
        <w:rPr>
          <w:rFonts w:ascii="Times New Roman" w:hAnsi="Times New Roman"/>
          <w:sz w:val="24"/>
          <w:szCs w:val="24"/>
        </w:rPr>
        <w:t>a.</w:t>
      </w:r>
    </w:p>
    <w:p w14:paraId="345932E9" w14:textId="77777777" w:rsidR="00BA7819" w:rsidRPr="00C656BD" w:rsidRDefault="00BA7819" w:rsidP="00BA7819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s državnom najamninom</w:t>
      </w:r>
    </w:p>
    <w:p w14:paraId="5D02E20B" w14:textId="77777777" w:rsidR="00BA7819" w:rsidRPr="00C656BD" w:rsidRDefault="00BA7819" w:rsidP="00BA781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Korisnici stanova s državnom najamninom regulirani su čl.33. Zakona o načinu izvršenja presuda </w:t>
      </w:r>
      <w:r w:rsidRPr="008A51C7">
        <w:rPr>
          <w:rFonts w:ascii="Times New Roman" w:hAnsi="Times New Roman" w:cs="Times New Roman"/>
          <w:sz w:val="24"/>
          <w:szCs w:val="24"/>
          <w:lang w:eastAsia="hr-HR"/>
        </w:rPr>
        <w:t>Europskog suda za ljudska prava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u skupini predmeta Statileo protiv RH.</w:t>
      </w:r>
    </w:p>
    <w:p w14:paraId="52A6B230" w14:textId="77777777" w:rsidR="00BA7819" w:rsidRPr="00C656BD" w:rsidRDefault="00BA7819" w:rsidP="00BA781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Njima je s 1.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siječnja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2025. prestao status zaštićenih najmoprimaca u stanovima u privatnom vlasništvu </w:t>
      </w:r>
      <w:r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postaju zaštićeni najmoprimci u stanu u državnom vlasništvu i dužni su plaćati državnu najamninu (2,00 EUR/m</w:t>
      </w:r>
      <w:r w:rsidRPr="007E31D3">
        <w:rPr>
          <w:rFonts w:ascii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, svake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će se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godine usklađivati s inflacijom).</w:t>
      </w:r>
    </w:p>
    <w:p w14:paraId="600EAE62" w14:textId="77777777" w:rsidR="00BA7819" w:rsidRPr="00C656BD" w:rsidRDefault="00BA7819" w:rsidP="00BA7819">
      <w:pPr>
        <w:jc w:val="both"/>
      </w:pPr>
      <w:r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EF46CC">
        <w:rPr>
          <w:rFonts w:ascii="Times New Roman" w:hAnsi="Times New Roman" w:cs="Times New Roman"/>
          <w:sz w:val="24"/>
          <w:szCs w:val="24"/>
          <w:lang w:eastAsia="hr-HR"/>
        </w:rPr>
        <w:t xml:space="preserve"> 2025. Društvo je započelo </w:t>
      </w:r>
      <w:r>
        <w:rPr>
          <w:rFonts w:ascii="Times New Roman" w:hAnsi="Times New Roman" w:cs="Times New Roman"/>
          <w:sz w:val="24"/>
          <w:szCs w:val="24"/>
          <w:lang w:eastAsia="hr-HR"/>
        </w:rPr>
        <w:t>s intenzivnim sveobuhvatnim poslovnim aktivnostima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radi provedbe Zakona o načinu izvršenja presuda Europskog suda za ljudska prava u skupini predmeta Statileo protiv Hrvatske i Odluke Ustavnog suda Republike Hrvatske i dr. Predmetnim propisom i podzakonskim propisima u donošenju ustanovljen je novi zakonodavni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model radi pravične raspodjele socijalnog i financijskog tereta vlasnicima stanova i zaštićenim najmoprimcima, uz istodobno omogućavanje zaštićenim najmoprimcima ostvarenja prava na dom.</w:t>
      </w:r>
    </w:p>
    <w:p w14:paraId="2E44C25D" w14:textId="09E57B47" w:rsidR="00BA7819" w:rsidRPr="00C656BD" w:rsidRDefault="00BA7819" w:rsidP="00BA7819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Sukladno prethodno navedenom, u </w:t>
      </w:r>
      <w:r w:rsidR="004953B4">
        <w:rPr>
          <w:rFonts w:ascii="Times New Roman" w:hAnsi="Times New Roman" w:cs="Times New Roman"/>
          <w:sz w:val="24"/>
          <w:szCs w:val="24"/>
          <w:lang w:eastAsia="hr-HR"/>
        </w:rPr>
        <w:t xml:space="preserve">planskom razdoblju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2026.</w:t>
      </w:r>
      <w:r w:rsidR="004953B4">
        <w:rPr>
          <w:rFonts w:ascii="Times New Roman" w:hAnsi="Times New Roman" w:cs="Times New Roman"/>
          <w:sz w:val="24"/>
          <w:szCs w:val="24"/>
          <w:lang w:eastAsia="hr-HR"/>
        </w:rPr>
        <w:t>-2028.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Društvo će nastaviti s potrebnim radnjama radi utvrđivanja raspoloživih i pogodnih stanova koji će biti uključeni u Statileo program te iste stanove uređivati i staviti u funkciju za potrebe useljenja zaštićenih najmoprimaca. </w:t>
      </w:r>
    </w:p>
    <w:p w14:paraId="262CC154" w14:textId="56915A9E" w:rsidR="003301BB" w:rsidRPr="00C656BD" w:rsidRDefault="00BA7819" w:rsidP="003301BB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Procjenjuje se da će Društvo </w:t>
      </w:r>
      <w:r w:rsidR="003301BB" w:rsidRPr="00C656BD">
        <w:rPr>
          <w:rFonts w:ascii="Times New Roman" w:hAnsi="Times New Roman"/>
          <w:sz w:val="24"/>
          <w:szCs w:val="24"/>
        </w:rPr>
        <w:t>Procjenjuje se da će Društvo do kraja 202</w:t>
      </w:r>
      <w:r w:rsidR="003301BB">
        <w:rPr>
          <w:rFonts w:ascii="Times New Roman" w:hAnsi="Times New Roman"/>
          <w:sz w:val="24"/>
          <w:szCs w:val="24"/>
        </w:rPr>
        <w:t>8</w:t>
      </w:r>
      <w:r w:rsidR="003301BB" w:rsidRPr="00C656BD">
        <w:rPr>
          <w:rFonts w:ascii="Times New Roman" w:hAnsi="Times New Roman"/>
          <w:sz w:val="24"/>
          <w:szCs w:val="24"/>
        </w:rPr>
        <w:t xml:space="preserve">. u nekoj fazi uređenja imati oko </w:t>
      </w:r>
      <w:r w:rsidR="003301BB">
        <w:rPr>
          <w:rFonts w:ascii="Times New Roman" w:hAnsi="Times New Roman"/>
          <w:sz w:val="24"/>
          <w:szCs w:val="24"/>
        </w:rPr>
        <w:t>750</w:t>
      </w:r>
      <w:r w:rsidR="003301BB" w:rsidRPr="00C656BD">
        <w:rPr>
          <w:rFonts w:ascii="Times New Roman" w:hAnsi="Times New Roman"/>
          <w:sz w:val="24"/>
          <w:szCs w:val="24"/>
        </w:rPr>
        <w:t xml:space="preserve"> stanova od čega se </w:t>
      </w:r>
      <w:r w:rsidR="003301BB">
        <w:rPr>
          <w:rFonts w:ascii="Times New Roman" w:hAnsi="Times New Roman"/>
          <w:sz w:val="24"/>
          <w:szCs w:val="24"/>
        </w:rPr>
        <w:t>cca 600</w:t>
      </w:r>
      <w:r w:rsidR="003301BB" w:rsidRPr="00C656BD">
        <w:rPr>
          <w:rFonts w:ascii="Times New Roman" w:hAnsi="Times New Roman"/>
          <w:sz w:val="24"/>
          <w:szCs w:val="24"/>
        </w:rPr>
        <w:t xml:space="preserve"> planira dovršiti i useliti u </w:t>
      </w:r>
      <w:r w:rsidR="003301BB">
        <w:rPr>
          <w:rFonts w:ascii="Times New Roman" w:hAnsi="Times New Roman"/>
          <w:sz w:val="24"/>
          <w:szCs w:val="24"/>
        </w:rPr>
        <w:t xml:space="preserve">periodu od </w:t>
      </w:r>
      <w:r w:rsidR="003301BB" w:rsidRPr="00C656BD">
        <w:rPr>
          <w:rFonts w:ascii="Times New Roman" w:hAnsi="Times New Roman"/>
          <w:sz w:val="24"/>
          <w:szCs w:val="24"/>
        </w:rPr>
        <w:t>2026.</w:t>
      </w:r>
      <w:r w:rsidR="003301BB">
        <w:rPr>
          <w:rFonts w:ascii="Times New Roman" w:hAnsi="Times New Roman"/>
          <w:sz w:val="24"/>
          <w:szCs w:val="24"/>
        </w:rPr>
        <w:t>-2028.</w:t>
      </w:r>
      <w:r w:rsidR="003301BB" w:rsidRPr="00C656BD">
        <w:rPr>
          <w:rFonts w:ascii="Times New Roman" w:hAnsi="Times New Roman"/>
          <w:sz w:val="24"/>
          <w:szCs w:val="24"/>
        </w:rPr>
        <w:t xml:space="preserve"> </w:t>
      </w:r>
    </w:p>
    <w:p w14:paraId="1EE13EAE" w14:textId="1E017395" w:rsidR="00BA7819" w:rsidRPr="00C656BD" w:rsidRDefault="00BA7819" w:rsidP="00BA7819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Financiranje uređenja stanova za potrebe programskih mjera RH planirano je iz financijskih izvora RH predviđenih za navedene namjene.</w:t>
      </w:r>
    </w:p>
    <w:p w14:paraId="422E6B55" w14:textId="43760E00" w:rsidR="00BA7819" w:rsidRDefault="00BA7819" w:rsidP="00BA7819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Prihodi s osnove korisnika stanova s državnom najamninom planirani su u </w:t>
      </w:r>
      <w:r w:rsidR="007A3A3F">
        <w:rPr>
          <w:rFonts w:ascii="Times New Roman" w:hAnsi="Times New Roman"/>
          <w:sz w:val="24"/>
          <w:szCs w:val="24"/>
        </w:rPr>
        <w:t xml:space="preserve">planskom razdoblju </w:t>
      </w:r>
      <w:r w:rsidRPr="00C656BD">
        <w:rPr>
          <w:rFonts w:ascii="Times New Roman" w:hAnsi="Times New Roman"/>
          <w:sz w:val="24"/>
          <w:szCs w:val="24"/>
        </w:rPr>
        <w:t>2026.</w:t>
      </w:r>
      <w:r w:rsidR="007A3A3F">
        <w:rPr>
          <w:rFonts w:ascii="Times New Roman" w:hAnsi="Times New Roman"/>
          <w:sz w:val="24"/>
          <w:szCs w:val="24"/>
        </w:rPr>
        <w:t>-2028.</w:t>
      </w:r>
      <w:r w:rsidRPr="00C656BD">
        <w:rPr>
          <w:rFonts w:ascii="Times New Roman" w:hAnsi="Times New Roman"/>
          <w:sz w:val="24"/>
          <w:szCs w:val="24"/>
        </w:rPr>
        <w:t xml:space="preserve"> na prethodno navedenim pretpostavkama.</w:t>
      </w:r>
    </w:p>
    <w:p w14:paraId="0400A028" w14:textId="5E845B26" w:rsidR="00F11BEA" w:rsidRDefault="00673663" w:rsidP="00673663">
      <w:pPr>
        <w:pStyle w:val="Podnaslov"/>
        <w:spacing w:before="240" w:after="120"/>
      </w:pPr>
      <w:bookmarkStart w:id="57" w:name="_Toc216101867"/>
      <w:bookmarkStart w:id="58" w:name="_Hlk1384228"/>
      <w:bookmarkStart w:id="59" w:name="_Hlk26187051"/>
      <w:r w:rsidRPr="008B6035">
        <w:t>5.</w:t>
      </w:r>
      <w:r w:rsidR="00BF0417">
        <w:t>3</w:t>
      </w:r>
      <w:r w:rsidRPr="008B6035">
        <w:t>.</w:t>
      </w:r>
      <w:r w:rsidR="00ED52C2">
        <w:t>3</w:t>
      </w:r>
      <w:r w:rsidRPr="008B6035">
        <w:t>.</w:t>
      </w:r>
      <w:r w:rsidR="00FB0354" w:rsidRPr="008B6035">
        <w:t xml:space="preserve"> </w:t>
      </w:r>
      <w:r w:rsidR="000A734B" w:rsidRPr="008B6035">
        <w:t>Rezidencijalne nekretnine</w:t>
      </w:r>
      <w:r w:rsidR="000A734B">
        <w:t>, d</w:t>
      </w:r>
      <w:r w:rsidR="00BD6FB2" w:rsidRPr="008B6035">
        <w:t>iplomatsko</w:t>
      </w:r>
      <w:r w:rsidR="009A6EC9">
        <w:t>-</w:t>
      </w:r>
      <w:r w:rsidR="00BD6FB2" w:rsidRPr="008B6035">
        <w:t xml:space="preserve">konzularna predstavništva </w:t>
      </w:r>
      <w:r w:rsidR="000A734B">
        <w:t>i nekretnine s posebnom namjenom</w:t>
      </w:r>
      <w:bookmarkEnd w:id="57"/>
    </w:p>
    <w:p w14:paraId="4865E221" w14:textId="1F61EE0A" w:rsidR="00011BC2" w:rsidRPr="00C656BD" w:rsidRDefault="00011BC2" w:rsidP="00011B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planskom razdoblju</w:t>
      </w:r>
      <w:r w:rsidRPr="00C656BD">
        <w:rPr>
          <w:rFonts w:ascii="Times New Roman" w:hAnsi="Times New Roman"/>
          <w:sz w:val="24"/>
          <w:szCs w:val="24"/>
        </w:rPr>
        <w:t xml:space="preserve"> očekuje se korištenje rezidencijalnih objekata na Brijunima i Hvaru od strane državnih tijela koja imaju mogućnost korištenja temeljem Odluke Vlade o korištenju državnih rezidencija u vlasništvu Republike Hrvatske</w:t>
      </w:r>
      <w:r w:rsidR="00000059">
        <w:rPr>
          <w:rFonts w:ascii="Times New Roman" w:hAnsi="Times New Roman"/>
          <w:sz w:val="24"/>
          <w:szCs w:val="24"/>
        </w:rPr>
        <w:t xml:space="preserve"> </w:t>
      </w:r>
      <w:r w:rsidR="00195522">
        <w:rPr>
          <w:rFonts w:ascii="Times New Roman" w:hAnsi="Times New Roman"/>
          <w:sz w:val="24"/>
          <w:szCs w:val="24"/>
        </w:rPr>
        <w:t>te se stoga</w:t>
      </w:r>
      <w:r w:rsidR="00000059">
        <w:rPr>
          <w:rFonts w:ascii="Times New Roman" w:hAnsi="Times New Roman"/>
          <w:sz w:val="24"/>
          <w:szCs w:val="24"/>
        </w:rPr>
        <w:t xml:space="preserve"> ne očekuju prihodi s osnove korištenja</w:t>
      </w:r>
      <w:r w:rsidR="00195522">
        <w:rPr>
          <w:rFonts w:ascii="Times New Roman" w:hAnsi="Times New Roman"/>
          <w:sz w:val="24"/>
          <w:szCs w:val="24"/>
        </w:rPr>
        <w:t>.</w:t>
      </w:r>
      <w:r w:rsidR="00000059">
        <w:rPr>
          <w:rFonts w:ascii="Times New Roman" w:hAnsi="Times New Roman"/>
          <w:sz w:val="24"/>
          <w:szCs w:val="24"/>
        </w:rPr>
        <w:t xml:space="preserve"> </w:t>
      </w:r>
    </w:p>
    <w:p w14:paraId="07A0EE99" w14:textId="77777777" w:rsidR="00011BC2" w:rsidRPr="00C656BD" w:rsidRDefault="00011BC2" w:rsidP="00011BC2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S obzirom na oštećenja uzrokovana potresom na državnoj rezidenciji Palača Pongratz u Visokoj 22 i sveobuhvatnu obnovu objekta koja je u provedbi u narednom razdoblju, ne očekuju se prihodi s osnove korištenja iste.</w:t>
      </w:r>
    </w:p>
    <w:p w14:paraId="735E97DA" w14:textId="3AA98559" w:rsidR="00442629" w:rsidRPr="00C656BD" w:rsidRDefault="00442629" w:rsidP="00442629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Tijekom 2025. došlo je do promjena u strukturi zakupa/naknade za korištenje diplomatsko</w:t>
      </w:r>
      <w:r>
        <w:rPr>
          <w:rFonts w:ascii="Times New Roman" w:hAnsi="Times New Roman"/>
          <w:sz w:val="24"/>
          <w:szCs w:val="24"/>
        </w:rPr>
        <w:t>-</w:t>
      </w:r>
      <w:r w:rsidRPr="00C656BD">
        <w:rPr>
          <w:rFonts w:ascii="Times New Roman" w:hAnsi="Times New Roman"/>
          <w:sz w:val="24"/>
          <w:szCs w:val="24"/>
        </w:rPr>
        <w:t>konzularnih predstavništ</w:t>
      </w:r>
      <w:r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>va dok je broj nekretnina koje se koriste za navedenu namjenu ostao isti.</w:t>
      </w:r>
    </w:p>
    <w:p w14:paraId="0EF4776A" w14:textId="77777777" w:rsidR="00442629" w:rsidRPr="00C656BD" w:rsidRDefault="00442629" w:rsidP="0044262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Veleposlanstvo Ujedinjene Kraljevine Velike Britanije i Sjeverne Irske više nije u zakupu nekretnine koja se koristila za potrebe diplomatsko-konzularnog predstavništva u Splitu</w:t>
      </w:r>
      <w:r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Obala Hrvatskog narodnog preporoda 10. </w:t>
      </w:r>
    </w:p>
    <w:p w14:paraId="5395E2AA" w14:textId="77777777" w:rsidR="00442629" w:rsidRPr="00C656BD" w:rsidRDefault="00442629" w:rsidP="00442629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C656BD">
        <w:rPr>
          <w:rFonts w:ascii="Times New Roman" w:hAnsi="Times New Roman"/>
          <w:sz w:val="24"/>
          <w:szCs w:val="24"/>
        </w:rPr>
        <w:t xml:space="preserve">Nekretnina koja se počela koristi za potrebe diplomatsko-konzularnog predstavništva u Splitu je Obala Hrvatskog narodnog preporoda 7 i ista je u zakupu počasnog konzula Republike Ukrajine. </w:t>
      </w:r>
    </w:p>
    <w:p w14:paraId="230D9930" w14:textId="295CB6DB" w:rsidR="005633C1" w:rsidRDefault="00BE1F22" w:rsidP="004315B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100C1">
        <w:rPr>
          <w:rFonts w:ascii="Times New Roman" w:hAnsi="Times New Roman" w:cs="Times New Roman"/>
          <w:sz w:val="24"/>
          <w:szCs w:val="24"/>
          <w:lang w:eastAsia="hr-HR"/>
        </w:rPr>
        <w:t>Pretpostavka za ostvarenje Plana je da se broj rezidencijalnih nekretnina, diplomatsko</w:t>
      </w:r>
      <w:r w:rsidR="009516B0" w:rsidRPr="008100C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8100C1">
        <w:rPr>
          <w:rFonts w:ascii="Times New Roman" w:hAnsi="Times New Roman" w:cs="Times New Roman"/>
          <w:sz w:val="24"/>
          <w:szCs w:val="24"/>
          <w:lang w:eastAsia="hr-HR"/>
        </w:rPr>
        <w:t>konzularnih predstavništava i nekretnina s posebnom namjenom neće mijenjati u odnosu na trenutno stanje</w:t>
      </w:r>
      <w:r w:rsidR="007E3411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0B1D69A" w14:textId="3EEFAF7F" w:rsidR="008B0781" w:rsidRDefault="008B0781" w:rsidP="008B078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planira sklopiti nove ugovore o zakupu s diplomatsko-konzularnim predstavništvima sukladno uvjetima koje </w:t>
      </w:r>
      <w:r>
        <w:rPr>
          <w:rFonts w:ascii="Times New Roman" w:hAnsi="Times New Roman"/>
          <w:sz w:val="24"/>
          <w:szCs w:val="24"/>
        </w:rPr>
        <w:t>je</w:t>
      </w:r>
      <w:r w:rsidRPr="00C656BD">
        <w:rPr>
          <w:rFonts w:ascii="Times New Roman" w:hAnsi="Times New Roman"/>
          <w:sz w:val="24"/>
          <w:szCs w:val="24"/>
        </w:rPr>
        <w:t xml:space="preserve"> Odlukom propisa</w:t>
      </w:r>
      <w:r>
        <w:rPr>
          <w:rFonts w:ascii="Times New Roman" w:hAnsi="Times New Roman"/>
          <w:sz w:val="24"/>
          <w:szCs w:val="24"/>
        </w:rPr>
        <w:t>lo</w:t>
      </w:r>
      <w:r w:rsidRPr="00C656BD">
        <w:rPr>
          <w:rFonts w:ascii="Times New Roman" w:hAnsi="Times New Roman"/>
          <w:sz w:val="24"/>
          <w:szCs w:val="24"/>
        </w:rPr>
        <w:t xml:space="preserve"> resorno ministarstvo, što je također uključeno u planiranje prihoda od prodaje u </w:t>
      </w:r>
      <w:r>
        <w:rPr>
          <w:rFonts w:ascii="Times New Roman" w:hAnsi="Times New Roman"/>
          <w:sz w:val="24"/>
          <w:szCs w:val="24"/>
        </w:rPr>
        <w:t>planskom razdoblju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2B5E5D40" w14:textId="77777777" w:rsidR="00F8029A" w:rsidRDefault="00F8029A" w:rsidP="008B0781">
      <w:pPr>
        <w:jc w:val="both"/>
        <w:rPr>
          <w:rFonts w:ascii="Times New Roman" w:hAnsi="Times New Roman"/>
          <w:sz w:val="24"/>
          <w:szCs w:val="24"/>
        </w:rPr>
      </w:pPr>
    </w:p>
    <w:p w14:paraId="4EF174D3" w14:textId="77777777" w:rsidR="00C17438" w:rsidRDefault="00C17438" w:rsidP="008B0781">
      <w:pPr>
        <w:jc w:val="both"/>
        <w:rPr>
          <w:rFonts w:ascii="Times New Roman" w:hAnsi="Times New Roman"/>
          <w:sz w:val="24"/>
          <w:szCs w:val="24"/>
        </w:rPr>
      </w:pPr>
    </w:p>
    <w:p w14:paraId="0B04E504" w14:textId="6F0827D8" w:rsidR="00C008B5" w:rsidRDefault="00C008B5" w:rsidP="00C008B5">
      <w:pPr>
        <w:pStyle w:val="Podnaslov"/>
        <w:spacing w:before="240" w:after="120"/>
      </w:pPr>
      <w:bookmarkStart w:id="60" w:name="_Toc216101868"/>
      <w:r w:rsidRPr="008B6035">
        <w:lastRenderedPageBreak/>
        <w:t>5.</w:t>
      </w:r>
      <w:r>
        <w:t>3</w:t>
      </w:r>
      <w:r w:rsidRPr="008B6035">
        <w:t>.</w:t>
      </w:r>
      <w:r>
        <w:t>4</w:t>
      </w:r>
      <w:r w:rsidRPr="008B6035">
        <w:t xml:space="preserve">. </w:t>
      </w:r>
      <w:r>
        <w:t>Prodaja nekretnina i razvrgnuće suvlasničke zajednice</w:t>
      </w:r>
      <w:bookmarkEnd w:id="60"/>
    </w:p>
    <w:p w14:paraId="13013D08" w14:textId="6CB5E7E5" w:rsidR="00892ABE" w:rsidRDefault="002223AE" w:rsidP="004315BE">
      <w:pPr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5A3D61">
        <w:rPr>
          <w:rFonts w:ascii="Times New Roman" w:eastAsia="Calibri" w:hAnsi="Times New Roman"/>
          <w:noProof/>
          <w:sz w:val="24"/>
          <w:szCs w:val="24"/>
        </w:rPr>
        <w:t xml:space="preserve">Stupanjem na snagu novog Zakona, Društvo je ovlašteno </w:t>
      </w:r>
      <w:r w:rsidRPr="005A3D61">
        <w:rPr>
          <w:rFonts w:ascii="Times New Roman" w:hAnsi="Times New Roman" w:cs="Times New Roman"/>
          <w:sz w:val="24"/>
          <w:szCs w:val="24"/>
        </w:rPr>
        <w:t xml:space="preserve">uz zakup i najam </w:t>
      </w:r>
      <w:r w:rsidRPr="005A3D61">
        <w:rPr>
          <w:rFonts w:ascii="Times New Roman" w:eastAsia="Calibri" w:hAnsi="Times New Roman"/>
          <w:noProof/>
          <w:sz w:val="24"/>
          <w:szCs w:val="24"/>
        </w:rPr>
        <w:t>i za</w:t>
      </w:r>
      <w:r w:rsidR="002E4AFF">
        <w:rPr>
          <w:rFonts w:ascii="Times New Roman" w:eastAsia="Calibri" w:hAnsi="Times New Roman"/>
          <w:noProof/>
          <w:sz w:val="24"/>
          <w:szCs w:val="24"/>
        </w:rPr>
        <w:t xml:space="preserve"> prodaju nekretnina te za</w:t>
      </w:r>
      <w:r w:rsidRPr="005A3D61">
        <w:rPr>
          <w:rFonts w:ascii="Times New Roman" w:eastAsia="Calibri" w:hAnsi="Times New Roman"/>
          <w:noProof/>
          <w:sz w:val="24"/>
          <w:szCs w:val="24"/>
        </w:rPr>
        <w:t xml:space="preserve"> razvrgnuća</w:t>
      </w:r>
      <w:r w:rsidR="002E4AFF">
        <w:rPr>
          <w:rFonts w:ascii="Times New Roman" w:eastAsia="Calibri" w:hAnsi="Times New Roman"/>
          <w:noProof/>
          <w:sz w:val="24"/>
          <w:szCs w:val="24"/>
        </w:rPr>
        <w:t xml:space="preserve"> suvlasničke zajednice</w:t>
      </w:r>
      <w:r w:rsidRPr="005A3D61">
        <w:rPr>
          <w:rFonts w:ascii="Times New Roman" w:eastAsia="Calibri" w:hAnsi="Times New Roman"/>
          <w:noProof/>
          <w:sz w:val="24"/>
          <w:szCs w:val="24"/>
        </w:rPr>
        <w:t>. Sredstva ostvarena</w:t>
      </w:r>
      <w:r w:rsidRPr="006E1AA8">
        <w:rPr>
          <w:rFonts w:ascii="Times New Roman" w:eastAsia="Calibri" w:hAnsi="Times New Roman"/>
          <w:noProof/>
          <w:sz w:val="24"/>
          <w:szCs w:val="24"/>
        </w:rPr>
        <w:t xml:space="preserve"> od zakupa i najma ostajat će prihod Društva, a prihodi od drugih oblika raspolaganja 10% će pripasti Društvu, dok će 90% pripasti Republici Hrvatskoj.</w:t>
      </w:r>
    </w:p>
    <w:p w14:paraId="5AB1B2A4" w14:textId="49130A6C" w:rsidR="00892ABE" w:rsidRDefault="00892ABE" w:rsidP="004315BE">
      <w:pPr>
        <w:jc w:val="both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t>U srednjoročnom razdoblju društvo planira sljedeću dinamiku vezanu uz prodaju nekretnina i razvrgnu</w:t>
      </w:r>
      <w:r w:rsidR="00070AD5">
        <w:rPr>
          <w:rFonts w:ascii="Times New Roman" w:eastAsia="Calibri" w:hAnsi="Times New Roman"/>
          <w:noProof/>
          <w:sz w:val="24"/>
          <w:szCs w:val="24"/>
        </w:rPr>
        <w:t>ća suvlasničke zajednice: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5"/>
        <w:gridCol w:w="587"/>
        <w:gridCol w:w="1056"/>
        <w:gridCol w:w="1056"/>
        <w:gridCol w:w="1056"/>
      </w:tblGrid>
      <w:tr w:rsidR="000E2194" w:rsidRPr="000E2194" w14:paraId="7D280DD7" w14:textId="77777777" w:rsidTr="000E2194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4B5E4"/>
            <w:noWrap/>
            <w:vAlign w:val="center"/>
            <w:hideMark/>
          </w:tcPr>
          <w:p w14:paraId="7CF5CF8B" w14:textId="77777777" w:rsidR="000E2194" w:rsidRPr="000E2194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1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PRODAJA NEKRETNINA I RAZVRGNUĆE SUVLASNIČKE ZAJEDNICE</w:t>
            </w:r>
          </w:p>
        </w:tc>
      </w:tr>
      <w:tr w:rsidR="0004548C" w:rsidRPr="000E2194" w14:paraId="4AA8DFAB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A7E52C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0F8A66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JED.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3D347C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135330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2027.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6B1F9F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2028.</w:t>
            </w:r>
          </w:p>
        </w:tc>
      </w:tr>
      <w:tr w:rsidR="0004548C" w:rsidRPr="000E2194" w14:paraId="49800461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9972D8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D7AC7F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0170C8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509109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D8BAB8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04548C" w:rsidRPr="000E2194" w14:paraId="79F75F59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4DE6B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Javni natječaj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59F4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BB8DD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C2DD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36430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548C" w:rsidRPr="000E2194" w14:paraId="27FD9DB4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1D856" w14:textId="76100B95" w:rsidR="000E2194" w:rsidRPr="00557136" w:rsidRDefault="000E2194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Planirani broj objavljenih natječaja za kupoprodaju</w:t>
            </w:r>
            <w:r w:rsidR="0046358B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nekretnina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53096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C00F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5E9EC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E0D9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04548C" w:rsidRPr="000E2194" w14:paraId="52382315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7D70F" w14:textId="77777777" w:rsidR="000E2194" w:rsidRPr="00557136" w:rsidRDefault="000E2194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Planirani broj nekretnina pripremljenih za objavu na natječaju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3E08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27BBD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02C3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0CB69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140</w:t>
            </w:r>
          </w:p>
        </w:tc>
      </w:tr>
      <w:tr w:rsidR="0004548C" w:rsidRPr="000E2194" w14:paraId="17DD01C5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6AF59" w14:textId="15F9F8F2" w:rsidR="000E2194" w:rsidRPr="00557136" w:rsidRDefault="002E246A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Planirani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broj sklopljenih ugovora o kupoprodaji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1D78D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71D7B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2C8D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625B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70</w:t>
            </w:r>
          </w:p>
        </w:tc>
      </w:tr>
      <w:tr w:rsidR="0004548C" w:rsidRPr="000E2194" w14:paraId="3BA77926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9ABB3" w14:textId="5873C0B0" w:rsidR="000E2194" w:rsidRPr="00557136" w:rsidRDefault="002E246A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Planirana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procijenjena 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vrijednost sklopljenih ugovora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CB04A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404EA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3.600.000,00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D4C6B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3.900.000,00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95C52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4.200.000,00</w:t>
            </w:r>
          </w:p>
        </w:tc>
      </w:tr>
      <w:tr w:rsidR="0004548C" w:rsidRPr="000E2194" w14:paraId="52399080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F8BF6" w14:textId="77777777" w:rsidR="000E2194" w:rsidRPr="00557136" w:rsidRDefault="000E2194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91815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DD4E9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DF570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DC133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548C" w:rsidRPr="000E2194" w14:paraId="6AC4BE07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9699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Neposredna pogodba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3F588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F470A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4FBF0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1ED98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548C" w:rsidRPr="000E2194" w14:paraId="0FED0345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AFC45" w14:textId="3F58E1A2" w:rsidR="000E2194" w:rsidRPr="00557136" w:rsidRDefault="002E246A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broj sklopljenih ugovora o kupoprodaji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A1EE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D1082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F3E6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96322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120</w:t>
            </w:r>
          </w:p>
        </w:tc>
      </w:tr>
      <w:tr w:rsidR="0004548C" w:rsidRPr="000E2194" w14:paraId="027E16B1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3218C" w14:textId="25370696" w:rsidR="000E2194" w:rsidRPr="00557136" w:rsidRDefault="002E246A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Planirana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procijenjena 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vrijednost sklopljenih ugovora o kupoprodaji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AA32C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28203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1.850.000,00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27B50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2.050.000,00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19E2D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2.250.000,00</w:t>
            </w:r>
          </w:p>
        </w:tc>
      </w:tr>
      <w:tr w:rsidR="0004548C" w:rsidRPr="000E2194" w14:paraId="546A0180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93EF8" w14:textId="77777777" w:rsidR="000E2194" w:rsidRPr="00557136" w:rsidRDefault="000E2194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1928D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00FA1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45640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DA90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548C" w:rsidRPr="000E2194" w14:paraId="74822A8B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87FDE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Razvrgnuće suvlasničke zajednice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E1E80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4C67A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2D13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0F8B5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548C" w:rsidRPr="000E2194" w14:paraId="1F690AE5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6FAD3" w14:textId="177D632E" w:rsidR="000E2194" w:rsidRPr="00557136" w:rsidRDefault="002E246A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broj sklopljenih sporazuma o razvrgnuću suvlasničke zajednice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152E2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86F6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7638E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336C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120</w:t>
            </w:r>
          </w:p>
        </w:tc>
      </w:tr>
      <w:tr w:rsidR="0004548C" w:rsidRPr="000E2194" w14:paraId="64FDA61C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3B940" w14:textId="4FC12138" w:rsidR="000E2194" w:rsidRPr="00557136" w:rsidRDefault="002E246A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Planirana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vrijednost sklopljenih sporazuma o razvrgnuću suvlasničke zajednice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69FB9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A3D0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3C73A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1.760.000,00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ED0D1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1.920.000,00</w:t>
            </w:r>
          </w:p>
        </w:tc>
      </w:tr>
      <w:tr w:rsidR="0004548C" w:rsidRPr="000E2194" w14:paraId="7B90B1BF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A653F" w14:textId="77777777" w:rsidR="000E2194" w:rsidRPr="00557136" w:rsidRDefault="000E2194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B235C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87BD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35412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D317F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548C" w:rsidRPr="000E2194" w14:paraId="3EEE2BF2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D9B4" w14:textId="63CBF506" w:rsidR="000E2194" w:rsidRPr="00557136" w:rsidRDefault="003A3BC9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Planirani p</w:t>
            </w:r>
            <w:r w:rsidR="000E2194"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rihodi od provizije/posredničke naknade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FCF32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C6DEF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624.000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22936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676.800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3F015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729.600</w:t>
            </w:r>
          </w:p>
        </w:tc>
      </w:tr>
      <w:tr w:rsidR="0004548C" w:rsidRPr="000E2194" w14:paraId="082FE3B5" w14:textId="77777777" w:rsidTr="000E2194">
        <w:trPr>
          <w:trHeight w:val="49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C658" w14:textId="13934B25" w:rsidR="000E2194" w:rsidRPr="00557136" w:rsidRDefault="002E246A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Planirani p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rihodi od provizije/posredničke naknade od kupoprodaje nekretnina i razvrgnuća suvlasničke zajednice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DF93C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F2F6A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564.000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ACD5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616.800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3BE7E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669.600</w:t>
            </w:r>
          </w:p>
        </w:tc>
      </w:tr>
      <w:tr w:rsidR="0004548C" w:rsidRPr="000E2194" w14:paraId="4B0B8CAB" w14:textId="77777777" w:rsidTr="000E2194">
        <w:trPr>
          <w:trHeight w:val="315"/>
        </w:trPr>
        <w:tc>
          <w:tcPr>
            <w:tcW w:w="2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F5B04" w14:textId="75C868C1" w:rsidR="000E2194" w:rsidRPr="00557136" w:rsidRDefault="003A3BC9" w:rsidP="000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Planirani p</w:t>
            </w:r>
            <w:r w:rsidR="000E2194"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rihodi od provizije/posredničke naknade od sudskih razvrgnuća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36E2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50BB4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EF42D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A1886" w14:textId="77777777" w:rsidR="000E2194" w:rsidRPr="00557136" w:rsidRDefault="000E2194" w:rsidP="000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57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60.000</w:t>
            </w:r>
          </w:p>
        </w:tc>
      </w:tr>
    </w:tbl>
    <w:p w14:paraId="7FA8E161" w14:textId="2E0FDD5C" w:rsidR="00C008B5" w:rsidRPr="00B173BD" w:rsidRDefault="00B173BD" w:rsidP="004315BE">
      <w:pPr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B173BD">
        <w:rPr>
          <w:rFonts w:ascii="Times New Roman" w:hAnsi="Times New Roman" w:cs="Times New Roman"/>
          <w:sz w:val="18"/>
          <w:szCs w:val="18"/>
          <w:lang w:eastAsia="hr-HR"/>
        </w:rPr>
        <w:t xml:space="preserve">Prikaz </w:t>
      </w:r>
      <w:r>
        <w:rPr>
          <w:rFonts w:ascii="Times New Roman" w:hAnsi="Times New Roman" w:cs="Times New Roman"/>
          <w:sz w:val="18"/>
          <w:szCs w:val="18"/>
          <w:lang w:eastAsia="hr-HR"/>
        </w:rPr>
        <w:t>5</w:t>
      </w:r>
      <w:r w:rsidRPr="00B173BD">
        <w:rPr>
          <w:rFonts w:ascii="Times New Roman" w:hAnsi="Times New Roman" w:cs="Times New Roman"/>
          <w:sz w:val="18"/>
          <w:szCs w:val="18"/>
          <w:lang w:eastAsia="hr-HR"/>
        </w:rPr>
        <w:t xml:space="preserve">. </w:t>
      </w:r>
      <w:r w:rsidR="00A83AEB">
        <w:rPr>
          <w:rFonts w:ascii="Times New Roman" w:hAnsi="Times New Roman" w:cs="Times New Roman"/>
          <w:sz w:val="18"/>
          <w:szCs w:val="18"/>
          <w:lang w:eastAsia="hr-HR"/>
        </w:rPr>
        <w:t>Plan prodaje nekretnina i razvrgnuća suvlasničke zajednice</w:t>
      </w:r>
      <w:r w:rsidR="00365CB9">
        <w:rPr>
          <w:rFonts w:ascii="Times New Roman" w:hAnsi="Times New Roman" w:cs="Times New Roman"/>
          <w:sz w:val="18"/>
          <w:szCs w:val="18"/>
          <w:lang w:eastAsia="hr-HR"/>
        </w:rPr>
        <w:t xml:space="preserve"> u</w:t>
      </w:r>
      <w:r w:rsidR="00A83AEB">
        <w:rPr>
          <w:rFonts w:ascii="Times New Roman" w:hAnsi="Times New Roman" w:cs="Times New Roman"/>
          <w:sz w:val="18"/>
          <w:szCs w:val="18"/>
          <w:lang w:eastAsia="hr-HR"/>
        </w:rPr>
        <w:t xml:space="preserve"> srednjoročnom razdoblju </w:t>
      </w:r>
      <w:r w:rsidR="00365CB9">
        <w:rPr>
          <w:rFonts w:ascii="Times New Roman" w:hAnsi="Times New Roman" w:cs="Times New Roman"/>
          <w:sz w:val="18"/>
          <w:szCs w:val="18"/>
          <w:lang w:eastAsia="hr-HR"/>
        </w:rPr>
        <w:t>202</w:t>
      </w:r>
      <w:r w:rsidR="000E2194">
        <w:rPr>
          <w:rFonts w:ascii="Times New Roman" w:hAnsi="Times New Roman" w:cs="Times New Roman"/>
          <w:sz w:val="18"/>
          <w:szCs w:val="18"/>
          <w:lang w:eastAsia="hr-HR"/>
        </w:rPr>
        <w:t>6</w:t>
      </w:r>
      <w:r w:rsidR="00365CB9">
        <w:rPr>
          <w:rFonts w:ascii="Times New Roman" w:hAnsi="Times New Roman" w:cs="Times New Roman"/>
          <w:sz w:val="18"/>
          <w:szCs w:val="18"/>
          <w:lang w:eastAsia="hr-HR"/>
        </w:rPr>
        <w:t>. – 202</w:t>
      </w:r>
      <w:r w:rsidR="000E2194">
        <w:rPr>
          <w:rFonts w:ascii="Times New Roman" w:hAnsi="Times New Roman" w:cs="Times New Roman"/>
          <w:sz w:val="18"/>
          <w:szCs w:val="18"/>
          <w:lang w:eastAsia="hr-HR"/>
        </w:rPr>
        <w:t>8</w:t>
      </w:r>
      <w:r w:rsidR="00365CB9">
        <w:rPr>
          <w:rFonts w:ascii="Times New Roman" w:hAnsi="Times New Roman" w:cs="Times New Roman"/>
          <w:sz w:val="18"/>
          <w:szCs w:val="18"/>
          <w:lang w:eastAsia="hr-HR"/>
        </w:rPr>
        <w:t>.</w:t>
      </w:r>
    </w:p>
    <w:p w14:paraId="2CE092E5" w14:textId="6DA1F81E" w:rsidR="00454A95" w:rsidRDefault="006C0C8F" w:rsidP="004315B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 obzirom </w:t>
      </w:r>
      <w:r w:rsidR="00365CB9">
        <w:rPr>
          <w:rFonts w:ascii="Times New Roman" w:hAnsi="Times New Roman" w:cs="Times New Roman"/>
          <w:sz w:val="24"/>
          <w:szCs w:val="24"/>
          <w:lang w:eastAsia="hr-HR"/>
        </w:rPr>
        <w:t xml:space="preserve">na to </w:t>
      </w:r>
      <w:r>
        <w:rPr>
          <w:rFonts w:ascii="Times New Roman" w:hAnsi="Times New Roman" w:cs="Times New Roman"/>
          <w:sz w:val="24"/>
          <w:szCs w:val="24"/>
          <w:lang w:eastAsia="hr-HR"/>
        </w:rPr>
        <w:t>da 10% sredstava koj</w:t>
      </w:r>
      <w:r w:rsidR="007720DE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605891">
        <w:rPr>
          <w:rFonts w:ascii="Times New Roman" w:hAnsi="Times New Roman" w:cs="Times New Roman"/>
          <w:sz w:val="24"/>
          <w:szCs w:val="24"/>
          <w:lang w:eastAsia="hr-HR"/>
        </w:rPr>
        <w:t xml:space="preserve"> pripada</w:t>
      </w:r>
      <w:r w:rsidR="007720DE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605891">
        <w:rPr>
          <w:rFonts w:ascii="Times New Roman" w:hAnsi="Times New Roman" w:cs="Times New Roman"/>
          <w:sz w:val="24"/>
          <w:szCs w:val="24"/>
          <w:lang w:eastAsia="hr-HR"/>
        </w:rPr>
        <w:t xml:space="preserve"> Društvu predstavlja</w:t>
      </w:r>
      <w:r w:rsidR="007720DE"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605891">
        <w:rPr>
          <w:rFonts w:ascii="Times New Roman" w:hAnsi="Times New Roman" w:cs="Times New Roman"/>
          <w:sz w:val="24"/>
          <w:szCs w:val="24"/>
          <w:lang w:eastAsia="hr-HR"/>
        </w:rPr>
        <w:t xml:space="preserve"> posredničku naknad</w:t>
      </w:r>
      <w:r w:rsidR="00984049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605891">
        <w:rPr>
          <w:rFonts w:ascii="Times New Roman" w:hAnsi="Times New Roman" w:cs="Times New Roman"/>
          <w:sz w:val="24"/>
          <w:szCs w:val="24"/>
          <w:lang w:eastAsia="hr-HR"/>
        </w:rPr>
        <w:t xml:space="preserve"> odnosno proviziju pri prodaji nekretnina/razvrgnuću suvlasničke zajednice, </w:t>
      </w:r>
      <w:r w:rsidR="009556FA">
        <w:rPr>
          <w:rFonts w:ascii="Times New Roman" w:hAnsi="Times New Roman" w:cs="Times New Roman"/>
          <w:sz w:val="24"/>
          <w:szCs w:val="24"/>
          <w:lang w:eastAsia="hr-HR"/>
        </w:rPr>
        <w:t>D</w:t>
      </w:r>
      <w:r w:rsidR="00605891">
        <w:rPr>
          <w:rFonts w:ascii="Times New Roman" w:hAnsi="Times New Roman" w:cs="Times New Roman"/>
          <w:sz w:val="24"/>
          <w:szCs w:val="24"/>
          <w:lang w:eastAsia="hr-HR"/>
        </w:rPr>
        <w:t>ruštvo je dužno ispostaviti fakturu za navedenu</w:t>
      </w:r>
      <w:r w:rsidR="009556FA">
        <w:rPr>
          <w:rFonts w:ascii="Times New Roman" w:hAnsi="Times New Roman" w:cs="Times New Roman"/>
          <w:sz w:val="24"/>
          <w:szCs w:val="24"/>
          <w:lang w:eastAsia="hr-HR"/>
        </w:rPr>
        <w:t xml:space="preserve"> isporučenu</w:t>
      </w:r>
      <w:r w:rsidR="00605891">
        <w:rPr>
          <w:rFonts w:ascii="Times New Roman" w:hAnsi="Times New Roman" w:cs="Times New Roman"/>
          <w:sz w:val="24"/>
          <w:szCs w:val="24"/>
          <w:lang w:eastAsia="hr-HR"/>
        </w:rPr>
        <w:t xml:space="preserve"> uslugu</w:t>
      </w:r>
      <w:r w:rsidR="00D378C7">
        <w:rPr>
          <w:rFonts w:ascii="Times New Roman" w:hAnsi="Times New Roman" w:cs="Times New Roman"/>
          <w:sz w:val="24"/>
          <w:szCs w:val="24"/>
          <w:lang w:eastAsia="hr-HR"/>
        </w:rPr>
        <w:t xml:space="preserve"> s PDV</w:t>
      </w:r>
      <w:r w:rsidR="007720DE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D378C7">
        <w:rPr>
          <w:rFonts w:ascii="Times New Roman" w:hAnsi="Times New Roman" w:cs="Times New Roman"/>
          <w:sz w:val="24"/>
          <w:szCs w:val="24"/>
          <w:lang w:eastAsia="hr-HR"/>
        </w:rPr>
        <w:t>om. Nakon odbitka i plaćanja PDV</w:t>
      </w:r>
      <w:r w:rsidR="007720DE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D378C7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7720DE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D378C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11479">
        <w:rPr>
          <w:rFonts w:ascii="Times New Roman" w:hAnsi="Times New Roman" w:cs="Times New Roman"/>
          <w:sz w:val="24"/>
          <w:szCs w:val="24"/>
          <w:lang w:eastAsia="hr-HR"/>
        </w:rPr>
        <w:t xml:space="preserve">neto prihod koji Društvo </w:t>
      </w:r>
      <w:r w:rsidR="003D6878">
        <w:rPr>
          <w:rFonts w:ascii="Times New Roman" w:hAnsi="Times New Roman" w:cs="Times New Roman"/>
          <w:sz w:val="24"/>
          <w:szCs w:val="24"/>
          <w:lang w:eastAsia="hr-HR"/>
        </w:rPr>
        <w:t>ostvaruje</w:t>
      </w:r>
      <w:r w:rsidR="0011147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F5694">
        <w:rPr>
          <w:rFonts w:ascii="Times New Roman" w:hAnsi="Times New Roman" w:cs="Times New Roman"/>
          <w:sz w:val="24"/>
          <w:szCs w:val="24"/>
          <w:lang w:eastAsia="hr-HR"/>
        </w:rPr>
        <w:t xml:space="preserve">iznosi </w:t>
      </w:r>
      <w:r w:rsidR="00DB12CC">
        <w:rPr>
          <w:rFonts w:ascii="Times New Roman" w:hAnsi="Times New Roman" w:cs="Times New Roman"/>
          <w:sz w:val="24"/>
          <w:szCs w:val="24"/>
          <w:lang w:eastAsia="hr-HR"/>
        </w:rPr>
        <w:t>8% od realizirane transakcije kupoprodaje/</w:t>
      </w:r>
      <w:r w:rsidR="003D6878">
        <w:rPr>
          <w:rFonts w:ascii="Times New Roman" w:hAnsi="Times New Roman" w:cs="Times New Roman"/>
          <w:sz w:val="24"/>
          <w:szCs w:val="24"/>
          <w:lang w:eastAsia="hr-HR"/>
        </w:rPr>
        <w:t>razvrgnuća suvlasničke zajednice.</w:t>
      </w:r>
      <w:r w:rsidR="0060589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F757761" w14:textId="02937421" w:rsidR="008B73D2" w:rsidRPr="008B6035" w:rsidRDefault="008B73D2" w:rsidP="008B73D2">
      <w:pPr>
        <w:pStyle w:val="Podnaslov"/>
        <w:spacing w:before="240" w:after="120"/>
      </w:pPr>
      <w:bookmarkStart w:id="61" w:name="_Toc216101869"/>
      <w:bookmarkEnd w:id="58"/>
      <w:bookmarkEnd w:id="59"/>
      <w:r w:rsidRPr="008B6035">
        <w:t>5.</w:t>
      </w:r>
      <w:r w:rsidR="00BF0417">
        <w:t>3</w:t>
      </w:r>
      <w:r w:rsidRPr="008B6035">
        <w:t>.</w:t>
      </w:r>
      <w:r w:rsidR="00C008B5">
        <w:t>5</w:t>
      </w:r>
      <w:r w:rsidRPr="008B6035">
        <w:t xml:space="preserve">. </w:t>
      </w:r>
      <w:r w:rsidR="0064018D">
        <w:t xml:space="preserve">Izvršenje Plana </w:t>
      </w:r>
      <w:r w:rsidR="00971F9B">
        <w:t>ulaganja u imovinu</w:t>
      </w:r>
      <w:bookmarkEnd w:id="61"/>
    </w:p>
    <w:p w14:paraId="71DCCCE0" w14:textId="77777777" w:rsidR="00447F5F" w:rsidRPr="00447F5F" w:rsidRDefault="00447F5F" w:rsidP="00447F5F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447F5F">
        <w:rPr>
          <w:rFonts w:ascii="Times New Roman" w:hAnsi="Times New Roman"/>
          <w:sz w:val="24"/>
          <w:szCs w:val="24"/>
        </w:rPr>
        <w:t xml:space="preserve">Pretpostavka za izvršenje Plana je pravovremeno zaprimanje smjernica, odluka nadležnih tijela, uvjeta te potvrda i rješenja od javnopravnih tijela koja omogućuju provođenje (smjernice, rješenja i potvrde konzervatorskih odjela, lokalne uprave, gradskih plinara, HEP-a, Ministarstva zaštite okoliša i energetike i sl.). </w:t>
      </w:r>
    </w:p>
    <w:p w14:paraId="7EA359EE" w14:textId="6CAEE303" w:rsidR="00447F5F" w:rsidRPr="00447F5F" w:rsidRDefault="00447F5F" w:rsidP="00447F5F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447F5F">
        <w:rPr>
          <w:rFonts w:ascii="Times New Roman" w:hAnsi="Times New Roman"/>
          <w:sz w:val="24"/>
          <w:szCs w:val="24"/>
        </w:rPr>
        <w:t xml:space="preserve">Od izuzetne je važnosti da se postupci javne nabave uspješno provedu te da se zadrži približno ista trenutačna situacija vezana za tehničku sposobnost izvođača radova, </w:t>
      </w:r>
      <w:r w:rsidR="000B48AB">
        <w:rPr>
          <w:rFonts w:ascii="Times New Roman" w:hAnsi="Times New Roman"/>
          <w:sz w:val="24"/>
          <w:szCs w:val="24"/>
        </w:rPr>
        <w:t>s obzirom na to</w:t>
      </w:r>
      <w:r w:rsidR="000B48AB" w:rsidRPr="00447F5F">
        <w:rPr>
          <w:rFonts w:ascii="Times New Roman" w:hAnsi="Times New Roman"/>
          <w:sz w:val="24"/>
          <w:szCs w:val="24"/>
        </w:rPr>
        <w:t xml:space="preserve"> </w:t>
      </w:r>
      <w:r w:rsidRPr="00447F5F">
        <w:rPr>
          <w:rFonts w:ascii="Times New Roman" w:hAnsi="Times New Roman"/>
          <w:sz w:val="24"/>
          <w:szCs w:val="24"/>
        </w:rPr>
        <w:t xml:space="preserve">da </w:t>
      </w:r>
      <w:r w:rsidRPr="00447F5F">
        <w:rPr>
          <w:rFonts w:ascii="Times New Roman" w:hAnsi="Times New Roman"/>
          <w:sz w:val="24"/>
          <w:szCs w:val="24"/>
        </w:rPr>
        <w:lastRenderedPageBreak/>
        <w:t>visoka cijena rada, porast cijena energenata i građevinskog materijala, nedostatak kvalificirane radne snage i sl. dodatno otežavaju izvršenje plana.</w:t>
      </w:r>
    </w:p>
    <w:p w14:paraId="5A72D3D7" w14:textId="7454C053" w:rsidR="00FF52DC" w:rsidRPr="008B6035" w:rsidRDefault="00192A75" w:rsidP="00192A75">
      <w:pPr>
        <w:pStyle w:val="Naslov2"/>
        <w:spacing w:before="360" w:after="240"/>
        <w:jc w:val="both"/>
        <w:rPr>
          <w:sz w:val="24"/>
          <w:szCs w:val="24"/>
        </w:rPr>
      </w:pPr>
      <w:bookmarkStart w:id="62" w:name="_Toc216101870"/>
      <w:r w:rsidRPr="008B6035">
        <w:rPr>
          <w:sz w:val="24"/>
          <w:szCs w:val="24"/>
        </w:rPr>
        <w:t>5.</w:t>
      </w:r>
      <w:r w:rsidR="00BF0417">
        <w:rPr>
          <w:sz w:val="24"/>
          <w:szCs w:val="24"/>
        </w:rPr>
        <w:t>4</w:t>
      </w:r>
      <w:r w:rsidRPr="008B6035">
        <w:rPr>
          <w:sz w:val="24"/>
          <w:szCs w:val="24"/>
        </w:rPr>
        <w:t>.</w:t>
      </w:r>
      <w:r w:rsidR="00FB0354" w:rsidRPr="008B6035">
        <w:rPr>
          <w:sz w:val="24"/>
          <w:szCs w:val="24"/>
        </w:rPr>
        <w:t xml:space="preserve"> </w:t>
      </w:r>
      <w:r w:rsidR="00A74C17" w:rsidRPr="008B6035">
        <w:rPr>
          <w:sz w:val="24"/>
          <w:szCs w:val="24"/>
        </w:rPr>
        <w:t>S</w:t>
      </w:r>
      <w:r w:rsidR="00FF52DC" w:rsidRPr="008B6035">
        <w:rPr>
          <w:sz w:val="24"/>
          <w:szCs w:val="24"/>
        </w:rPr>
        <w:t>trateški scenarij</w:t>
      </w:r>
      <w:r w:rsidR="00A74C17" w:rsidRPr="008B6035">
        <w:rPr>
          <w:sz w:val="24"/>
          <w:szCs w:val="24"/>
        </w:rPr>
        <w:t>i</w:t>
      </w:r>
      <w:r w:rsidR="00FF52DC" w:rsidRPr="008B6035">
        <w:rPr>
          <w:sz w:val="24"/>
          <w:szCs w:val="24"/>
        </w:rPr>
        <w:t xml:space="preserve"> </w:t>
      </w:r>
      <w:r w:rsidR="00980706" w:rsidRPr="008B6035">
        <w:rPr>
          <w:sz w:val="24"/>
          <w:szCs w:val="24"/>
        </w:rPr>
        <w:t>/ IF</w:t>
      </w:r>
      <w:r w:rsidR="00FF52DC" w:rsidRPr="008B6035">
        <w:rPr>
          <w:sz w:val="24"/>
          <w:szCs w:val="24"/>
        </w:rPr>
        <w:t>-analiz</w:t>
      </w:r>
      <w:r w:rsidR="007B6B85" w:rsidRPr="008B6035">
        <w:rPr>
          <w:sz w:val="24"/>
          <w:szCs w:val="24"/>
        </w:rPr>
        <w:t>e</w:t>
      </w:r>
      <w:bookmarkEnd w:id="62"/>
      <w:r w:rsidR="00FF52DC" w:rsidRPr="008B6035">
        <w:rPr>
          <w:sz w:val="24"/>
          <w:szCs w:val="24"/>
        </w:rPr>
        <w:t xml:space="preserve"> </w:t>
      </w:r>
    </w:p>
    <w:p w14:paraId="1009A740" w14:textId="5416F953" w:rsidR="00A905D7" w:rsidRDefault="00A905D7" w:rsidP="00A905D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8B6035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nastavku je</w:t>
      </w:r>
      <w:r w:rsidRPr="008B6035">
        <w:rPr>
          <w:rFonts w:ascii="Times New Roman" w:hAnsi="Times New Roman"/>
          <w:sz w:val="24"/>
          <w:szCs w:val="24"/>
        </w:rPr>
        <w:t xml:space="preserve"> pregled mogućnosti ostvarenja dodatnih poslovnih prihoda u poslovanju</w:t>
      </w:r>
      <w:r w:rsidR="00B6106A">
        <w:rPr>
          <w:rFonts w:ascii="Times New Roman" w:hAnsi="Times New Roman"/>
          <w:sz w:val="24"/>
          <w:szCs w:val="24"/>
        </w:rPr>
        <w:t>,</w:t>
      </w:r>
      <w:r w:rsidRPr="008B60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kako</w:t>
      </w:r>
      <w:r w:rsidRPr="008B6035">
        <w:rPr>
          <w:rFonts w:ascii="Times New Roman" w:hAnsi="Times New Roman"/>
          <w:sz w:val="24"/>
          <w:szCs w:val="24"/>
        </w:rPr>
        <w:t xml:space="preserve"> u smislu odobrenja i podrške mogućim poslovnim politikama Društva, tako i u nekim slučajevima prilagođavanja podzakonskih akata i pratećih odluka. </w:t>
      </w:r>
    </w:p>
    <w:p w14:paraId="41D764CE" w14:textId="0B62797B" w:rsidR="00B21970" w:rsidRPr="001877A2" w:rsidRDefault="00B21970" w:rsidP="00B219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877A2">
        <w:rPr>
          <w:rFonts w:ascii="Times New Roman" w:hAnsi="Times New Roman"/>
          <w:b/>
          <w:bCs/>
          <w:sz w:val="24"/>
          <w:szCs w:val="24"/>
        </w:rPr>
        <w:t xml:space="preserve">Scenarij </w:t>
      </w:r>
      <w:r w:rsidR="0001167E" w:rsidRPr="001877A2">
        <w:rPr>
          <w:rFonts w:ascii="Times New Roman" w:hAnsi="Times New Roman"/>
          <w:b/>
          <w:bCs/>
          <w:sz w:val="24"/>
          <w:szCs w:val="24"/>
        </w:rPr>
        <w:t>–</w:t>
      </w:r>
      <w:r w:rsidRPr="001877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167E" w:rsidRPr="001877A2">
        <w:rPr>
          <w:rFonts w:ascii="Times New Roman" w:hAnsi="Times New Roman"/>
          <w:b/>
          <w:bCs/>
          <w:sz w:val="24"/>
          <w:szCs w:val="24"/>
        </w:rPr>
        <w:t>Mogućnosti korištenja rezidencijalnih nekretnina</w:t>
      </w:r>
    </w:p>
    <w:p w14:paraId="0D935946" w14:textId="77777777" w:rsidR="00FD071B" w:rsidRPr="006B35CF" w:rsidRDefault="00FD071B" w:rsidP="00FD07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5CF">
        <w:rPr>
          <w:rFonts w:ascii="Times New Roman" w:eastAsia="Calibri" w:hAnsi="Times New Roman" w:cs="Times New Roman"/>
          <w:sz w:val="24"/>
          <w:szCs w:val="24"/>
        </w:rPr>
        <w:t xml:space="preserve">Imajući u vidu dosadašnje poslovanje, ovisnost o odlukama i neophodnoj potpori relevantnih nadležnih tijela, za provođenje ovog Srednjoročnog plana mora postojati usuglašenost svih čimbenika i jasan strateški cilj za navedene objekte. </w:t>
      </w:r>
    </w:p>
    <w:p w14:paraId="602E0D8A" w14:textId="77777777" w:rsidR="009432C3" w:rsidRPr="001A4B29" w:rsidRDefault="009432C3" w:rsidP="009432C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4B29">
        <w:rPr>
          <w:rFonts w:ascii="Times New Roman" w:eastAsia="Calibri" w:hAnsi="Times New Roman" w:cs="Times New Roman"/>
          <w:b/>
          <w:bCs/>
          <w:sz w:val="24"/>
          <w:szCs w:val="24"/>
        </w:rPr>
        <w:t>Scenarij – Digitalizacija</w:t>
      </w:r>
    </w:p>
    <w:p w14:paraId="61CA6157" w14:textId="7BEB2CD5" w:rsidR="009432C3" w:rsidRPr="001A4B29" w:rsidRDefault="009432C3" w:rsidP="009432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4B29">
        <w:rPr>
          <w:rFonts w:ascii="Times New Roman" w:eastAsia="Calibri" w:hAnsi="Times New Roman" w:cs="Times New Roman"/>
          <w:sz w:val="24"/>
          <w:szCs w:val="24"/>
        </w:rPr>
        <w:t>U duhu ostvarenja zelene i digitalne tranzicije Društvo želi uvesti sustav e</w:t>
      </w:r>
      <w:r w:rsidR="008442F6">
        <w:rPr>
          <w:rFonts w:ascii="Times New Roman" w:eastAsia="Calibri" w:hAnsi="Times New Roman" w:cs="Times New Roman"/>
          <w:sz w:val="24"/>
          <w:szCs w:val="24"/>
        </w:rPr>
        <w:t>-</w:t>
      </w:r>
      <w:r w:rsidRPr="001A4B29">
        <w:rPr>
          <w:rFonts w:ascii="Times New Roman" w:eastAsia="Calibri" w:hAnsi="Times New Roman" w:cs="Times New Roman"/>
          <w:sz w:val="24"/>
          <w:szCs w:val="24"/>
        </w:rPr>
        <w:t>Dražbe koji</w:t>
      </w:r>
      <w:r w:rsidR="002D5412" w:rsidRPr="001A4B29">
        <w:rPr>
          <w:rFonts w:ascii="Times New Roman" w:eastAsia="Calibri" w:hAnsi="Times New Roman" w:cs="Times New Roman"/>
          <w:sz w:val="24"/>
          <w:szCs w:val="24"/>
        </w:rPr>
        <w:t xml:space="preserve">m bi se </w:t>
      </w:r>
      <w:r w:rsidRPr="001A4B29">
        <w:rPr>
          <w:rFonts w:ascii="Times New Roman" w:eastAsia="Calibri" w:hAnsi="Times New Roman" w:cs="Times New Roman"/>
          <w:sz w:val="24"/>
          <w:szCs w:val="24"/>
        </w:rPr>
        <w:t>ubrzali poslovni procesi</w:t>
      </w:r>
      <w:r w:rsidR="007E7D63" w:rsidRPr="001A4B29">
        <w:rPr>
          <w:rFonts w:ascii="Times New Roman" w:eastAsia="Calibri" w:hAnsi="Times New Roman" w:cs="Times New Roman"/>
          <w:sz w:val="24"/>
          <w:szCs w:val="24"/>
        </w:rPr>
        <w:t xml:space="preserve"> i donošenje odluka te bi se </w:t>
      </w:r>
      <w:r w:rsidRPr="001A4B29">
        <w:rPr>
          <w:rFonts w:ascii="Times New Roman" w:eastAsia="Calibri" w:hAnsi="Times New Roman" w:cs="Times New Roman"/>
          <w:sz w:val="24"/>
          <w:szCs w:val="24"/>
        </w:rPr>
        <w:t>postigla veća transparentnost postupaka</w:t>
      </w:r>
      <w:r w:rsidR="007E7D63" w:rsidRPr="001A4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52A43" w14:textId="0C47E80C" w:rsidR="009432C3" w:rsidRDefault="007E7D63" w:rsidP="009432C3">
      <w:pPr>
        <w:jc w:val="both"/>
        <w:rPr>
          <w:rFonts w:ascii="Times New Roman" w:hAnsi="Times New Roman" w:cs="Times New Roman"/>
          <w:sz w:val="24"/>
          <w:szCs w:val="24"/>
        </w:rPr>
      </w:pPr>
      <w:r w:rsidRPr="007E7D63">
        <w:rPr>
          <w:rFonts w:ascii="Times New Roman" w:hAnsi="Times New Roman" w:cs="Times New Roman"/>
          <w:sz w:val="24"/>
          <w:szCs w:val="24"/>
        </w:rPr>
        <w:t>U</w:t>
      </w:r>
      <w:r w:rsidR="009432C3" w:rsidRPr="007E7D63">
        <w:rPr>
          <w:rFonts w:ascii="Times New Roman" w:hAnsi="Times New Roman" w:cs="Times New Roman"/>
          <w:sz w:val="24"/>
          <w:szCs w:val="24"/>
        </w:rPr>
        <w:t xml:space="preserve"> sklopu projekta digitalne tranzicije Društvo je partner nadležnom </w:t>
      </w:r>
      <w:r w:rsidR="000B48AB">
        <w:rPr>
          <w:rFonts w:ascii="Times New Roman" w:hAnsi="Times New Roman" w:cs="Times New Roman"/>
          <w:sz w:val="24"/>
          <w:szCs w:val="24"/>
        </w:rPr>
        <w:t>M</w:t>
      </w:r>
      <w:r w:rsidR="009432C3" w:rsidRPr="007E7D63">
        <w:rPr>
          <w:rFonts w:ascii="Times New Roman" w:hAnsi="Times New Roman" w:cs="Times New Roman"/>
          <w:sz w:val="24"/>
          <w:szCs w:val="24"/>
        </w:rPr>
        <w:t>inistarstvu u smislu sudjelovanja u sadržajnoj razradi projekata „Nadogradnja Informacijskog sustava prostornoga uređenja (ISPU) s modulima“, prvenstveno modulom „Interni registar nekretnina“.</w:t>
      </w:r>
      <w:r w:rsidR="009432C3" w:rsidRPr="00427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098FC" w14:textId="77777777" w:rsidR="00FE5B97" w:rsidRDefault="00FE5B97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E7689" w14:textId="77777777" w:rsidR="00FE5B97" w:rsidRDefault="00FE5B97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16489" w14:textId="77777777" w:rsidR="00FE5B97" w:rsidRDefault="00FE5B97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120F3" w14:textId="77777777" w:rsidR="008C211F" w:rsidRDefault="008C211F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D0579" w14:textId="77777777" w:rsidR="008C211F" w:rsidRDefault="008C211F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CFF5C" w14:textId="77777777" w:rsidR="009A266F" w:rsidRDefault="009A266F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7CB3A" w14:textId="77777777" w:rsidR="003064E1" w:rsidRDefault="003064E1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35DF7" w14:textId="77777777" w:rsidR="003064E1" w:rsidRDefault="003064E1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04E7B" w14:textId="77777777" w:rsidR="003064E1" w:rsidRDefault="003064E1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B98EA" w14:textId="77777777" w:rsidR="003064E1" w:rsidRDefault="003064E1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05C85D" w14:textId="77777777" w:rsidR="003064E1" w:rsidRDefault="003064E1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AB285" w14:textId="77777777" w:rsidR="003064E1" w:rsidRDefault="003064E1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AEF7B" w14:textId="77777777" w:rsidR="003064E1" w:rsidRDefault="003064E1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CFF4A" w14:textId="77777777" w:rsidR="009A266F" w:rsidRDefault="009A266F" w:rsidP="00943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0051F" w14:textId="6A8A7755" w:rsidR="00EF265E" w:rsidRPr="00495CAE" w:rsidRDefault="007D4886" w:rsidP="00233DBA">
      <w:pPr>
        <w:pStyle w:val="Naslov1"/>
        <w:numPr>
          <w:ilvl w:val="0"/>
          <w:numId w:val="3"/>
        </w:numPr>
        <w:spacing w:before="480" w:after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3" w:name="_Toc216101871"/>
      <w:r w:rsidRPr="00495CA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DODATNE INFORMACIJE O OPERATIVNOM POSLOVANJU</w:t>
      </w:r>
      <w:bookmarkEnd w:id="63"/>
      <w:r w:rsidRPr="00495CA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09DD590" w14:textId="4EEB0101" w:rsidR="00CE0B8B" w:rsidRDefault="0089235A" w:rsidP="0089235A">
      <w:pPr>
        <w:pStyle w:val="Naslov2"/>
        <w:spacing w:before="360" w:after="240"/>
        <w:jc w:val="both"/>
        <w:rPr>
          <w:sz w:val="24"/>
          <w:szCs w:val="24"/>
        </w:rPr>
      </w:pPr>
      <w:bookmarkStart w:id="64" w:name="_Toc216101872"/>
      <w:r w:rsidRPr="00502312">
        <w:rPr>
          <w:sz w:val="24"/>
          <w:szCs w:val="24"/>
        </w:rPr>
        <w:t>6.</w:t>
      </w:r>
      <w:r w:rsidR="00D665C8">
        <w:rPr>
          <w:sz w:val="24"/>
          <w:szCs w:val="24"/>
        </w:rPr>
        <w:t>1</w:t>
      </w:r>
      <w:r w:rsidR="00096159" w:rsidRPr="00502312">
        <w:rPr>
          <w:sz w:val="24"/>
          <w:szCs w:val="24"/>
        </w:rPr>
        <w:t>.</w:t>
      </w:r>
      <w:r w:rsidRPr="00502312">
        <w:rPr>
          <w:sz w:val="24"/>
          <w:szCs w:val="24"/>
        </w:rPr>
        <w:t xml:space="preserve"> </w:t>
      </w:r>
      <w:r w:rsidR="00F16484">
        <w:rPr>
          <w:sz w:val="24"/>
          <w:szCs w:val="24"/>
        </w:rPr>
        <w:t>Plan investi</w:t>
      </w:r>
      <w:r w:rsidR="009C7889">
        <w:rPr>
          <w:sz w:val="24"/>
          <w:szCs w:val="24"/>
        </w:rPr>
        <w:t>cija i održavanja</w:t>
      </w:r>
      <w:bookmarkEnd w:id="64"/>
      <w:r w:rsidR="00CE0B8B" w:rsidRPr="0089235A">
        <w:rPr>
          <w:sz w:val="24"/>
          <w:szCs w:val="24"/>
        </w:rPr>
        <w:t xml:space="preserve"> </w:t>
      </w:r>
    </w:p>
    <w:p w14:paraId="7ECABFFC" w14:textId="632EB115" w:rsidR="005A33E0" w:rsidRPr="00C656BD" w:rsidRDefault="005A33E0" w:rsidP="005A33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6BD">
        <w:rPr>
          <w:rFonts w:ascii="Times New Roman" w:hAnsi="Times New Roman" w:cs="Times New Roman"/>
          <w:bCs/>
          <w:sz w:val="24"/>
          <w:szCs w:val="24"/>
        </w:rPr>
        <w:t>Društvo će 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575">
        <w:rPr>
          <w:rFonts w:ascii="Times New Roman" w:hAnsi="Times New Roman" w:cs="Times New Roman"/>
          <w:bCs/>
          <w:sz w:val="24"/>
          <w:szCs w:val="24"/>
        </w:rPr>
        <w:t>planskom</w:t>
      </w:r>
      <w:r>
        <w:rPr>
          <w:rFonts w:ascii="Times New Roman" w:hAnsi="Times New Roman" w:cs="Times New Roman"/>
          <w:bCs/>
          <w:sz w:val="24"/>
          <w:szCs w:val="24"/>
        </w:rPr>
        <w:t xml:space="preserve"> razdoblju</w:t>
      </w:r>
      <w:r w:rsidRPr="00C656BD">
        <w:rPr>
          <w:rFonts w:ascii="Times New Roman" w:hAnsi="Times New Roman" w:cs="Times New Roman"/>
          <w:bCs/>
          <w:sz w:val="24"/>
          <w:szCs w:val="24"/>
        </w:rPr>
        <w:t xml:space="preserve"> 2026.</w:t>
      </w:r>
      <w:r w:rsidR="009E24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9E24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2028.</w:t>
      </w:r>
      <w:r w:rsidRPr="00C656BD">
        <w:rPr>
          <w:rFonts w:ascii="Times New Roman" w:hAnsi="Times New Roman" w:cs="Times New Roman"/>
          <w:bCs/>
          <w:sz w:val="24"/>
          <w:szCs w:val="24"/>
        </w:rPr>
        <w:t xml:space="preserve"> nastaviti s kontinuiranim provođenjem potrebnih aktivnosti stručne tehničke podrške za potrebe investicijskog i tekućeg ulaganja u sve oblike nekretnina kojima upravlja.</w:t>
      </w:r>
    </w:p>
    <w:p w14:paraId="437D1CF6" w14:textId="77777777" w:rsidR="005A33E0" w:rsidRPr="00C656BD" w:rsidRDefault="005A33E0" w:rsidP="005A33E0">
      <w:pPr>
        <w:spacing w:before="80"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6BD">
        <w:rPr>
          <w:rFonts w:ascii="Times New Roman" w:hAnsi="Times New Roman" w:cs="Times New Roman"/>
          <w:bCs/>
          <w:sz w:val="24"/>
          <w:szCs w:val="24"/>
        </w:rPr>
        <w:t>Investicijsko i tekuće održavanje imaju za cilj stavljanje nekretnina u funkciju, produljenje vijeka trajanja te povećanje vrijednosti nekretnina.</w:t>
      </w:r>
    </w:p>
    <w:p w14:paraId="16F850C4" w14:textId="3BFDF124" w:rsidR="005A33E0" w:rsidRDefault="005A33E0" w:rsidP="005A33E0">
      <w:pPr>
        <w:spacing w:after="0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</w:t>
      </w:r>
      <w:r w:rsidR="00A63575">
        <w:rPr>
          <w:rFonts w:ascii="Times New Roman" w:hAnsi="Times New Roman"/>
          <w:sz w:val="24"/>
          <w:szCs w:val="24"/>
        </w:rPr>
        <w:t>u planskom</w:t>
      </w:r>
      <w:r w:rsidR="00FA30CE">
        <w:rPr>
          <w:rFonts w:ascii="Times New Roman" w:hAnsi="Times New Roman"/>
          <w:sz w:val="24"/>
          <w:szCs w:val="24"/>
        </w:rPr>
        <w:t xml:space="preserve"> razdoblju </w:t>
      </w:r>
      <w:r w:rsidRPr="00C656BD">
        <w:rPr>
          <w:rFonts w:ascii="Times New Roman" w:hAnsi="Times New Roman"/>
          <w:sz w:val="24"/>
          <w:szCs w:val="24"/>
        </w:rPr>
        <w:t>2026.</w:t>
      </w:r>
      <w:r w:rsidR="009E24C1">
        <w:rPr>
          <w:rFonts w:ascii="Times New Roman" w:hAnsi="Times New Roman"/>
          <w:sz w:val="24"/>
          <w:szCs w:val="24"/>
        </w:rPr>
        <w:t xml:space="preserve"> </w:t>
      </w:r>
      <w:r w:rsidR="00FA30CE">
        <w:rPr>
          <w:rFonts w:ascii="Times New Roman" w:hAnsi="Times New Roman"/>
          <w:sz w:val="24"/>
          <w:szCs w:val="24"/>
        </w:rPr>
        <w:t>-</w:t>
      </w:r>
      <w:r w:rsidR="009E24C1">
        <w:rPr>
          <w:rFonts w:ascii="Times New Roman" w:hAnsi="Times New Roman"/>
          <w:sz w:val="24"/>
          <w:szCs w:val="24"/>
        </w:rPr>
        <w:t xml:space="preserve"> </w:t>
      </w:r>
      <w:r w:rsidR="00FA30CE">
        <w:rPr>
          <w:rFonts w:ascii="Times New Roman" w:hAnsi="Times New Roman"/>
          <w:sz w:val="24"/>
          <w:szCs w:val="24"/>
        </w:rPr>
        <w:t>2028.</w:t>
      </w:r>
      <w:r w:rsidRPr="00C656BD">
        <w:rPr>
          <w:rFonts w:ascii="Times New Roman" w:hAnsi="Times New Roman"/>
          <w:sz w:val="24"/>
          <w:szCs w:val="24"/>
        </w:rPr>
        <w:t xml:space="preserve"> planira investicijska ulaganja u nekretnine koje su mu dane na upravljanje u iznosu od</w:t>
      </w:r>
      <w:r w:rsidR="00D90869">
        <w:rPr>
          <w:rFonts w:ascii="Times New Roman" w:hAnsi="Times New Roman"/>
          <w:sz w:val="24"/>
          <w:szCs w:val="24"/>
        </w:rPr>
        <w:t xml:space="preserve"> cca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FA30CE">
        <w:rPr>
          <w:rFonts w:ascii="Times New Roman" w:hAnsi="Times New Roman"/>
          <w:sz w:val="24"/>
          <w:szCs w:val="24"/>
        </w:rPr>
        <w:t>53</w:t>
      </w:r>
      <w:r w:rsidRPr="00C656BD">
        <w:rPr>
          <w:rFonts w:ascii="Times New Roman" w:hAnsi="Times New Roman"/>
          <w:sz w:val="24"/>
          <w:szCs w:val="24"/>
        </w:rPr>
        <w:t xml:space="preserve"> milijuna eura (uvećano za PDV kod ulaganja gdje PDV nije odbitna stavka).</w:t>
      </w:r>
    </w:p>
    <w:p w14:paraId="4A97CE82" w14:textId="3CDA1F87" w:rsidR="005A33E0" w:rsidRDefault="005A33E0" w:rsidP="005A33E0">
      <w:pPr>
        <w:spacing w:after="0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 </w:t>
      </w:r>
    </w:p>
    <w:p w14:paraId="6E8D4087" w14:textId="421F6CA5" w:rsidR="00574D7F" w:rsidRDefault="00AA6F92" w:rsidP="005A33E0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07478997" wp14:editId="7F635912">
            <wp:extent cx="5797550" cy="3752850"/>
            <wp:effectExtent l="0" t="0" r="12700" b="0"/>
            <wp:docPr id="165233175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1C03E51-3CBC-A206-173C-6D88986471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574D7F" w:rsidRPr="00574D7F">
        <w:rPr>
          <w:rFonts w:ascii="Times New Roman" w:hAnsi="Times New Roman"/>
          <w:sz w:val="20"/>
          <w:szCs w:val="20"/>
        </w:rPr>
        <w:t>*investicijska i tekuća ulaganja u poslovni prostor i sjedište Društva pored nekretnina uključuju i ulaganja u opremu te transportnu imovinu za potrebe poslovanja Društva</w:t>
      </w:r>
    </w:p>
    <w:p w14:paraId="067487D3" w14:textId="2D9CAC5D" w:rsidR="00AB669F" w:rsidRPr="00574D7F" w:rsidRDefault="00AB669F" w:rsidP="00574D7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Prikaz</w:t>
      </w:r>
      <w:r w:rsidRPr="00954F8B">
        <w:rPr>
          <w:rFonts w:ascii="Times New Roman" w:hAnsi="Times New Roman"/>
          <w:sz w:val="20"/>
          <w:szCs w:val="20"/>
        </w:rPr>
        <w:t xml:space="preserve"> </w:t>
      </w:r>
      <w:r w:rsidR="00FE5B97">
        <w:rPr>
          <w:rFonts w:ascii="Times New Roman" w:hAnsi="Times New Roman"/>
          <w:sz w:val="20"/>
          <w:szCs w:val="20"/>
        </w:rPr>
        <w:t>6</w:t>
      </w:r>
      <w:r w:rsidRPr="00954F8B">
        <w:rPr>
          <w:rFonts w:ascii="Times New Roman" w:hAnsi="Times New Roman"/>
          <w:sz w:val="20"/>
          <w:szCs w:val="20"/>
        </w:rPr>
        <w:t xml:space="preserve">. Struktura </w:t>
      </w:r>
      <w:r w:rsidR="00FB4D82">
        <w:rPr>
          <w:rFonts w:ascii="Times New Roman" w:hAnsi="Times New Roman"/>
          <w:sz w:val="20"/>
          <w:szCs w:val="20"/>
        </w:rPr>
        <w:t xml:space="preserve">investicijskog i tekućeg ulaganja u nekretnine u razdoblju </w:t>
      </w:r>
      <w:r w:rsidR="006440E6">
        <w:rPr>
          <w:rFonts w:ascii="Times New Roman" w:hAnsi="Times New Roman"/>
          <w:sz w:val="20"/>
          <w:szCs w:val="20"/>
        </w:rPr>
        <w:t>202</w:t>
      </w:r>
      <w:r w:rsidR="00AA6F92">
        <w:rPr>
          <w:rFonts w:ascii="Times New Roman" w:hAnsi="Times New Roman"/>
          <w:sz w:val="20"/>
          <w:szCs w:val="20"/>
        </w:rPr>
        <w:t>6</w:t>
      </w:r>
      <w:r w:rsidR="006440E6">
        <w:rPr>
          <w:rFonts w:ascii="Times New Roman" w:hAnsi="Times New Roman"/>
          <w:sz w:val="20"/>
          <w:szCs w:val="20"/>
        </w:rPr>
        <w:t>. – 202</w:t>
      </w:r>
      <w:r w:rsidR="00AA6F92">
        <w:rPr>
          <w:rFonts w:ascii="Times New Roman" w:hAnsi="Times New Roman"/>
          <w:sz w:val="20"/>
          <w:szCs w:val="20"/>
        </w:rPr>
        <w:t>8</w:t>
      </w:r>
      <w:r w:rsidR="006440E6">
        <w:rPr>
          <w:rFonts w:ascii="Times New Roman" w:hAnsi="Times New Roman"/>
          <w:sz w:val="20"/>
          <w:szCs w:val="20"/>
        </w:rPr>
        <w:t>.</w:t>
      </w:r>
    </w:p>
    <w:p w14:paraId="752BF478" w14:textId="77777777" w:rsidR="00A63575" w:rsidRDefault="00A63575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1E630E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3B0941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DE9E43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F1EC4C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365F47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FC2A00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E6F05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50DBFF" w14:textId="77777777" w:rsidR="00FE7F00" w:rsidRDefault="00FE7F00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BADC3A" w14:textId="06B071F3" w:rsidR="00A63575" w:rsidRDefault="00A63575" w:rsidP="00A63575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  <w:r w:rsidRPr="00C656BD">
        <w:rPr>
          <w:rFonts w:ascii="Times New Roman" w:hAnsi="Times New Roman"/>
          <w:b/>
          <w:bCs/>
          <w:sz w:val="24"/>
          <w:szCs w:val="24"/>
        </w:rPr>
        <w:lastRenderedPageBreak/>
        <w:t>Planirani izvori financiranja investicijskih ulaganja u nekretnine na upravljanju u</w:t>
      </w:r>
      <w:r>
        <w:rPr>
          <w:rFonts w:ascii="Times New Roman" w:hAnsi="Times New Roman"/>
          <w:b/>
          <w:bCs/>
          <w:sz w:val="24"/>
          <w:szCs w:val="24"/>
        </w:rPr>
        <w:t xml:space="preserve"> planskom razdoblju</w:t>
      </w:r>
      <w:r w:rsidRPr="00C656BD">
        <w:rPr>
          <w:rFonts w:ascii="Times New Roman" w:hAnsi="Times New Roman"/>
          <w:b/>
          <w:bCs/>
          <w:sz w:val="24"/>
          <w:szCs w:val="24"/>
        </w:rPr>
        <w:t xml:space="preserve"> 2026.</w:t>
      </w:r>
      <w:r w:rsidR="009E24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9E24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2028.</w:t>
      </w:r>
    </w:p>
    <w:p w14:paraId="245A971A" w14:textId="77AED70C" w:rsidR="00A63575" w:rsidRDefault="00A63575" w:rsidP="00A635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Planirano je investicijsko ulaganje u nekretnine u </w:t>
      </w:r>
      <w:r w:rsidR="00A0081B">
        <w:rPr>
          <w:rFonts w:ascii="Times New Roman" w:hAnsi="Times New Roman"/>
          <w:sz w:val="24"/>
          <w:szCs w:val="24"/>
        </w:rPr>
        <w:t xml:space="preserve">planskom razdoblju </w:t>
      </w:r>
      <w:r w:rsidRPr="00C656BD">
        <w:rPr>
          <w:rFonts w:ascii="Times New Roman" w:hAnsi="Times New Roman"/>
          <w:sz w:val="24"/>
          <w:szCs w:val="24"/>
        </w:rPr>
        <w:t>2026.</w:t>
      </w:r>
      <w:r w:rsidR="006A799F">
        <w:rPr>
          <w:rFonts w:ascii="Times New Roman" w:hAnsi="Times New Roman"/>
          <w:sz w:val="24"/>
          <w:szCs w:val="24"/>
        </w:rPr>
        <w:t xml:space="preserve"> </w:t>
      </w:r>
      <w:r w:rsidR="00A0081B">
        <w:rPr>
          <w:rFonts w:ascii="Times New Roman" w:hAnsi="Times New Roman"/>
          <w:sz w:val="24"/>
          <w:szCs w:val="24"/>
        </w:rPr>
        <w:t>-</w:t>
      </w:r>
      <w:r w:rsidR="006A799F">
        <w:rPr>
          <w:rFonts w:ascii="Times New Roman" w:hAnsi="Times New Roman"/>
          <w:sz w:val="24"/>
          <w:szCs w:val="24"/>
        </w:rPr>
        <w:t xml:space="preserve"> </w:t>
      </w:r>
      <w:r w:rsidR="00A0081B">
        <w:rPr>
          <w:rFonts w:ascii="Times New Roman" w:hAnsi="Times New Roman"/>
          <w:sz w:val="24"/>
          <w:szCs w:val="24"/>
        </w:rPr>
        <w:t>2028</w:t>
      </w:r>
      <w:r w:rsidR="007F28DD">
        <w:rPr>
          <w:rFonts w:ascii="Times New Roman" w:hAnsi="Times New Roman"/>
          <w:sz w:val="24"/>
          <w:szCs w:val="24"/>
        </w:rPr>
        <w:t>.</w:t>
      </w:r>
      <w:r w:rsidRPr="00C656BD">
        <w:rPr>
          <w:rFonts w:ascii="Times New Roman" w:hAnsi="Times New Roman"/>
          <w:sz w:val="24"/>
          <w:szCs w:val="24"/>
        </w:rPr>
        <w:t xml:space="preserve"> iz vlastitih izvora u iznosu od </w:t>
      </w:r>
      <w:r w:rsidR="00A3095A">
        <w:rPr>
          <w:rFonts w:ascii="Times New Roman" w:hAnsi="Times New Roman"/>
          <w:sz w:val="24"/>
          <w:szCs w:val="24"/>
        </w:rPr>
        <w:t>10,7</w:t>
      </w:r>
      <w:r w:rsidRPr="00C656BD">
        <w:rPr>
          <w:rFonts w:ascii="Times New Roman" w:hAnsi="Times New Roman"/>
          <w:sz w:val="24"/>
          <w:szCs w:val="24"/>
        </w:rPr>
        <w:t xml:space="preserve"> milijuna eura odnosno </w:t>
      </w:r>
      <w:r w:rsidR="00DA7559">
        <w:rPr>
          <w:rFonts w:ascii="Times New Roman" w:hAnsi="Times New Roman"/>
          <w:sz w:val="24"/>
          <w:szCs w:val="24"/>
        </w:rPr>
        <w:t>20</w:t>
      </w:r>
      <w:r w:rsidRPr="00C656BD">
        <w:rPr>
          <w:rFonts w:ascii="Times New Roman" w:hAnsi="Times New Roman"/>
          <w:sz w:val="24"/>
          <w:szCs w:val="24"/>
        </w:rPr>
        <w:t xml:space="preserve">% dok se iz drugih izvora (NPOO, programske mjere RH) planira financirati </w:t>
      </w:r>
      <w:r w:rsidR="00A3095A">
        <w:rPr>
          <w:rFonts w:ascii="Times New Roman" w:hAnsi="Times New Roman"/>
          <w:sz w:val="24"/>
          <w:szCs w:val="24"/>
        </w:rPr>
        <w:t>42,3</w:t>
      </w:r>
      <w:r w:rsidRPr="00C656BD">
        <w:rPr>
          <w:rFonts w:ascii="Times New Roman" w:hAnsi="Times New Roman"/>
          <w:sz w:val="24"/>
          <w:szCs w:val="24"/>
        </w:rPr>
        <w:t xml:space="preserve"> milijuna eura odnosno </w:t>
      </w:r>
      <w:r w:rsidR="00DA7559">
        <w:rPr>
          <w:rFonts w:ascii="Times New Roman" w:hAnsi="Times New Roman"/>
          <w:sz w:val="24"/>
          <w:szCs w:val="24"/>
        </w:rPr>
        <w:t>80</w:t>
      </w:r>
      <w:r w:rsidRPr="00C656BD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ulaganja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6AA85B69" w14:textId="77777777" w:rsidR="00A63575" w:rsidRDefault="00A63575" w:rsidP="00A635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B1C665" w14:textId="64216FF8" w:rsidR="00F43C03" w:rsidRPr="0088043F" w:rsidRDefault="0088043F" w:rsidP="00F43C03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458DFC2" wp14:editId="622CD258">
            <wp:extent cx="5772150" cy="2857500"/>
            <wp:effectExtent l="0" t="0" r="0" b="0"/>
            <wp:docPr id="135100075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24E33937-2555-F49A-7967-D2167B466C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F43C03" w:rsidRPr="00F43C03">
        <w:rPr>
          <w:rFonts w:ascii="Times New Roman" w:hAnsi="Times New Roman"/>
          <w:sz w:val="20"/>
          <w:szCs w:val="20"/>
        </w:rPr>
        <w:t>Prikaz 7. Izvori financiranja investicijskog i tekućeg ulaganja u nekretnine u razdoblju 2026. – 2028.</w:t>
      </w:r>
    </w:p>
    <w:p w14:paraId="79490E15" w14:textId="4E8634D0" w:rsidR="003375C4" w:rsidRDefault="003375C4" w:rsidP="00910316">
      <w:pPr>
        <w:spacing w:before="20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F75ED2">
        <w:rPr>
          <w:rFonts w:ascii="Times New Roman" w:hAnsi="Times New Roman"/>
          <w:b/>
          <w:bCs/>
          <w:sz w:val="24"/>
          <w:szCs w:val="24"/>
        </w:rPr>
        <w:t xml:space="preserve">Poslovni prostori </w:t>
      </w:r>
    </w:p>
    <w:p w14:paraId="6E3B96DB" w14:textId="17CF30DC" w:rsidR="001A5CF9" w:rsidRPr="00C656BD" w:rsidRDefault="001A5CF9" w:rsidP="001A5CF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Društvo će 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planskom razdoblju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2026.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2028.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nastaviti s ulaganjima u poslovne prostore kojima upravlja uz nužno tekuće održavanje i ulaganje te pripremu praznih poslovnih prostora za natječaje. Tekuće održavanje odnosi se na rješavanje problematike vezane za električna brojila, elektroinstalacije i ostale instalacije, odnosno dovođenje istih u uporabno stanje, za što je uspostavljena kontinuirana suradnja s dobavljačima energenata i nadležnim komunalnim trgovačkim društvima. Pregledom poslovnih prostora prije natječaja utvrđuje se postojeće stanje te potrebna ulaganja tipa konstruktivne sanacije, saniranja vlage u prostorima, nužni popravci zidova i podova te stolarije. </w:t>
      </w:r>
    </w:p>
    <w:p w14:paraId="7F173755" w14:textId="77777777" w:rsidR="001A5CF9" w:rsidRPr="00C656BD" w:rsidRDefault="001A5CF9" w:rsidP="001A5CF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Aktivnosti za potrebe ulaganja u poslovne prostore odnosit će se na sudjelovanje zaposlenika nadležnih za upravljanje poslovnim prostorima i zaposlenika tehničkih te drugih struka u prepoznavanju potreba za ulaganjem, davanju mišljenja i suglasnosti na projektnu dokumentaciju zakupnika radi ulaganja, očevidima i analizi stanja poslovnih prostora, komunikaciji s upraviteljima zgrada, sudskim vještacima, projektantima, izvođačima i drugim sudionicima te predlaganju rješenja za tehničke probleme i provedbu istih. </w:t>
      </w:r>
    </w:p>
    <w:p w14:paraId="38B2A7BF" w14:textId="36DFDB7A" w:rsidR="001A5CF9" w:rsidRDefault="001A5CF9" w:rsidP="001A5CF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planskoj </w:t>
      </w:r>
      <w:r w:rsidR="00306D31">
        <w:rPr>
          <w:rFonts w:ascii="Times New Roman" w:hAnsi="Times New Roman" w:cs="Times New Roman"/>
          <w:sz w:val="24"/>
          <w:szCs w:val="24"/>
          <w:lang w:eastAsia="hr-HR"/>
        </w:rPr>
        <w:t>razdoblju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, za investicijsko i tekuće održavanje poslovnih prostora predviđena su sredstva u iznosu od </w:t>
      </w:r>
      <w:r w:rsidR="00CE2930">
        <w:rPr>
          <w:rFonts w:ascii="Times New Roman" w:hAnsi="Times New Roman" w:cs="Times New Roman"/>
          <w:sz w:val="24"/>
          <w:szCs w:val="24"/>
          <w:lang w:eastAsia="hr-HR"/>
        </w:rPr>
        <w:t>1,3 milijuna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eura.</w:t>
      </w:r>
    </w:p>
    <w:p w14:paraId="30DDDAA6" w14:textId="77777777" w:rsidR="00FE7F00" w:rsidRDefault="00FE7F00" w:rsidP="001A5CF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EAD82D0" w14:textId="77777777" w:rsidR="00FE7F00" w:rsidRDefault="00FE7F00" w:rsidP="001A5CF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04F411D" w14:textId="77777777" w:rsidR="00FE7F00" w:rsidRPr="00C656BD" w:rsidRDefault="00FE7F00" w:rsidP="001A5CF9">
      <w:pPr>
        <w:jc w:val="both"/>
        <w:rPr>
          <w:lang w:eastAsia="hr-HR"/>
        </w:rPr>
      </w:pPr>
    </w:p>
    <w:p w14:paraId="7CF179E3" w14:textId="78818ADA" w:rsidR="00D13009" w:rsidRDefault="00AD65EE" w:rsidP="00182126">
      <w:pPr>
        <w:spacing w:before="200" w:after="120"/>
        <w:jc w:val="both"/>
        <w:rPr>
          <w:rFonts w:ascii="Times New Roman" w:hAnsi="Times New Roman"/>
          <w:b/>
          <w:sz w:val="24"/>
          <w:szCs w:val="24"/>
        </w:rPr>
      </w:pPr>
      <w:r w:rsidRPr="00182126">
        <w:rPr>
          <w:rFonts w:ascii="Times New Roman" w:hAnsi="Times New Roman"/>
          <w:b/>
          <w:sz w:val="24"/>
          <w:szCs w:val="24"/>
        </w:rPr>
        <w:lastRenderedPageBreak/>
        <w:t>Stanovi</w:t>
      </w:r>
      <w:r w:rsidR="00580921" w:rsidRPr="00182126">
        <w:rPr>
          <w:rFonts w:ascii="Times New Roman" w:hAnsi="Times New Roman"/>
          <w:b/>
          <w:sz w:val="24"/>
          <w:szCs w:val="24"/>
        </w:rPr>
        <w:t xml:space="preserve"> </w:t>
      </w:r>
    </w:p>
    <w:p w14:paraId="1BD95976" w14:textId="3982919E" w:rsidR="00167430" w:rsidRPr="00C656BD" w:rsidRDefault="00167430" w:rsidP="0016743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Društvo će 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planskom razdoblju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2026.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2028.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nastaviti s poslovnom politikom ulaganja u stanove kojima upravlja s ciljem produljenja vijeka trajanja, sprječavanja propadanja, povećanja vrijednosti stanova te funkcionalnosti korištenja, a samim time i stavljanje u funkciju praznih stanova. </w:t>
      </w:r>
    </w:p>
    <w:p w14:paraId="7C49B53E" w14:textId="77777777" w:rsidR="00167430" w:rsidRPr="00C656BD" w:rsidRDefault="00167430" w:rsidP="0016743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Aktivnosti ulaganja u stanove u planskom razdoblju odnosit će se na prepoznavanje potreba kroz očevide i analizu stanja, definiranje nužnih tekućih ulaganja u stanove, redovnu komunikaciju s predstavnicima suvlasnika i upraviteljima zgrada, sudskim vještacima, projektantima te izvođačima, s ciljem provedbe istih. </w:t>
      </w:r>
    </w:p>
    <w:p w14:paraId="32BB0043" w14:textId="611922A1" w:rsidR="00167430" w:rsidRPr="00C656BD" w:rsidRDefault="00167430" w:rsidP="0016743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Jedan od glavnih ciljeva Društva </w:t>
      </w:r>
      <w:r w:rsidR="00011EBF">
        <w:rPr>
          <w:rFonts w:ascii="Times New Roman" w:hAnsi="Times New Roman" w:cs="Times New Roman"/>
          <w:sz w:val="24"/>
          <w:szCs w:val="24"/>
          <w:lang w:eastAsia="hr-HR"/>
        </w:rPr>
        <w:t>u planskom razdoblju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2026.</w:t>
      </w:r>
      <w:r w:rsidR="00011EBF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11EBF">
        <w:rPr>
          <w:rFonts w:ascii="Times New Roman" w:hAnsi="Times New Roman" w:cs="Times New Roman"/>
          <w:sz w:val="24"/>
          <w:szCs w:val="24"/>
          <w:lang w:eastAsia="hr-HR"/>
        </w:rPr>
        <w:t>2028.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je uređenje praznih stanova u svrhu programskih mjera RH koje se odnose na Program mjera za izvršenje presuda Europskog suda za ljudska prava u skupini predmeta Statileo protiv Hrvatske i Odluke Ustavnog suda Republike Hrvatske te Programa priuštivog najma. </w:t>
      </w:r>
    </w:p>
    <w:p w14:paraId="3C0F8A62" w14:textId="7841A00D" w:rsidR="00167430" w:rsidRPr="00C656BD" w:rsidRDefault="00167430" w:rsidP="0016743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tu svrhu predviđena su sredstva u iznosu od </w:t>
      </w:r>
      <w:r w:rsidR="00256C58">
        <w:rPr>
          <w:rFonts w:ascii="Times New Roman" w:hAnsi="Times New Roman" w:cs="Times New Roman"/>
          <w:sz w:val="24"/>
          <w:szCs w:val="24"/>
          <w:lang w:eastAsia="hr-HR"/>
        </w:rPr>
        <w:t>31,8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milijuna eura.</w:t>
      </w:r>
    </w:p>
    <w:p w14:paraId="3B3CAAFE" w14:textId="192892AC" w:rsidR="00167430" w:rsidRPr="00C656BD" w:rsidRDefault="00167430" w:rsidP="00167430">
      <w:pPr>
        <w:rPr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256C58">
        <w:rPr>
          <w:rFonts w:ascii="Times New Roman" w:hAnsi="Times New Roman" w:cs="Times New Roman"/>
          <w:sz w:val="24"/>
          <w:szCs w:val="24"/>
          <w:lang w:eastAsia="hr-HR"/>
        </w:rPr>
        <w:t>planskom razdoblju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za ukupno investicijsko i tekuće održavanje stanova predviđena su sredstva u iznosu od </w:t>
      </w:r>
      <w:r w:rsidR="00F06979">
        <w:rPr>
          <w:rFonts w:ascii="Times New Roman" w:hAnsi="Times New Roman" w:cs="Times New Roman"/>
          <w:sz w:val="24"/>
          <w:szCs w:val="24"/>
          <w:lang w:eastAsia="hr-HR"/>
        </w:rPr>
        <w:t>35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milijuna eura.</w:t>
      </w:r>
    </w:p>
    <w:p w14:paraId="1A5AC621" w14:textId="46F8E4F7" w:rsidR="00CE0B8B" w:rsidRPr="00182126" w:rsidRDefault="002C75D8" w:rsidP="00094A29">
      <w:pPr>
        <w:spacing w:before="200" w:after="120"/>
        <w:jc w:val="both"/>
        <w:rPr>
          <w:rFonts w:ascii="Times New Roman" w:hAnsi="Times New Roman"/>
          <w:b/>
          <w:sz w:val="24"/>
          <w:szCs w:val="24"/>
        </w:rPr>
      </w:pPr>
      <w:r w:rsidRPr="00182126">
        <w:rPr>
          <w:rFonts w:ascii="Times New Roman" w:hAnsi="Times New Roman"/>
          <w:b/>
          <w:sz w:val="24"/>
          <w:szCs w:val="24"/>
        </w:rPr>
        <w:t>Državne r</w:t>
      </w:r>
      <w:r w:rsidR="00427D5B" w:rsidRPr="00182126">
        <w:rPr>
          <w:rFonts w:ascii="Times New Roman" w:hAnsi="Times New Roman"/>
          <w:b/>
          <w:sz w:val="24"/>
          <w:szCs w:val="24"/>
        </w:rPr>
        <w:t>ezidencije</w:t>
      </w:r>
    </w:p>
    <w:p w14:paraId="497100C7" w14:textId="403B2084" w:rsidR="00C5539F" w:rsidRPr="00C656BD" w:rsidRDefault="00C5539F" w:rsidP="00C5539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892689">
        <w:rPr>
          <w:rFonts w:ascii="Times New Roman" w:hAnsi="Times New Roman" w:cs="Times New Roman"/>
          <w:sz w:val="24"/>
          <w:szCs w:val="24"/>
          <w:lang w:eastAsia="hr-HR"/>
        </w:rPr>
        <w:t xml:space="preserve">planskom razdoblju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2026.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92689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92689">
        <w:rPr>
          <w:rFonts w:ascii="Times New Roman" w:hAnsi="Times New Roman" w:cs="Times New Roman"/>
          <w:sz w:val="24"/>
          <w:szCs w:val="24"/>
          <w:lang w:eastAsia="hr-HR"/>
        </w:rPr>
        <w:t>2028.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planira se investicijsko i tekuće održavanje rezidencijalnih nekretnina s ciljem održavanja njihovog uporabnog stanja i cjelovite obnove Palače Pongratz.</w:t>
      </w:r>
    </w:p>
    <w:p w14:paraId="0F37AA0A" w14:textId="40099C2C" w:rsidR="00C5539F" w:rsidRPr="00C656BD" w:rsidRDefault="00C5539F" w:rsidP="00C5539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42812">
        <w:rPr>
          <w:rFonts w:ascii="Times New Roman" w:hAnsi="Times New Roman" w:cs="Times New Roman"/>
          <w:sz w:val="24"/>
          <w:szCs w:val="24"/>
          <w:lang w:eastAsia="hr-HR"/>
        </w:rPr>
        <w:t xml:space="preserve">Društvo je </w:t>
      </w:r>
      <w:r w:rsidRPr="008E7D96">
        <w:rPr>
          <w:rFonts w:ascii="Times New Roman" w:hAnsi="Times New Roman" w:cs="Times New Roman"/>
          <w:sz w:val="24"/>
          <w:szCs w:val="24"/>
          <w:lang w:eastAsia="hr-HR"/>
        </w:rPr>
        <w:t xml:space="preserve">za cjelovitu i energetsku obnovu Palače Pongratz </w:t>
      </w:r>
      <w:r w:rsidRPr="00842812">
        <w:rPr>
          <w:rFonts w:ascii="Times New Roman" w:hAnsi="Times New Roman" w:cs="Times New Roman"/>
          <w:sz w:val="24"/>
          <w:szCs w:val="24"/>
          <w:lang w:eastAsia="hr-HR"/>
        </w:rPr>
        <w:t>ugovorilo bespovratno financiranje sredstava iz Fonda solidarnosti Europske unije i Mehanizma za oporavak i otpornost. Nastavljaju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se radovi restauriranja pokretnog inventara</w:t>
      </w:r>
      <w:r w:rsidRPr="000F18D2">
        <w:t xml:space="preserve"> </w:t>
      </w:r>
      <w:r w:rsidRPr="000F18D2">
        <w:rPr>
          <w:rFonts w:ascii="Times New Roman" w:hAnsi="Times New Roman" w:cs="Times New Roman"/>
          <w:sz w:val="24"/>
          <w:szCs w:val="24"/>
          <w:lang w:eastAsia="hr-HR"/>
        </w:rPr>
        <w:t>Palače Pongratz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sa statusom kulturnog dobra. Tijekom 2026.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93933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6A799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93933">
        <w:rPr>
          <w:rFonts w:ascii="Times New Roman" w:hAnsi="Times New Roman" w:cs="Times New Roman"/>
          <w:sz w:val="24"/>
          <w:szCs w:val="24"/>
          <w:lang w:eastAsia="hr-HR"/>
        </w:rPr>
        <w:t>2028.</w:t>
      </w:r>
      <w:r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u planu </w:t>
      </w:r>
      <w:r>
        <w:rPr>
          <w:rFonts w:ascii="Times New Roman" w:hAnsi="Times New Roman" w:cs="Times New Roman"/>
          <w:sz w:val="24"/>
          <w:szCs w:val="24"/>
          <w:lang w:eastAsia="hr-HR"/>
        </w:rPr>
        <w:t>su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F76A4">
        <w:rPr>
          <w:rFonts w:ascii="Times New Roman" w:hAnsi="Times New Roman" w:cs="Times New Roman"/>
          <w:sz w:val="24"/>
          <w:szCs w:val="24"/>
          <w:lang w:eastAsia="hr-HR"/>
        </w:rPr>
        <w:t xml:space="preserve">nastavak </w:t>
      </w:r>
      <w:r w:rsidR="00B93933">
        <w:rPr>
          <w:rFonts w:ascii="Times New Roman" w:hAnsi="Times New Roman" w:cs="Times New Roman"/>
          <w:sz w:val="24"/>
          <w:szCs w:val="24"/>
          <w:lang w:eastAsia="hr-HR"/>
        </w:rPr>
        <w:t>cjelovit</w:t>
      </w:r>
      <w:r w:rsidR="00BF76A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B93933">
        <w:rPr>
          <w:rFonts w:ascii="Times New Roman" w:hAnsi="Times New Roman" w:cs="Times New Roman"/>
          <w:sz w:val="24"/>
          <w:szCs w:val="24"/>
          <w:lang w:eastAsia="hr-HR"/>
        </w:rPr>
        <w:t xml:space="preserve"> i energetske</w:t>
      </w:r>
      <w:r w:rsidR="00B93933" w:rsidRPr="00B93933">
        <w:rPr>
          <w:rFonts w:ascii="Times New Roman" w:hAnsi="Times New Roman" w:cs="Times New Roman"/>
          <w:sz w:val="24"/>
          <w:szCs w:val="24"/>
          <w:lang w:eastAsia="hr-HR"/>
        </w:rPr>
        <w:t xml:space="preserve"> obnov</w:t>
      </w:r>
      <w:r w:rsidR="00B93933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B93933" w:rsidRPr="00B93933">
        <w:rPr>
          <w:rFonts w:ascii="Times New Roman" w:hAnsi="Times New Roman" w:cs="Times New Roman"/>
          <w:sz w:val="24"/>
          <w:szCs w:val="24"/>
          <w:lang w:eastAsia="hr-HR"/>
        </w:rPr>
        <w:t xml:space="preserve"> Palače Pongratz</w:t>
      </w:r>
      <w:r w:rsidR="00B93933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B93933" w:rsidRPr="00B93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sanacije potpornog zida i padine u perivoju Palače Pongratz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radovi na sanaciji krovišta Vile Kovač na otoku Hvaru</w:t>
      </w:r>
      <w:r w:rsidR="003F5C8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radovi na Bijeloj vili</w:t>
      </w:r>
      <w:r w:rsidR="008350CC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BF76A4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="008350CC">
        <w:rPr>
          <w:rFonts w:ascii="Times New Roman" w:hAnsi="Times New Roman" w:cs="Times New Roman"/>
          <w:sz w:val="24"/>
          <w:szCs w:val="24"/>
          <w:lang w:eastAsia="hr-HR"/>
        </w:rPr>
        <w:t>ili Jadranka</w:t>
      </w:r>
      <w:r w:rsidR="003F5C8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210CE">
        <w:rPr>
          <w:rFonts w:ascii="Times New Roman" w:hAnsi="Times New Roman" w:cs="Times New Roman"/>
          <w:sz w:val="24"/>
          <w:szCs w:val="24"/>
          <w:lang w:eastAsia="hr-HR"/>
        </w:rPr>
        <w:t>i vili Kaštel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Brijunima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582E9A4" w14:textId="4441585B" w:rsidR="00C5539F" w:rsidRPr="00C656BD" w:rsidRDefault="00C5539F" w:rsidP="00C5539F">
      <w:pPr>
        <w:jc w:val="both"/>
        <w:rPr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planskoj godini za ukupno investicijsko i tekuće održavanje rezidencijalnih nekretnina predviđena su sredstva u iznosu od </w:t>
      </w:r>
      <w:r w:rsidR="005D4EED">
        <w:rPr>
          <w:rFonts w:ascii="Times New Roman" w:hAnsi="Times New Roman" w:cs="Times New Roman"/>
          <w:sz w:val="24"/>
          <w:szCs w:val="24"/>
          <w:lang w:eastAsia="hr-HR"/>
        </w:rPr>
        <w:t>15,9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milijuna eura.</w:t>
      </w:r>
    </w:p>
    <w:p w14:paraId="3BC48F0D" w14:textId="77777777" w:rsidR="00A02E50" w:rsidRPr="00A02E50" w:rsidRDefault="00A02E50" w:rsidP="00A02E50">
      <w:pPr>
        <w:spacing w:before="200" w:after="120"/>
        <w:jc w:val="both"/>
        <w:rPr>
          <w:rFonts w:ascii="Times New Roman" w:hAnsi="Times New Roman"/>
          <w:b/>
          <w:sz w:val="24"/>
          <w:szCs w:val="24"/>
        </w:rPr>
      </w:pPr>
      <w:r w:rsidRPr="00A02E50">
        <w:rPr>
          <w:rFonts w:ascii="Times New Roman" w:hAnsi="Times New Roman"/>
          <w:b/>
          <w:sz w:val="24"/>
          <w:szCs w:val="24"/>
        </w:rPr>
        <w:t>Zgrada sjedišta i izdvojenih poslovnih prostora Društva</w:t>
      </w:r>
    </w:p>
    <w:p w14:paraId="25367ADF" w14:textId="638DAFE8" w:rsidR="00FE7F00" w:rsidRPr="00C656BD" w:rsidRDefault="00FE7F00" w:rsidP="00FE7F0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Društvo će  u planskom razdoblju nastaviti s aktivnostima </w:t>
      </w:r>
      <w:r>
        <w:rPr>
          <w:rFonts w:ascii="Times New Roman" w:hAnsi="Times New Roman" w:cs="Times New Roman"/>
          <w:sz w:val="24"/>
          <w:szCs w:val="24"/>
          <w:lang w:eastAsia="hr-HR"/>
        </w:rPr>
        <w:t>investicijskim</w:t>
      </w:r>
      <w:r w:rsidR="004464C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tekuć</w:t>
      </w:r>
      <w:r w:rsidR="004464C3">
        <w:rPr>
          <w:rFonts w:ascii="Times New Roman" w:hAnsi="Times New Roman" w:cs="Times New Roman"/>
          <w:sz w:val="24"/>
          <w:szCs w:val="24"/>
          <w:lang w:eastAsia="hr-HR"/>
        </w:rPr>
        <w:t>im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održavanj</w:t>
      </w:r>
      <w:r w:rsidR="004464C3">
        <w:rPr>
          <w:rFonts w:ascii="Times New Roman" w:hAnsi="Times New Roman" w:cs="Times New Roman"/>
          <w:sz w:val="24"/>
          <w:szCs w:val="24"/>
          <w:lang w:eastAsia="hr-HR"/>
        </w:rPr>
        <w:t>em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poslovnih zgrada u Planinskoj 1 i Vrbanićevoj 50 u Zagrebu. </w:t>
      </w:r>
    </w:p>
    <w:p w14:paraId="3614907C" w14:textId="06EEBB5B" w:rsidR="00FE7F00" w:rsidRDefault="00FE7F00" w:rsidP="00FE7F00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4464C3">
        <w:rPr>
          <w:rFonts w:ascii="Times New Roman" w:hAnsi="Times New Roman" w:cs="Times New Roman"/>
          <w:sz w:val="24"/>
          <w:szCs w:val="24"/>
          <w:lang w:eastAsia="hr-HR"/>
        </w:rPr>
        <w:t>planskom razdoblju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za ukupno investicijsko i tekuće održavanje poslovnih prostora koje </w:t>
      </w:r>
      <w:r w:rsidR="00C669C4">
        <w:rPr>
          <w:rFonts w:ascii="Times New Roman" w:hAnsi="Times New Roman" w:cs="Times New Roman"/>
          <w:sz w:val="24"/>
          <w:szCs w:val="24"/>
          <w:lang w:eastAsia="hr-HR"/>
        </w:rPr>
        <w:t xml:space="preserve">Društvo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koristi</w:t>
      </w:r>
      <w:r>
        <w:rPr>
          <w:rFonts w:ascii="Times New Roman" w:hAnsi="Times New Roman" w:cs="Times New Roman"/>
          <w:sz w:val="24"/>
          <w:szCs w:val="24"/>
          <w:lang w:eastAsia="hr-HR"/>
        </w:rPr>
        <w:t>, nabavu opreme i transportne imovine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predviđena su sredstva u iznosu od </w:t>
      </w:r>
      <w:r w:rsidR="004464C3">
        <w:rPr>
          <w:rFonts w:ascii="Times New Roman" w:hAnsi="Times New Roman" w:cs="Times New Roman"/>
          <w:sz w:val="24"/>
          <w:szCs w:val="24"/>
          <w:lang w:eastAsia="hr-HR"/>
        </w:rPr>
        <w:t>75</w:t>
      </w:r>
      <w:r w:rsidR="00F24040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tisuć</w:t>
      </w:r>
      <w:r w:rsidR="0046358B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eura.</w:t>
      </w:r>
    </w:p>
    <w:p w14:paraId="3A9D4D65" w14:textId="77777777" w:rsidR="00B04E28" w:rsidRDefault="00B04E28" w:rsidP="00A02E50">
      <w:pPr>
        <w:jc w:val="both"/>
        <w:rPr>
          <w:rFonts w:ascii="Times New Roman" w:hAnsi="Times New Roman"/>
          <w:sz w:val="24"/>
          <w:szCs w:val="24"/>
        </w:rPr>
      </w:pPr>
    </w:p>
    <w:p w14:paraId="3B49A619" w14:textId="77777777" w:rsidR="005A3D61" w:rsidRDefault="005A3D61" w:rsidP="00A02E50">
      <w:pPr>
        <w:jc w:val="both"/>
        <w:rPr>
          <w:rFonts w:ascii="Times New Roman" w:hAnsi="Times New Roman"/>
          <w:sz w:val="24"/>
          <w:szCs w:val="24"/>
        </w:rPr>
      </w:pPr>
    </w:p>
    <w:p w14:paraId="2A379F4B" w14:textId="77777777" w:rsidR="005A3D61" w:rsidRDefault="005A3D61" w:rsidP="00A02E50">
      <w:pPr>
        <w:jc w:val="both"/>
        <w:rPr>
          <w:rFonts w:ascii="Times New Roman" w:hAnsi="Times New Roman"/>
          <w:sz w:val="24"/>
          <w:szCs w:val="24"/>
        </w:rPr>
      </w:pPr>
    </w:p>
    <w:p w14:paraId="046D7193" w14:textId="77777777" w:rsidR="0051493A" w:rsidRDefault="0051493A" w:rsidP="00A02E50">
      <w:pPr>
        <w:jc w:val="both"/>
        <w:rPr>
          <w:rFonts w:ascii="Times New Roman" w:hAnsi="Times New Roman"/>
          <w:sz w:val="24"/>
          <w:szCs w:val="24"/>
        </w:rPr>
      </w:pPr>
    </w:p>
    <w:p w14:paraId="30E565B1" w14:textId="2F47D714" w:rsidR="006432AD" w:rsidRPr="00B8223A" w:rsidRDefault="00B8223A" w:rsidP="00233DBA">
      <w:pPr>
        <w:pStyle w:val="Naslov1"/>
        <w:numPr>
          <w:ilvl w:val="0"/>
          <w:numId w:val="3"/>
        </w:numPr>
        <w:spacing w:before="480" w:after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23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</w:t>
      </w:r>
      <w:bookmarkStart w:id="65" w:name="_Toc216101873"/>
      <w:r w:rsidR="00255916" w:rsidRPr="00B8223A">
        <w:rPr>
          <w:rFonts w:ascii="Times New Roman" w:hAnsi="Times New Roman" w:cs="Times New Roman"/>
          <w:b/>
          <w:bCs/>
          <w:color w:val="auto"/>
          <w:sz w:val="28"/>
          <w:szCs w:val="28"/>
        </w:rPr>
        <w:t>Z</w:t>
      </w:r>
      <w:r w:rsidR="00192A75" w:rsidRPr="00B8223A">
        <w:rPr>
          <w:rFonts w:ascii="Times New Roman" w:hAnsi="Times New Roman" w:cs="Times New Roman"/>
          <w:b/>
          <w:bCs/>
          <w:color w:val="auto"/>
          <w:sz w:val="28"/>
          <w:szCs w:val="28"/>
        </w:rPr>
        <w:t>AKLJUČAK</w:t>
      </w:r>
      <w:bookmarkEnd w:id="65"/>
      <w:r w:rsidR="00192A75" w:rsidRPr="00B8223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6737B29" w14:textId="4748BDEB" w:rsidR="00464DB2" w:rsidRDefault="00464DB2" w:rsidP="00C50BD3">
      <w:pPr>
        <w:jc w:val="both"/>
        <w:rPr>
          <w:rFonts w:ascii="Times New Roman" w:hAnsi="Times New Roman" w:cs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 xml:space="preserve">Društvo </w:t>
      </w:r>
      <w:r>
        <w:rPr>
          <w:rFonts w:ascii="Times New Roman" w:hAnsi="Times New Roman"/>
          <w:sz w:val="24"/>
          <w:szCs w:val="24"/>
        </w:rPr>
        <w:t>D</w:t>
      </w:r>
      <w:r w:rsidRPr="00677F1F">
        <w:rPr>
          <w:rFonts w:ascii="Times New Roman" w:hAnsi="Times New Roman"/>
          <w:sz w:val="24"/>
          <w:szCs w:val="24"/>
        </w:rPr>
        <w:t xml:space="preserve">ržavne nekretnine d.o.o. u ime </w:t>
      </w:r>
      <w:r>
        <w:rPr>
          <w:rFonts w:ascii="Times New Roman" w:hAnsi="Times New Roman"/>
          <w:sz w:val="24"/>
          <w:szCs w:val="24"/>
        </w:rPr>
        <w:t>Republike Hrvatske</w:t>
      </w:r>
      <w:r w:rsidRPr="00677F1F">
        <w:rPr>
          <w:rFonts w:ascii="Times New Roman" w:hAnsi="Times New Roman"/>
          <w:sz w:val="24"/>
          <w:szCs w:val="24"/>
        </w:rPr>
        <w:t xml:space="preserve"> upravlja i raspolaže stanovima i poslovnim prostorima od komercijalne vrijednosti te pojedinim rezidencijalnim objektima u vlasništvu RH.</w:t>
      </w:r>
    </w:p>
    <w:p w14:paraId="60E2C80C" w14:textId="650F548F" w:rsidR="00F32CFC" w:rsidRDefault="00C50BD3" w:rsidP="00C50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Društvo kontinuirano prima nove nekretnine na upravljanje</w:t>
      </w:r>
      <w:r w:rsidR="00C669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9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92A">
        <w:rPr>
          <w:rFonts w:ascii="Times New Roman" w:hAnsi="Times New Roman" w:cs="Times New Roman"/>
          <w:sz w:val="24"/>
          <w:szCs w:val="24"/>
        </w:rPr>
        <w:t>t</w:t>
      </w:r>
      <w:r w:rsidR="00F32CFC" w:rsidRPr="00F32CFC">
        <w:rPr>
          <w:rFonts w:ascii="Times New Roman" w:hAnsi="Times New Roman" w:cs="Times New Roman"/>
          <w:sz w:val="24"/>
          <w:szCs w:val="24"/>
        </w:rPr>
        <w:t>ijekom planskog razdoblja</w:t>
      </w:r>
      <w:r w:rsidR="00F32CFC">
        <w:rPr>
          <w:rFonts w:ascii="Times New Roman" w:hAnsi="Times New Roman" w:cs="Times New Roman"/>
          <w:sz w:val="24"/>
          <w:szCs w:val="24"/>
        </w:rPr>
        <w:t xml:space="preserve"> </w:t>
      </w:r>
      <w:r w:rsidR="00790728">
        <w:rPr>
          <w:rFonts w:ascii="Times New Roman" w:hAnsi="Times New Roman"/>
          <w:sz w:val="24"/>
          <w:szCs w:val="24"/>
        </w:rPr>
        <w:t>202</w:t>
      </w:r>
      <w:r w:rsidR="00AD692A">
        <w:rPr>
          <w:rFonts w:ascii="Times New Roman" w:hAnsi="Times New Roman"/>
          <w:sz w:val="24"/>
          <w:szCs w:val="24"/>
        </w:rPr>
        <w:t>6</w:t>
      </w:r>
      <w:r w:rsidR="00790728">
        <w:rPr>
          <w:rFonts w:ascii="Times New Roman" w:hAnsi="Times New Roman"/>
          <w:sz w:val="24"/>
          <w:szCs w:val="24"/>
        </w:rPr>
        <w:t>. – 202</w:t>
      </w:r>
      <w:r w:rsidR="00AD692A">
        <w:rPr>
          <w:rFonts w:ascii="Times New Roman" w:hAnsi="Times New Roman"/>
          <w:sz w:val="24"/>
          <w:szCs w:val="24"/>
        </w:rPr>
        <w:t>8</w:t>
      </w:r>
      <w:r w:rsidR="00790728">
        <w:rPr>
          <w:rFonts w:ascii="Times New Roman" w:hAnsi="Times New Roman"/>
          <w:sz w:val="24"/>
          <w:szCs w:val="24"/>
        </w:rPr>
        <w:t>.</w:t>
      </w:r>
      <w:r w:rsidR="00F32CFC" w:rsidRPr="00F32CFC">
        <w:rPr>
          <w:rFonts w:ascii="Times New Roman" w:hAnsi="Times New Roman" w:cs="Times New Roman"/>
          <w:sz w:val="24"/>
          <w:szCs w:val="24"/>
        </w:rPr>
        <w:t>, Društvo planira upravljanje s više od 1</w:t>
      </w:r>
      <w:r w:rsidR="00336DDD">
        <w:rPr>
          <w:rFonts w:ascii="Times New Roman" w:hAnsi="Times New Roman" w:cs="Times New Roman"/>
          <w:sz w:val="24"/>
          <w:szCs w:val="24"/>
        </w:rPr>
        <w:t>4</w:t>
      </w:r>
      <w:r w:rsidR="00F32CFC" w:rsidRPr="00F32CFC">
        <w:rPr>
          <w:rFonts w:ascii="Times New Roman" w:hAnsi="Times New Roman" w:cs="Times New Roman"/>
          <w:sz w:val="24"/>
          <w:szCs w:val="24"/>
        </w:rPr>
        <w:t>.000 nekretnina</w:t>
      </w:r>
      <w:r w:rsidR="00F32CFC">
        <w:rPr>
          <w:rFonts w:ascii="Times New Roman" w:hAnsi="Times New Roman" w:cs="Times New Roman"/>
          <w:sz w:val="24"/>
          <w:szCs w:val="24"/>
        </w:rPr>
        <w:t>.</w:t>
      </w:r>
    </w:p>
    <w:p w14:paraId="596A0290" w14:textId="50B2B0EC" w:rsidR="00571DAB" w:rsidRDefault="00C50BD3" w:rsidP="00571DA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D27C2">
        <w:rPr>
          <w:rFonts w:ascii="Times New Roman" w:hAnsi="Times New Roman" w:cs="Times New Roman"/>
          <w:sz w:val="24"/>
          <w:szCs w:val="24"/>
        </w:rPr>
        <w:t xml:space="preserve">Zahvaljujući jasnim ciljevima i korporativnim politikama, uzimajući </w:t>
      </w:r>
      <w:r w:rsidR="00007BB2">
        <w:rPr>
          <w:rFonts w:ascii="Times New Roman" w:hAnsi="Times New Roman" w:cs="Times New Roman"/>
          <w:sz w:val="24"/>
          <w:szCs w:val="24"/>
        </w:rPr>
        <w:t xml:space="preserve">pritom </w:t>
      </w:r>
      <w:r w:rsidRPr="005D27C2">
        <w:rPr>
          <w:rFonts w:ascii="Times New Roman" w:hAnsi="Times New Roman" w:cs="Times New Roman"/>
          <w:sz w:val="24"/>
          <w:szCs w:val="24"/>
        </w:rPr>
        <w:t xml:space="preserve">u obzir neizvjesnost koju donosi </w:t>
      </w:r>
      <w:r>
        <w:rPr>
          <w:rFonts w:ascii="Times New Roman" w:hAnsi="Times New Roman" w:cs="Times New Roman"/>
          <w:sz w:val="24"/>
          <w:szCs w:val="24"/>
        </w:rPr>
        <w:t>ekonomska situacija u EU i svijetu</w:t>
      </w:r>
      <w:r w:rsidRPr="005D27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91F">
        <w:rPr>
          <w:rFonts w:ascii="Times New Roman" w:hAnsi="Times New Roman"/>
          <w:sz w:val="24"/>
          <w:szCs w:val="24"/>
        </w:rPr>
        <w:t>u</w:t>
      </w:r>
      <w:r w:rsidR="00571DAB">
        <w:rPr>
          <w:rFonts w:ascii="Times New Roman" w:hAnsi="Times New Roman"/>
          <w:sz w:val="24"/>
          <w:szCs w:val="24"/>
        </w:rPr>
        <w:t xml:space="preserve"> srednjoročnom razdoblju 202</w:t>
      </w:r>
      <w:r w:rsidR="0001332D">
        <w:rPr>
          <w:rFonts w:ascii="Times New Roman" w:hAnsi="Times New Roman"/>
          <w:sz w:val="24"/>
          <w:szCs w:val="24"/>
        </w:rPr>
        <w:t>7</w:t>
      </w:r>
      <w:r w:rsidR="00571DAB">
        <w:rPr>
          <w:rFonts w:ascii="Times New Roman" w:hAnsi="Times New Roman"/>
          <w:sz w:val="24"/>
          <w:szCs w:val="24"/>
        </w:rPr>
        <w:t>. i 202</w:t>
      </w:r>
      <w:r w:rsidR="0001332D">
        <w:rPr>
          <w:rFonts w:ascii="Times New Roman" w:hAnsi="Times New Roman"/>
          <w:sz w:val="24"/>
          <w:szCs w:val="24"/>
        </w:rPr>
        <w:t>8</w:t>
      </w:r>
      <w:r w:rsidR="00571DAB">
        <w:rPr>
          <w:rFonts w:ascii="Times New Roman" w:hAnsi="Times New Roman"/>
          <w:sz w:val="24"/>
          <w:szCs w:val="24"/>
        </w:rPr>
        <w:t xml:space="preserve">. planiran je rast ukupnih prihoda od </w:t>
      </w:r>
      <w:r w:rsidR="0061797A">
        <w:rPr>
          <w:rFonts w:ascii="Times New Roman" w:hAnsi="Times New Roman"/>
          <w:sz w:val="24"/>
          <w:szCs w:val="24"/>
        </w:rPr>
        <w:t>16,6</w:t>
      </w:r>
      <w:r w:rsidR="00571DAB">
        <w:rPr>
          <w:rFonts w:ascii="Times New Roman" w:hAnsi="Times New Roman"/>
          <w:sz w:val="24"/>
          <w:szCs w:val="24"/>
        </w:rPr>
        <w:t>% (202</w:t>
      </w:r>
      <w:r w:rsidR="0061797A">
        <w:rPr>
          <w:rFonts w:ascii="Times New Roman" w:hAnsi="Times New Roman"/>
          <w:sz w:val="24"/>
          <w:szCs w:val="24"/>
        </w:rPr>
        <w:t>7</w:t>
      </w:r>
      <w:r w:rsidR="00571DAB">
        <w:rPr>
          <w:rFonts w:ascii="Times New Roman" w:hAnsi="Times New Roman"/>
          <w:sz w:val="24"/>
          <w:szCs w:val="24"/>
        </w:rPr>
        <w:t>./202</w:t>
      </w:r>
      <w:r w:rsidR="0061797A">
        <w:rPr>
          <w:rFonts w:ascii="Times New Roman" w:hAnsi="Times New Roman"/>
          <w:sz w:val="24"/>
          <w:szCs w:val="24"/>
        </w:rPr>
        <w:t>6</w:t>
      </w:r>
      <w:r w:rsidR="00571DAB">
        <w:rPr>
          <w:rFonts w:ascii="Times New Roman" w:hAnsi="Times New Roman"/>
          <w:sz w:val="24"/>
          <w:szCs w:val="24"/>
        </w:rPr>
        <w:t xml:space="preserve">.) </w:t>
      </w:r>
      <w:r w:rsidR="00D27CC9">
        <w:rPr>
          <w:rFonts w:ascii="Times New Roman" w:hAnsi="Times New Roman"/>
          <w:sz w:val="24"/>
          <w:szCs w:val="24"/>
        </w:rPr>
        <w:t>odnosno od</w:t>
      </w:r>
      <w:r w:rsidR="00571DAB">
        <w:rPr>
          <w:rFonts w:ascii="Times New Roman" w:hAnsi="Times New Roman"/>
          <w:sz w:val="24"/>
          <w:szCs w:val="24"/>
        </w:rPr>
        <w:t xml:space="preserve"> </w:t>
      </w:r>
      <w:r w:rsidR="0061797A">
        <w:rPr>
          <w:rFonts w:ascii="Times New Roman" w:hAnsi="Times New Roman"/>
          <w:sz w:val="24"/>
          <w:szCs w:val="24"/>
        </w:rPr>
        <w:t>15,3</w:t>
      </w:r>
      <w:r w:rsidR="00571DAB">
        <w:rPr>
          <w:rFonts w:ascii="Times New Roman" w:hAnsi="Times New Roman"/>
          <w:sz w:val="24"/>
          <w:szCs w:val="24"/>
        </w:rPr>
        <w:t>% (202</w:t>
      </w:r>
      <w:r w:rsidR="0061797A">
        <w:rPr>
          <w:rFonts w:ascii="Times New Roman" w:hAnsi="Times New Roman"/>
          <w:sz w:val="24"/>
          <w:szCs w:val="24"/>
        </w:rPr>
        <w:t>8</w:t>
      </w:r>
      <w:r w:rsidR="00571DAB">
        <w:rPr>
          <w:rFonts w:ascii="Times New Roman" w:hAnsi="Times New Roman"/>
          <w:sz w:val="24"/>
          <w:szCs w:val="24"/>
        </w:rPr>
        <w:t>./202</w:t>
      </w:r>
      <w:r w:rsidR="0061797A">
        <w:rPr>
          <w:rFonts w:ascii="Times New Roman" w:hAnsi="Times New Roman"/>
          <w:sz w:val="24"/>
          <w:szCs w:val="24"/>
        </w:rPr>
        <w:t>7</w:t>
      </w:r>
      <w:r w:rsidR="00571DAB">
        <w:rPr>
          <w:rFonts w:ascii="Times New Roman" w:hAnsi="Times New Roman"/>
          <w:sz w:val="24"/>
          <w:szCs w:val="24"/>
        </w:rPr>
        <w:t>.)</w:t>
      </w:r>
      <w:r w:rsidR="00CD4A38">
        <w:t>.</w:t>
      </w:r>
    </w:p>
    <w:p w14:paraId="52F12FF1" w14:textId="3F9F31F4" w:rsidR="00571DAB" w:rsidRDefault="00D27CC9" w:rsidP="00571D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71DAB" w:rsidRPr="00D44E62">
        <w:rPr>
          <w:rFonts w:ascii="Times New Roman" w:hAnsi="Times New Roman"/>
          <w:sz w:val="24"/>
          <w:szCs w:val="24"/>
        </w:rPr>
        <w:t xml:space="preserve"> srednjoročnom razdoblju 202</w:t>
      </w:r>
      <w:r w:rsidR="0061797A">
        <w:rPr>
          <w:rFonts w:ascii="Times New Roman" w:hAnsi="Times New Roman"/>
          <w:sz w:val="24"/>
          <w:szCs w:val="24"/>
        </w:rPr>
        <w:t>7</w:t>
      </w:r>
      <w:r w:rsidR="00571DAB" w:rsidRPr="00D44E62">
        <w:rPr>
          <w:rFonts w:ascii="Times New Roman" w:hAnsi="Times New Roman"/>
          <w:sz w:val="24"/>
          <w:szCs w:val="24"/>
        </w:rPr>
        <w:t>. i 202</w:t>
      </w:r>
      <w:r w:rsidR="0061797A">
        <w:rPr>
          <w:rFonts w:ascii="Times New Roman" w:hAnsi="Times New Roman"/>
          <w:sz w:val="24"/>
          <w:szCs w:val="24"/>
        </w:rPr>
        <w:t>8</w:t>
      </w:r>
      <w:r w:rsidR="00571DAB" w:rsidRPr="00D44E62">
        <w:rPr>
          <w:rFonts w:ascii="Times New Roman" w:hAnsi="Times New Roman"/>
          <w:sz w:val="24"/>
          <w:szCs w:val="24"/>
        </w:rPr>
        <w:t xml:space="preserve">. planiran je rast ukupnih </w:t>
      </w:r>
      <w:r w:rsidR="00571DAB">
        <w:rPr>
          <w:rFonts w:ascii="Times New Roman" w:hAnsi="Times New Roman"/>
          <w:sz w:val="24"/>
          <w:szCs w:val="24"/>
        </w:rPr>
        <w:t>rashoda</w:t>
      </w:r>
      <w:r w:rsidR="00571DAB" w:rsidRPr="00D44E62">
        <w:rPr>
          <w:rFonts w:ascii="Times New Roman" w:hAnsi="Times New Roman"/>
          <w:sz w:val="24"/>
          <w:szCs w:val="24"/>
        </w:rPr>
        <w:t xml:space="preserve"> u rasponu od </w:t>
      </w:r>
      <w:r w:rsidR="005F6162">
        <w:rPr>
          <w:rFonts w:ascii="Times New Roman" w:hAnsi="Times New Roman"/>
          <w:sz w:val="24"/>
          <w:szCs w:val="24"/>
        </w:rPr>
        <w:t>20,8</w:t>
      </w:r>
      <w:r w:rsidR="00571DAB" w:rsidRPr="00D44E62">
        <w:rPr>
          <w:rFonts w:ascii="Times New Roman" w:hAnsi="Times New Roman"/>
          <w:sz w:val="24"/>
          <w:szCs w:val="24"/>
        </w:rPr>
        <w:t xml:space="preserve">% </w:t>
      </w:r>
      <w:r w:rsidR="00571DAB">
        <w:rPr>
          <w:rFonts w:ascii="Times New Roman" w:hAnsi="Times New Roman"/>
          <w:sz w:val="24"/>
          <w:szCs w:val="24"/>
        </w:rPr>
        <w:t>(202</w:t>
      </w:r>
      <w:r w:rsidR="005F6162">
        <w:rPr>
          <w:rFonts w:ascii="Times New Roman" w:hAnsi="Times New Roman"/>
          <w:sz w:val="24"/>
          <w:szCs w:val="24"/>
        </w:rPr>
        <w:t>7</w:t>
      </w:r>
      <w:r w:rsidR="00571DAB">
        <w:rPr>
          <w:rFonts w:ascii="Times New Roman" w:hAnsi="Times New Roman"/>
          <w:sz w:val="24"/>
          <w:szCs w:val="24"/>
        </w:rPr>
        <w:t>./202</w:t>
      </w:r>
      <w:r w:rsidR="005F6162">
        <w:rPr>
          <w:rFonts w:ascii="Times New Roman" w:hAnsi="Times New Roman"/>
          <w:sz w:val="24"/>
          <w:szCs w:val="24"/>
        </w:rPr>
        <w:t>6</w:t>
      </w:r>
      <w:r w:rsidR="00571DAB">
        <w:rPr>
          <w:rFonts w:ascii="Times New Roman" w:hAnsi="Times New Roman"/>
          <w:sz w:val="24"/>
          <w:szCs w:val="24"/>
        </w:rPr>
        <w:t xml:space="preserve">.) </w:t>
      </w:r>
      <w:r w:rsidR="00571DAB" w:rsidRPr="00D44E62">
        <w:rPr>
          <w:rFonts w:ascii="Times New Roman" w:hAnsi="Times New Roman"/>
          <w:sz w:val="24"/>
          <w:szCs w:val="24"/>
        </w:rPr>
        <w:t xml:space="preserve">do </w:t>
      </w:r>
      <w:r w:rsidR="005F6162">
        <w:rPr>
          <w:rFonts w:ascii="Times New Roman" w:hAnsi="Times New Roman"/>
          <w:sz w:val="24"/>
          <w:szCs w:val="24"/>
        </w:rPr>
        <w:t>14,6</w:t>
      </w:r>
      <w:r w:rsidR="00571DAB" w:rsidRPr="00D44E62">
        <w:rPr>
          <w:rFonts w:ascii="Times New Roman" w:hAnsi="Times New Roman"/>
          <w:sz w:val="24"/>
          <w:szCs w:val="24"/>
        </w:rPr>
        <w:t>%</w:t>
      </w:r>
      <w:r w:rsidR="00571DAB">
        <w:rPr>
          <w:rFonts w:ascii="Times New Roman" w:hAnsi="Times New Roman"/>
          <w:sz w:val="24"/>
          <w:szCs w:val="24"/>
        </w:rPr>
        <w:t xml:space="preserve"> (202</w:t>
      </w:r>
      <w:r w:rsidR="005F6162">
        <w:rPr>
          <w:rFonts w:ascii="Times New Roman" w:hAnsi="Times New Roman"/>
          <w:sz w:val="24"/>
          <w:szCs w:val="24"/>
        </w:rPr>
        <w:t>8</w:t>
      </w:r>
      <w:r w:rsidR="00571DAB">
        <w:rPr>
          <w:rFonts w:ascii="Times New Roman" w:hAnsi="Times New Roman"/>
          <w:sz w:val="24"/>
          <w:szCs w:val="24"/>
        </w:rPr>
        <w:t>./202</w:t>
      </w:r>
      <w:r w:rsidR="005F6162">
        <w:rPr>
          <w:rFonts w:ascii="Times New Roman" w:hAnsi="Times New Roman"/>
          <w:sz w:val="24"/>
          <w:szCs w:val="24"/>
        </w:rPr>
        <w:t>7</w:t>
      </w:r>
      <w:r w:rsidR="00571DAB">
        <w:rPr>
          <w:rFonts w:ascii="Times New Roman" w:hAnsi="Times New Roman"/>
          <w:sz w:val="24"/>
          <w:szCs w:val="24"/>
        </w:rPr>
        <w:t>.).</w:t>
      </w:r>
      <w:r w:rsidR="00571DAB" w:rsidRPr="00D44E62">
        <w:rPr>
          <w:rFonts w:ascii="Times New Roman" w:hAnsi="Times New Roman"/>
          <w:sz w:val="24"/>
          <w:szCs w:val="24"/>
        </w:rPr>
        <w:t xml:space="preserve"> </w:t>
      </w:r>
      <w:r w:rsidR="00571DAB" w:rsidRPr="003E0CD8">
        <w:rPr>
          <w:rFonts w:ascii="Times New Roman" w:hAnsi="Times New Roman"/>
          <w:sz w:val="24"/>
          <w:szCs w:val="24"/>
        </w:rPr>
        <w:t xml:space="preserve">Najveći dio povećanja rashoda odnosi se na </w:t>
      </w:r>
      <w:r w:rsidR="00571DAB" w:rsidRPr="00481DCF">
        <w:rPr>
          <w:rFonts w:ascii="Times New Roman" w:hAnsi="Times New Roman"/>
          <w:sz w:val="24"/>
          <w:szCs w:val="24"/>
        </w:rPr>
        <w:t>povećanje rashoda Društva u organizacijskom segmentu,</w:t>
      </w:r>
      <w:r w:rsidR="00571DAB">
        <w:rPr>
          <w:rFonts w:ascii="Times New Roman" w:hAnsi="Times New Roman"/>
          <w:sz w:val="24"/>
          <w:szCs w:val="24"/>
        </w:rPr>
        <w:t xml:space="preserve"> troškovima zaposlenih,</w:t>
      </w:r>
      <w:r w:rsidR="00571DAB" w:rsidRPr="00481DCF">
        <w:rPr>
          <w:rFonts w:ascii="Times New Roman" w:hAnsi="Times New Roman"/>
          <w:sz w:val="24"/>
          <w:szCs w:val="24"/>
        </w:rPr>
        <w:t xml:space="preserve"> režijskim troškovima, troškovima investicijskog i tekućeg održavanja</w:t>
      </w:r>
      <w:r w:rsidR="00571DAB">
        <w:rPr>
          <w:rFonts w:ascii="Times New Roman" w:hAnsi="Times New Roman"/>
          <w:sz w:val="24"/>
          <w:szCs w:val="24"/>
        </w:rPr>
        <w:t xml:space="preserve"> i troškovima pričuve</w:t>
      </w:r>
      <w:r w:rsidR="00571DAB" w:rsidRPr="00481DCF">
        <w:rPr>
          <w:rFonts w:ascii="Times New Roman" w:hAnsi="Times New Roman"/>
          <w:sz w:val="24"/>
          <w:szCs w:val="24"/>
        </w:rPr>
        <w:t xml:space="preserve">. </w:t>
      </w:r>
    </w:p>
    <w:p w14:paraId="49B6247D" w14:textId="4028467D" w:rsidR="009A2DE9" w:rsidRDefault="009A2DE9" w:rsidP="00571DAB">
      <w:pPr>
        <w:jc w:val="both"/>
        <w:rPr>
          <w:rFonts w:ascii="Times New Roman" w:hAnsi="Times New Roman"/>
          <w:sz w:val="24"/>
          <w:szCs w:val="24"/>
        </w:rPr>
      </w:pPr>
      <w:r w:rsidRPr="009A2DE9">
        <w:rPr>
          <w:rFonts w:ascii="Times New Roman" w:hAnsi="Times New Roman"/>
          <w:sz w:val="24"/>
          <w:szCs w:val="24"/>
        </w:rPr>
        <w:t xml:space="preserve">S obzirom na dinamiku nastanka prihoda i rashoda </w:t>
      </w:r>
      <w:r w:rsidR="0007355C">
        <w:rPr>
          <w:rFonts w:ascii="Times New Roman" w:hAnsi="Times New Roman"/>
          <w:sz w:val="24"/>
          <w:szCs w:val="24"/>
        </w:rPr>
        <w:t>u planskom srednjoročnom razdoblju,</w:t>
      </w:r>
      <w:r w:rsidRPr="009A2DE9">
        <w:rPr>
          <w:rFonts w:ascii="Times New Roman" w:hAnsi="Times New Roman"/>
          <w:sz w:val="24"/>
          <w:szCs w:val="24"/>
        </w:rPr>
        <w:t xml:space="preserve"> procjenjuje se da će rashodi rasti bržom dinamikom nego prihodi s obzirom na to da su rashodi izvjesni u nastanku primitkom nekretnina na upravljanje, </w:t>
      </w:r>
      <w:r w:rsidR="007659BE">
        <w:rPr>
          <w:rFonts w:ascii="Times New Roman" w:hAnsi="Times New Roman"/>
          <w:sz w:val="24"/>
          <w:szCs w:val="24"/>
        </w:rPr>
        <w:t>dok</w:t>
      </w:r>
      <w:r w:rsidRPr="009A2DE9">
        <w:rPr>
          <w:rFonts w:ascii="Times New Roman" w:hAnsi="Times New Roman"/>
          <w:sz w:val="24"/>
          <w:szCs w:val="24"/>
        </w:rPr>
        <w:t xml:space="preserve"> dinamika stavljanja u funkciju</w:t>
      </w:r>
      <w:r w:rsidR="007659BE">
        <w:rPr>
          <w:rFonts w:ascii="Times New Roman" w:hAnsi="Times New Roman"/>
          <w:sz w:val="24"/>
          <w:szCs w:val="24"/>
        </w:rPr>
        <w:t xml:space="preserve"> nekretnina</w:t>
      </w:r>
      <w:r w:rsidRPr="009A2DE9">
        <w:rPr>
          <w:rFonts w:ascii="Times New Roman" w:hAnsi="Times New Roman"/>
          <w:sz w:val="24"/>
          <w:szCs w:val="24"/>
        </w:rPr>
        <w:t xml:space="preserve"> i početak generiranja prihoda iziskuje određene organizacijsko</w:t>
      </w:r>
      <w:r w:rsidR="00AA2693">
        <w:rPr>
          <w:rFonts w:ascii="Times New Roman" w:hAnsi="Times New Roman"/>
          <w:sz w:val="24"/>
          <w:szCs w:val="24"/>
        </w:rPr>
        <w:t>-</w:t>
      </w:r>
      <w:r w:rsidRPr="009A2DE9">
        <w:rPr>
          <w:rFonts w:ascii="Times New Roman" w:hAnsi="Times New Roman"/>
          <w:sz w:val="24"/>
          <w:szCs w:val="24"/>
        </w:rPr>
        <w:t>tehničke zahtjeve i određeni vremenski period.</w:t>
      </w:r>
    </w:p>
    <w:p w14:paraId="202FF32F" w14:textId="38860876" w:rsidR="00E1759E" w:rsidRDefault="00E1759E" w:rsidP="00C50BD3">
      <w:pPr>
        <w:jc w:val="both"/>
        <w:rPr>
          <w:rFonts w:ascii="Times New Roman" w:hAnsi="Times New Roman"/>
          <w:sz w:val="24"/>
          <w:szCs w:val="24"/>
        </w:rPr>
      </w:pPr>
      <w:r w:rsidRPr="00E1759E">
        <w:rPr>
          <w:rFonts w:ascii="Times New Roman" w:hAnsi="Times New Roman"/>
          <w:sz w:val="24"/>
          <w:szCs w:val="24"/>
        </w:rPr>
        <w:t>U srednjoročnom razdoblju planiran je rast dobiti prije oporezivanje u 2027./2026. za 3,6% i</w:t>
      </w:r>
      <w:r w:rsidR="005121C3">
        <w:rPr>
          <w:rFonts w:ascii="Times New Roman" w:hAnsi="Times New Roman"/>
          <w:sz w:val="24"/>
          <w:szCs w:val="24"/>
        </w:rPr>
        <w:t xml:space="preserve"> u</w:t>
      </w:r>
      <w:r w:rsidRPr="00E1759E">
        <w:rPr>
          <w:rFonts w:ascii="Times New Roman" w:hAnsi="Times New Roman"/>
          <w:sz w:val="24"/>
          <w:szCs w:val="24"/>
        </w:rPr>
        <w:t xml:space="preserve"> 2028./2027. za 17,9%.</w:t>
      </w:r>
      <w:r>
        <w:rPr>
          <w:rFonts w:ascii="Times New Roman" w:hAnsi="Times New Roman"/>
          <w:sz w:val="24"/>
          <w:szCs w:val="24"/>
        </w:rPr>
        <w:t>.</w:t>
      </w:r>
    </w:p>
    <w:p w14:paraId="5E6A2196" w14:textId="1D20AB5C" w:rsidR="00C50BD3" w:rsidRDefault="00C50BD3" w:rsidP="00C50BD3">
      <w:pPr>
        <w:jc w:val="both"/>
        <w:rPr>
          <w:rFonts w:ascii="Times New Roman" w:hAnsi="Times New Roman" w:cs="Times New Roman"/>
          <w:sz w:val="24"/>
          <w:szCs w:val="24"/>
        </w:rPr>
      </w:pPr>
      <w:r w:rsidRPr="005D27C2">
        <w:rPr>
          <w:rFonts w:ascii="Times New Roman" w:hAnsi="Times New Roman" w:cs="Times New Roman"/>
          <w:sz w:val="24"/>
          <w:szCs w:val="24"/>
        </w:rPr>
        <w:t xml:space="preserve">Društvo će nastaviti s kontinuiranim provođenjem potrebnih aktivnosti za investicijsko i tekuće ulaganje u nekretnine </w:t>
      </w:r>
      <w:r>
        <w:rPr>
          <w:rFonts w:ascii="Times New Roman" w:hAnsi="Times New Roman" w:cs="Times New Roman"/>
          <w:sz w:val="24"/>
          <w:szCs w:val="24"/>
        </w:rPr>
        <w:t>na upravljanju</w:t>
      </w:r>
      <w:r w:rsidRPr="005D27C2">
        <w:rPr>
          <w:rFonts w:ascii="Times New Roman" w:hAnsi="Times New Roman" w:cs="Times New Roman"/>
          <w:sz w:val="24"/>
          <w:szCs w:val="24"/>
        </w:rPr>
        <w:t xml:space="preserve"> s ciljem stavljanja istih u funkciju, produljenja vijeka trajanja i povećanja njihove vrijednosti, a za koje </w:t>
      </w:r>
      <w:r w:rsidR="005B1CFF">
        <w:rPr>
          <w:rFonts w:ascii="Times New Roman" w:hAnsi="Times New Roman" w:cs="Times New Roman"/>
          <w:sz w:val="24"/>
          <w:szCs w:val="24"/>
        </w:rPr>
        <w:t>t</w:t>
      </w:r>
      <w:r w:rsidR="005B1CFF" w:rsidRPr="005B1CFF">
        <w:rPr>
          <w:rFonts w:ascii="Times New Roman" w:hAnsi="Times New Roman" w:cs="Times New Roman"/>
          <w:sz w:val="24"/>
          <w:szCs w:val="24"/>
        </w:rPr>
        <w:t xml:space="preserve">ijekom planskog razdoblja </w:t>
      </w:r>
      <w:r w:rsidR="00B2471A">
        <w:rPr>
          <w:rFonts w:ascii="Times New Roman" w:hAnsi="Times New Roman"/>
          <w:sz w:val="24"/>
          <w:szCs w:val="24"/>
        </w:rPr>
        <w:t>202</w:t>
      </w:r>
      <w:r w:rsidR="00E1759E">
        <w:rPr>
          <w:rFonts w:ascii="Times New Roman" w:hAnsi="Times New Roman"/>
          <w:sz w:val="24"/>
          <w:szCs w:val="24"/>
        </w:rPr>
        <w:t>6</w:t>
      </w:r>
      <w:r w:rsidR="00B2471A">
        <w:rPr>
          <w:rFonts w:ascii="Times New Roman" w:hAnsi="Times New Roman"/>
          <w:sz w:val="24"/>
          <w:szCs w:val="24"/>
        </w:rPr>
        <w:t>. – 202</w:t>
      </w:r>
      <w:r w:rsidR="00E1759E">
        <w:rPr>
          <w:rFonts w:ascii="Times New Roman" w:hAnsi="Times New Roman"/>
          <w:sz w:val="24"/>
          <w:szCs w:val="24"/>
        </w:rPr>
        <w:t>8</w:t>
      </w:r>
      <w:r w:rsidR="00B2471A">
        <w:rPr>
          <w:rFonts w:ascii="Times New Roman" w:hAnsi="Times New Roman"/>
          <w:sz w:val="24"/>
          <w:szCs w:val="24"/>
        </w:rPr>
        <w:t>.</w:t>
      </w:r>
      <w:r w:rsidRPr="005D27C2">
        <w:rPr>
          <w:rFonts w:ascii="Times New Roman" w:hAnsi="Times New Roman" w:cs="Times New Roman"/>
          <w:sz w:val="24"/>
          <w:szCs w:val="24"/>
        </w:rPr>
        <w:t xml:space="preserve"> planira izdvojiti gotovo </w:t>
      </w:r>
      <w:r w:rsidR="005B1CFF">
        <w:rPr>
          <w:rFonts w:ascii="Times New Roman" w:hAnsi="Times New Roman" w:cs="Times New Roman"/>
          <w:sz w:val="24"/>
          <w:szCs w:val="24"/>
        </w:rPr>
        <w:t xml:space="preserve">više od </w:t>
      </w:r>
      <w:r w:rsidR="00E1759E">
        <w:rPr>
          <w:rFonts w:ascii="Times New Roman" w:hAnsi="Times New Roman" w:cs="Times New Roman"/>
          <w:sz w:val="24"/>
          <w:szCs w:val="24"/>
        </w:rPr>
        <w:t>53</w:t>
      </w:r>
      <w:r w:rsidRPr="005D27C2">
        <w:rPr>
          <w:rFonts w:ascii="Times New Roman" w:hAnsi="Times New Roman" w:cs="Times New Roman"/>
          <w:sz w:val="24"/>
          <w:szCs w:val="24"/>
        </w:rPr>
        <w:t xml:space="preserve"> milijuna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976BEF" w14:textId="77777777" w:rsidR="00C50BD3" w:rsidRDefault="00C50BD3" w:rsidP="00C50BD3">
      <w:pPr>
        <w:jc w:val="both"/>
        <w:rPr>
          <w:rFonts w:ascii="Times New Roman" w:hAnsi="Times New Roman" w:cs="Times New Roman"/>
          <w:sz w:val="24"/>
          <w:szCs w:val="24"/>
        </w:rPr>
      </w:pPr>
      <w:r w:rsidRPr="00B165FE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ovom izrazito izazovnom planskom razdoblju</w:t>
      </w:r>
      <w:r w:rsidRPr="00B165FE">
        <w:rPr>
          <w:rFonts w:ascii="Times New Roman" w:hAnsi="Times New Roman" w:cs="Times New Roman"/>
          <w:sz w:val="24"/>
          <w:szCs w:val="24"/>
        </w:rPr>
        <w:t xml:space="preserve"> Društvo će se</w:t>
      </w:r>
      <w:r>
        <w:rPr>
          <w:rFonts w:ascii="Times New Roman" w:hAnsi="Times New Roman" w:cs="Times New Roman"/>
          <w:sz w:val="24"/>
          <w:szCs w:val="24"/>
        </w:rPr>
        <w:t xml:space="preserve"> kao i do sada</w:t>
      </w:r>
      <w:r w:rsidRPr="00B165FE">
        <w:rPr>
          <w:rFonts w:ascii="Times New Roman" w:hAnsi="Times New Roman" w:cs="Times New Roman"/>
          <w:sz w:val="24"/>
          <w:szCs w:val="24"/>
        </w:rPr>
        <w:t xml:space="preserve"> prvenstveno voditi svojom misijom </w:t>
      </w:r>
      <w:r w:rsidRPr="00B165FE">
        <w:rPr>
          <w:rFonts w:ascii="Times New Roman" w:hAnsi="Times New Roman"/>
          <w:sz w:val="24"/>
          <w:szCs w:val="24"/>
        </w:rPr>
        <w:t>transparentnog, učinkovitog i odgovornog upravljanja nekretninama u vlasništvu Republike Hrvatske</w:t>
      </w:r>
      <w:r>
        <w:rPr>
          <w:rFonts w:ascii="Times New Roman" w:hAnsi="Times New Roman"/>
          <w:sz w:val="24"/>
          <w:szCs w:val="24"/>
        </w:rPr>
        <w:t xml:space="preserve"> s c</w:t>
      </w:r>
      <w:r w:rsidRPr="00B165FE">
        <w:rPr>
          <w:rFonts w:ascii="Times New Roman" w:hAnsi="Times New Roman" w:cs="Times New Roman"/>
          <w:sz w:val="24"/>
          <w:szCs w:val="24"/>
        </w:rPr>
        <w:t>ilj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16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aktivacije državne imovine</w:t>
      </w:r>
      <w:r w:rsidRPr="00B165FE">
        <w:rPr>
          <w:rFonts w:ascii="Times New Roman" w:hAnsi="Times New Roman" w:cs="Times New Roman"/>
          <w:sz w:val="24"/>
          <w:szCs w:val="24"/>
        </w:rPr>
        <w:t xml:space="preserve"> u širem smislu, stvaranjem nove vrijednosti koja je posredno pokretač i investicija i aktivnosti na tržištu.</w:t>
      </w:r>
    </w:p>
    <w:p w14:paraId="4863F1B1" w14:textId="77777777" w:rsidR="00834805" w:rsidRDefault="00834805" w:rsidP="00C50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64841" w14:textId="77777777" w:rsidR="00A514C8" w:rsidRPr="00A514C8" w:rsidRDefault="00A514C8" w:rsidP="00A514C8">
      <w:pPr>
        <w:rPr>
          <w:rFonts w:ascii="Times New Roman" w:eastAsia="Times New Roman" w:hAnsi="Times New Roman" w:cs="Times New Roman"/>
          <w:color w:val="000000"/>
        </w:rPr>
      </w:pPr>
      <w:r w:rsidRPr="00A514C8">
        <w:rPr>
          <w:rFonts w:ascii="Times New Roman" w:eastAsia="Times New Roman" w:hAnsi="Times New Roman" w:cs="Times New Roman"/>
          <w:color w:val="000000"/>
        </w:rPr>
        <w:t>*380619*</w:t>
      </w:r>
    </w:p>
    <w:p w14:paraId="1E635A6D" w14:textId="25E49B6F" w:rsidR="004020F2" w:rsidRDefault="004020F2" w:rsidP="004020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 </w:t>
      </w:r>
      <w:r w:rsidR="00834805" w:rsidRPr="00834805">
        <w:rPr>
          <w:rFonts w:ascii="Times New Roman" w:hAnsi="Times New Roman" w:cs="Times New Roman"/>
          <w:sz w:val="24"/>
          <w:szCs w:val="24"/>
        </w:rPr>
        <w:t>001-02/25-01/03</w:t>
      </w: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 </w:t>
      </w:r>
    </w:p>
    <w:p w14:paraId="6490B813" w14:textId="5D31FC94" w:rsidR="004020F2" w:rsidRDefault="004020F2" w:rsidP="004020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834805" w:rsidRPr="00834805">
        <w:rPr>
          <w:rFonts w:ascii="Times New Roman" w:hAnsi="Times New Roman" w:cs="Times New Roman"/>
          <w:sz w:val="24"/>
          <w:szCs w:val="24"/>
        </w:rPr>
        <w:t>DN-1-1</w:t>
      </w:r>
    </w:p>
    <w:p w14:paraId="11C09CED" w14:textId="6A68985D" w:rsidR="009D6887" w:rsidRDefault="004020F2" w:rsidP="00402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  </w:t>
      </w:r>
      <w:r w:rsidR="008348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F27C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5DADBF" w14:textId="77777777" w:rsidR="00954A6F" w:rsidRPr="00B73206" w:rsidRDefault="00954A6F" w:rsidP="00954A6F">
      <w:pPr>
        <w:ind w:left="4956" w:firstLine="7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732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članica Uprave – direktorica Društva</w:t>
      </w:r>
    </w:p>
    <w:p w14:paraId="55DF555F" w14:textId="77777777" w:rsidR="00954A6F" w:rsidRPr="00BB0C35" w:rsidRDefault="00954A6F" w:rsidP="00954A6F">
      <w:pPr>
        <w:ind w:left="4956" w:firstLine="708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B732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Mirela Habijanec</w:t>
      </w:r>
    </w:p>
    <w:sectPr w:rsidR="00954A6F" w:rsidRPr="00BB0C35" w:rsidSect="00162096">
      <w:headerReference w:type="default" r:id="rId15"/>
      <w:footerReference w:type="default" r:id="rId16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5E0A" w14:textId="77777777" w:rsidR="006F5765" w:rsidRDefault="006F5765" w:rsidP="00D2786F">
      <w:pPr>
        <w:spacing w:after="0" w:line="240" w:lineRule="auto"/>
      </w:pPr>
      <w:r>
        <w:separator/>
      </w:r>
    </w:p>
  </w:endnote>
  <w:endnote w:type="continuationSeparator" w:id="0">
    <w:p w14:paraId="34595F39" w14:textId="77777777" w:rsidR="006F5765" w:rsidRDefault="006F5765" w:rsidP="00D2786F">
      <w:pPr>
        <w:spacing w:after="0" w:line="240" w:lineRule="auto"/>
      </w:pPr>
      <w:r>
        <w:continuationSeparator/>
      </w:r>
    </w:p>
  </w:endnote>
  <w:endnote w:type="continuationNotice" w:id="1">
    <w:p w14:paraId="126FF5AB" w14:textId="77777777" w:rsidR="006F5765" w:rsidRDefault="006F5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24">
    <w:altName w:val="Calibri"/>
    <w:charset w:val="01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A653" w14:textId="77777777" w:rsidR="001C2081" w:rsidRPr="00D2786F" w:rsidRDefault="001C2081" w:rsidP="00D2786F">
    <w:pPr>
      <w:pBdr>
        <w:top w:val="thinThickSmallGap" w:sz="24" w:space="11" w:color="622423"/>
      </w:pBd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lang w:val="x-none" w:eastAsia="x-none"/>
      </w:rPr>
    </w:pPr>
    <w:r w:rsidRPr="00D2786F">
      <w:rPr>
        <w:rFonts w:ascii="Cambria" w:eastAsia="Times New Roman" w:hAnsi="Cambria" w:cs="Times New Roman"/>
        <w:lang w:val="x-none" w:eastAsia="x-none"/>
      </w:rPr>
      <w:tab/>
    </w:r>
    <w:r w:rsidRPr="00D2786F">
      <w:rPr>
        <w:rFonts w:ascii="Cambria" w:eastAsia="Times New Roman" w:hAnsi="Cambria" w:cs="Times New Roman"/>
        <w:lang w:val="x-none" w:eastAsia="x-none"/>
      </w:rPr>
      <w:tab/>
    </w:r>
    <w:r w:rsidRPr="00D2786F">
      <w:rPr>
        <w:rFonts w:ascii="Calibri" w:eastAsia="Times New Roman" w:hAnsi="Calibri" w:cs="Times New Roman"/>
        <w:lang w:val="x-none" w:eastAsia="x-none"/>
      </w:rPr>
      <w:fldChar w:fldCharType="begin"/>
    </w:r>
    <w:r w:rsidRPr="00D2786F">
      <w:rPr>
        <w:rFonts w:ascii="Arial" w:eastAsia="Times New Roman" w:hAnsi="Arial" w:cs="Times New Roman"/>
        <w:lang w:val="x-none" w:eastAsia="x-none"/>
      </w:rPr>
      <w:instrText xml:space="preserve"> PAGE   \* MERGEFORMAT </w:instrText>
    </w:r>
    <w:r w:rsidRPr="00D2786F">
      <w:rPr>
        <w:rFonts w:ascii="Calibri" w:eastAsia="Times New Roman" w:hAnsi="Calibri" w:cs="Times New Roman"/>
        <w:lang w:val="x-none" w:eastAsia="x-none"/>
      </w:rPr>
      <w:fldChar w:fldCharType="separate"/>
    </w:r>
    <w:r w:rsidRPr="00D2786F">
      <w:rPr>
        <w:rFonts w:ascii="Calibri" w:eastAsia="Times New Roman" w:hAnsi="Calibri" w:cs="Times New Roman"/>
        <w:lang w:val="x-none" w:eastAsia="x-none"/>
      </w:rPr>
      <w:t>4</w:t>
    </w:r>
    <w:r w:rsidRPr="00D2786F">
      <w:rPr>
        <w:rFonts w:ascii="Cambria" w:eastAsia="Times New Roman" w:hAnsi="Cambria" w:cs="Times New Roman"/>
        <w:noProof/>
        <w:lang w:val="x-none" w:eastAsia="x-none"/>
      </w:rPr>
      <w:fldChar w:fldCharType="end"/>
    </w:r>
  </w:p>
  <w:p w14:paraId="07DE54A3" w14:textId="77777777" w:rsidR="001C2081" w:rsidRDefault="001C20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1ADB" w14:textId="77777777" w:rsidR="006F5765" w:rsidRDefault="006F5765" w:rsidP="00D2786F">
      <w:pPr>
        <w:spacing w:after="0" w:line="240" w:lineRule="auto"/>
      </w:pPr>
      <w:r>
        <w:separator/>
      </w:r>
    </w:p>
  </w:footnote>
  <w:footnote w:type="continuationSeparator" w:id="0">
    <w:p w14:paraId="74B9F3D2" w14:textId="77777777" w:rsidR="006F5765" w:rsidRDefault="006F5765" w:rsidP="00D2786F">
      <w:pPr>
        <w:spacing w:after="0" w:line="240" w:lineRule="auto"/>
      </w:pPr>
      <w:r>
        <w:continuationSeparator/>
      </w:r>
    </w:p>
  </w:footnote>
  <w:footnote w:type="continuationNotice" w:id="1">
    <w:p w14:paraId="4EAC4009" w14:textId="77777777" w:rsidR="006F5765" w:rsidRDefault="006F57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EBB7" w14:textId="32CCF9AD" w:rsidR="001C2081" w:rsidRPr="00F26F7D" w:rsidRDefault="001C2081" w:rsidP="001472D8">
    <w:pPr>
      <w:pStyle w:val="HeaderOdd"/>
      <w:pBdr>
        <w:bottom w:val="single" w:sz="4" w:space="0" w:color="4F81BD"/>
      </w:pBdr>
      <w:rPr>
        <w:lang w:val="hr-HR"/>
      </w:rPr>
    </w:pPr>
    <w:r>
      <w:rPr>
        <w:rFonts w:ascii="Times New Roman" w:hAnsi="Times New Roman"/>
        <w:b w:val="0"/>
        <w:noProof/>
        <w:color w:val="auto"/>
        <w:sz w:val="18"/>
        <w:szCs w:val="18"/>
        <w:lang w:val="hr-HR"/>
      </w:rPr>
      <w:t xml:space="preserve"> Srednjoročni plan poslovanja Društva za 202</w:t>
    </w:r>
    <w:r w:rsidR="00DE4E7E">
      <w:rPr>
        <w:rFonts w:ascii="Times New Roman" w:hAnsi="Times New Roman"/>
        <w:b w:val="0"/>
        <w:noProof/>
        <w:color w:val="auto"/>
        <w:sz w:val="18"/>
        <w:szCs w:val="18"/>
        <w:lang w:val="hr-HR"/>
      </w:rPr>
      <w:t>6</w:t>
    </w:r>
    <w:r>
      <w:rPr>
        <w:rFonts w:ascii="Times New Roman" w:hAnsi="Times New Roman"/>
        <w:b w:val="0"/>
        <w:noProof/>
        <w:color w:val="auto"/>
        <w:sz w:val="18"/>
        <w:szCs w:val="18"/>
        <w:lang w:val="hr-HR"/>
      </w:rPr>
      <w:t>. godinu (20</w:t>
    </w:r>
    <w:r w:rsidR="006313AA">
      <w:rPr>
        <w:rFonts w:ascii="Times New Roman" w:hAnsi="Times New Roman"/>
        <w:b w:val="0"/>
        <w:noProof/>
        <w:color w:val="auto"/>
        <w:sz w:val="18"/>
        <w:szCs w:val="18"/>
        <w:lang w:val="hr-HR"/>
      </w:rPr>
      <w:t>2</w:t>
    </w:r>
    <w:r w:rsidR="00DE4E7E">
      <w:rPr>
        <w:rFonts w:ascii="Times New Roman" w:hAnsi="Times New Roman"/>
        <w:b w:val="0"/>
        <w:noProof/>
        <w:color w:val="auto"/>
        <w:sz w:val="18"/>
        <w:szCs w:val="18"/>
        <w:lang w:val="hr-HR"/>
      </w:rPr>
      <w:t>3</w:t>
    </w:r>
    <w:r>
      <w:rPr>
        <w:rFonts w:ascii="Times New Roman" w:hAnsi="Times New Roman"/>
        <w:b w:val="0"/>
        <w:noProof/>
        <w:color w:val="auto"/>
        <w:sz w:val="18"/>
        <w:szCs w:val="18"/>
        <w:lang w:val="hr-HR"/>
      </w:rPr>
      <w:t>. – 202</w:t>
    </w:r>
    <w:r w:rsidR="00DE4E7E">
      <w:rPr>
        <w:rFonts w:ascii="Times New Roman" w:hAnsi="Times New Roman"/>
        <w:b w:val="0"/>
        <w:noProof/>
        <w:color w:val="auto"/>
        <w:sz w:val="18"/>
        <w:szCs w:val="18"/>
        <w:lang w:val="hr-HR"/>
      </w:rPr>
      <w:t>8</w:t>
    </w:r>
    <w:r>
      <w:rPr>
        <w:rFonts w:ascii="Times New Roman" w:hAnsi="Times New Roman"/>
        <w:b w:val="0"/>
        <w:noProof/>
        <w:color w:val="auto"/>
        <w:sz w:val="18"/>
        <w:szCs w:val="18"/>
        <w:lang w:val="hr-HR"/>
      </w:rPr>
      <w:t>.) – Opisni 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1" w15:restartNumberingAfterBreak="0">
    <w:nsid w:val="00530C48"/>
    <w:multiLevelType w:val="multilevel"/>
    <w:tmpl w:val="BAB41F3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EB36B6"/>
    <w:multiLevelType w:val="hybridMultilevel"/>
    <w:tmpl w:val="22BE3FB6"/>
    <w:lvl w:ilvl="0" w:tplc="A8B013C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A5374E"/>
    <w:multiLevelType w:val="hybridMultilevel"/>
    <w:tmpl w:val="AFA49D4A"/>
    <w:lvl w:ilvl="0" w:tplc="B39E3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1DB4"/>
    <w:multiLevelType w:val="hybridMultilevel"/>
    <w:tmpl w:val="FA309260"/>
    <w:lvl w:ilvl="0" w:tplc="3876708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E123E70"/>
    <w:multiLevelType w:val="multilevel"/>
    <w:tmpl w:val="2362D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3911D3"/>
    <w:multiLevelType w:val="hybridMultilevel"/>
    <w:tmpl w:val="F912BF08"/>
    <w:lvl w:ilvl="0" w:tplc="A8B013C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962B8"/>
    <w:multiLevelType w:val="hybridMultilevel"/>
    <w:tmpl w:val="04C0ABC2"/>
    <w:lvl w:ilvl="0" w:tplc="A8B013C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A30B7"/>
    <w:multiLevelType w:val="hybridMultilevel"/>
    <w:tmpl w:val="188ADAD2"/>
    <w:lvl w:ilvl="0" w:tplc="2B20CC1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B2A90"/>
    <w:multiLevelType w:val="hybridMultilevel"/>
    <w:tmpl w:val="92D685E8"/>
    <w:lvl w:ilvl="0" w:tplc="9BCC6CA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6225F8"/>
    <w:multiLevelType w:val="multilevel"/>
    <w:tmpl w:val="DA269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83C4A"/>
    <w:multiLevelType w:val="hybridMultilevel"/>
    <w:tmpl w:val="3ACACB54"/>
    <w:lvl w:ilvl="0" w:tplc="B39E3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30E01"/>
    <w:multiLevelType w:val="hybridMultilevel"/>
    <w:tmpl w:val="D7E4DB58"/>
    <w:lvl w:ilvl="0" w:tplc="A8B013C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40530"/>
    <w:multiLevelType w:val="hybridMultilevel"/>
    <w:tmpl w:val="7F24F830"/>
    <w:lvl w:ilvl="0" w:tplc="A8B013C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FF1AD6"/>
    <w:multiLevelType w:val="hybridMultilevel"/>
    <w:tmpl w:val="820C8108"/>
    <w:lvl w:ilvl="0" w:tplc="9B2C7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D6113"/>
    <w:multiLevelType w:val="multilevel"/>
    <w:tmpl w:val="DBE2F8B8"/>
    <w:styleLink w:val="Stil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5A4E39BD"/>
    <w:multiLevelType w:val="hybridMultilevel"/>
    <w:tmpl w:val="7BCA7822"/>
    <w:lvl w:ilvl="0" w:tplc="A8B013C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9D4ABB"/>
    <w:multiLevelType w:val="hybridMultilevel"/>
    <w:tmpl w:val="7D98B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65C9F"/>
    <w:multiLevelType w:val="hybridMultilevel"/>
    <w:tmpl w:val="9A868B52"/>
    <w:lvl w:ilvl="0" w:tplc="5AEEBFA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C93AA8"/>
    <w:multiLevelType w:val="hybridMultilevel"/>
    <w:tmpl w:val="02CEFB16"/>
    <w:lvl w:ilvl="0" w:tplc="9BCC6C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14291"/>
    <w:multiLevelType w:val="hybridMultilevel"/>
    <w:tmpl w:val="4AC838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2D77"/>
    <w:multiLevelType w:val="hybridMultilevel"/>
    <w:tmpl w:val="BFC219D4"/>
    <w:lvl w:ilvl="0" w:tplc="A8B013C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2F4EEC"/>
    <w:multiLevelType w:val="hybridMultilevel"/>
    <w:tmpl w:val="E920EF38"/>
    <w:lvl w:ilvl="0" w:tplc="B39E3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02380B"/>
    <w:multiLevelType w:val="hybridMultilevel"/>
    <w:tmpl w:val="81CE473C"/>
    <w:lvl w:ilvl="0" w:tplc="3CACE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C2CB57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D29F6"/>
    <w:multiLevelType w:val="hybridMultilevel"/>
    <w:tmpl w:val="4F2CDB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1179">
    <w:abstractNumId w:val="15"/>
  </w:num>
  <w:num w:numId="2" w16cid:durableId="1376198861">
    <w:abstractNumId w:val="23"/>
  </w:num>
  <w:num w:numId="3" w16cid:durableId="2054957736">
    <w:abstractNumId w:val="10"/>
  </w:num>
  <w:num w:numId="4" w16cid:durableId="109709760">
    <w:abstractNumId w:val="5"/>
  </w:num>
  <w:num w:numId="5" w16cid:durableId="684478480">
    <w:abstractNumId w:val="19"/>
  </w:num>
  <w:num w:numId="6" w16cid:durableId="45029954">
    <w:abstractNumId w:val="17"/>
  </w:num>
  <w:num w:numId="7" w16cid:durableId="383869161">
    <w:abstractNumId w:val="24"/>
  </w:num>
  <w:num w:numId="8" w16cid:durableId="488516600">
    <w:abstractNumId w:val="16"/>
  </w:num>
  <w:num w:numId="9" w16cid:durableId="1162358760">
    <w:abstractNumId w:val="13"/>
  </w:num>
  <w:num w:numId="10" w16cid:durableId="189955893">
    <w:abstractNumId w:val="7"/>
  </w:num>
  <w:num w:numId="11" w16cid:durableId="149299897">
    <w:abstractNumId w:val="21"/>
  </w:num>
  <w:num w:numId="12" w16cid:durableId="5862943">
    <w:abstractNumId w:val="8"/>
  </w:num>
  <w:num w:numId="13" w16cid:durableId="1427844173">
    <w:abstractNumId w:val="6"/>
  </w:num>
  <w:num w:numId="14" w16cid:durableId="252207303">
    <w:abstractNumId w:val="1"/>
  </w:num>
  <w:num w:numId="15" w16cid:durableId="2014644016">
    <w:abstractNumId w:val="12"/>
  </w:num>
  <w:num w:numId="16" w16cid:durableId="1943879547">
    <w:abstractNumId w:val="11"/>
  </w:num>
  <w:num w:numId="17" w16cid:durableId="862287530">
    <w:abstractNumId w:val="2"/>
  </w:num>
  <w:num w:numId="18" w16cid:durableId="1577783023">
    <w:abstractNumId w:val="20"/>
  </w:num>
  <w:num w:numId="19" w16cid:durableId="1491405702">
    <w:abstractNumId w:val="14"/>
  </w:num>
  <w:num w:numId="20" w16cid:durableId="1550459899">
    <w:abstractNumId w:val="18"/>
  </w:num>
  <w:num w:numId="21" w16cid:durableId="1589847749">
    <w:abstractNumId w:val="3"/>
  </w:num>
  <w:num w:numId="22" w16cid:durableId="1136610262">
    <w:abstractNumId w:val="9"/>
  </w:num>
  <w:num w:numId="23" w16cid:durableId="1364087560">
    <w:abstractNumId w:val="22"/>
  </w:num>
  <w:num w:numId="24" w16cid:durableId="60831788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NxvxCgAjci127a17K8YbCSoRy9MzgNgoPh2jFSxNgICyDj4XZolbmTURtuRAb/O47njeDwk0PqvY7D265N5Lw==" w:salt="8D0ZXbLe2YWCsn/iaYz5eg==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33"/>
    <w:rsid w:val="00000059"/>
    <w:rsid w:val="00000184"/>
    <w:rsid w:val="0000030F"/>
    <w:rsid w:val="0000055B"/>
    <w:rsid w:val="000006BA"/>
    <w:rsid w:val="00000B2A"/>
    <w:rsid w:val="00000D53"/>
    <w:rsid w:val="00001190"/>
    <w:rsid w:val="000011BB"/>
    <w:rsid w:val="00001365"/>
    <w:rsid w:val="00001476"/>
    <w:rsid w:val="0000158B"/>
    <w:rsid w:val="00002570"/>
    <w:rsid w:val="00002A53"/>
    <w:rsid w:val="00002BBA"/>
    <w:rsid w:val="0000320C"/>
    <w:rsid w:val="0000353E"/>
    <w:rsid w:val="00004176"/>
    <w:rsid w:val="000047D9"/>
    <w:rsid w:val="000048B4"/>
    <w:rsid w:val="00004EF8"/>
    <w:rsid w:val="000052B3"/>
    <w:rsid w:val="000054F0"/>
    <w:rsid w:val="00005551"/>
    <w:rsid w:val="0000570F"/>
    <w:rsid w:val="0000586E"/>
    <w:rsid w:val="00006003"/>
    <w:rsid w:val="000061AA"/>
    <w:rsid w:val="0000685B"/>
    <w:rsid w:val="00006E1B"/>
    <w:rsid w:val="0000717A"/>
    <w:rsid w:val="00007681"/>
    <w:rsid w:val="00007814"/>
    <w:rsid w:val="0000786A"/>
    <w:rsid w:val="00007BB2"/>
    <w:rsid w:val="00007D6C"/>
    <w:rsid w:val="00010285"/>
    <w:rsid w:val="000102B2"/>
    <w:rsid w:val="000106E0"/>
    <w:rsid w:val="00011123"/>
    <w:rsid w:val="00011431"/>
    <w:rsid w:val="0001167E"/>
    <w:rsid w:val="00011A89"/>
    <w:rsid w:val="00011BC2"/>
    <w:rsid w:val="00011EBF"/>
    <w:rsid w:val="0001332D"/>
    <w:rsid w:val="000138FF"/>
    <w:rsid w:val="00013C4A"/>
    <w:rsid w:val="00014104"/>
    <w:rsid w:val="00014562"/>
    <w:rsid w:val="00014C79"/>
    <w:rsid w:val="00014F54"/>
    <w:rsid w:val="00015873"/>
    <w:rsid w:val="0001593C"/>
    <w:rsid w:val="0001637E"/>
    <w:rsid w:val="0001669C"/>
    <w:rsid w:val="00017916"/>
    <w:rsid w:val="00017C26"/>
    <w:rsid w:val="00017DC1"/>
    <w:rsid w:val="00020079"/>
    <w:rsid w:val="000211A9"/>
    <w:rsid w:val="00022900"/>
    <w:rsid w:val="00022E01"/>
    <w:rsid w:val="000234E2"/>
    <w:rsid w:val="00023AE2"/>
    <w:rsid w:val="00023FFE"/>
    <w:rsid w:val="000242FE"/>
    <w:rsid w:val="0002486C"/>
    <w:rsid w:val="00024AF4"/>
    <w:rsid w:val="00024B6B"/>
    <w:rsid w:val="00025214"/>
    <w:rsid w:val="000258DE"/>
    <w:rsid w:val="000264DB"/>
    <w:rsid w:val="00026B12"/>
    <w:rsid w:val="00026BFD"/>
    <w:rsid w:val="00026E75"/>
    <w:rsid w:val="00027686"/>
    <w:rsid w:val="000279EA"/>
    <w:rsid w:val="00027E7D"/>
    <w:rsid w:val="0003075F"/>
    <w:rsid w:val="00030836"/>
    <w:rsid w:val="000317A5"/>
    <w:rsid w:val="00031F63"/>
    <w:rsid w:val="0003594A"/>
    <w:rsid w:val="00035C77"/>
    <w:rsid w:val="000360B4"/>
    <w:rsid w:val="00036A7E"/>
    <w:rsid w:val="00036CC0"/>
    <w:rsid w:val="00036E14"/>
    <w:rsid w:val="0004034D"/>
    <w:rsid w:val="00041365"/>
    <w:rsid w:val="000416F4"/>
    <w:rsid w:val="00041853"/>
    <w:rsid w:val="00041BA1"/>
    <w:rsid w:val="00042161"/>
    <w:rsid w:val="00043096"/>
    <w:rsid w:val="00043E24"/>
    <w:rsid w:val="00044284"/>
    <w:rsid w:val="00044BC4"/>
    <w:rsid w:val="00044C12"/>
    <w:rsid w:val="0004548C"/>
    <w:rsid w:val="0004591B"/>
    <w:rsid w:val="00045AA6"/>
    <w:rsid w:val="00045C48"/>
    <w:rsid w:val="000468A6"/>
    <w:rsid w:val="00046F67"/>
    <w:rsid w:val="000474BE"/>
    <w:rsid w:val="00047606"/>
    <w:rsid w:val="00047C4D"/>
    <w:rsid w:val="00047D1A"/>
    <w:rsid w:val="0005012A"/>
    <w:rsid w:val="00050721"/>
    <w:rsid w:val="00051494"/>
    <w:rsid w:val="00051DDF"/>
    <w:rsid w:val="00052997"/>
    <w:rsid w:val="00053BAA"/>
    <w:rsid w:val="00053D37"/>
    <w:rsid w:val="00054BE4"/>
    <w:rsid w:val="00055030"/>
    <w:rsid w:val="000554ED"/>
    <w:rsid w:val="00055502"/>
    <w:rsid w:val="0005589E"/>
    <w:rsid w:val="000564D0"/>
    <w:rsid w:val="000566D1"/>
    <w:rsid w:val="000601E0"/>
    <w:rsid w:val="00061019"/>
    <w:rsid w:val="000613CE"/>
    <w:rsid w:val="0006245B"/>
    <w:rsid w:val="00062DA5"/>
    <w:rsid w:val="00063443"/>
    <w:rsid w:val="00063757"/>
    <w:rsid w:val="00064A77"/>
    <w:rsid w:val="00064DCE"/>
    <w:rsid w:val="00064DEE"/>
    <w:rsid w:val="000652CF"/>
    <w:rsid w:val="00065525"/>
    <w:rsid w:val="000655C8"/>
    <w:rsid w:val="000655EB"/>
    <w:rsid w:val="000656C2"/>
    <w:rsid w:val="0006641A"/>
    <w:rsid w:val="000664D0"/>
    <w:rsid w:val="00066FCD"/>
    <w:rsid w:val="00066FD9"/>
    <w:rsid w:val="000677BC"/>
    <w:rsid w:val="00067A08"/>
    <w:rsid w:val="00067FD4"/>
    <w:rsid w:val="000706FB"/>
    <w:rsid w:val="00070AD5"/>
    <w:rsid w:val="00070B53"/>
    <w:rsid w:val="00071535"/>
    <w:rsid w:val="00072749"/>
    <w:rsid w:val="00073067"/>
    <w:rsid w:val="00073380"/>
    <w:rsid w:val="000733B8"/>
    <w:rsid w:val="0007355C"/>
    <w:rsid w:val="00074289"/>
    <w:rsid w:val="00075243"/>
    <w:rsid w:val="000753BB"/>
    <w:rsid w:val="00075917"/>
    <w:rsid w:val="00075CCD"/>
    <w:rsid w:val="00075E61"/>
    <w:rsid w:val="0007650C"/>
    <w:rsid w:val="00076CFF"/>
    <w:rsid w:val="000771E1"/>
    <w:rsid w:val="00077524"/>
    <w:rsid w:val="00077913"/>
    <w:rsid w:val="00077DAC"/>
    <w:rsid w:val="00077E68"/>
    <w:rsid w:val="0008079A"/>
    <w:rsid w:val="000807B0"/>
    <w:rsid w:val="00080B53"/>
    <w:rsid w:val="00082276"/>
    <w:rsid w:val="000827EA"/>
    <w:rsid w:val="000830FB"/>
    <w:rsid w:val="0008332B"/>
    <w:rsid w:val="00083C95"/>
    <w:rsid w:val="000840D5"/>
    <w:rsid w:val="000847DF"/>
    <w:rsid w:val="000847E7"/>
    <w:rsid w:val="000848A7"/>
    <w:rsid w:val="00084EA9"/>
    <w:rsid w:val="00085476"/>
    <w:rsid w:val="000857F3"/>
    <w:rsid w:val="00085CCD"/>
    <w:rsid w:val="00085D69"/>
    <w:rsid w:val="00086437"/>
    <w:rsid w:val="00087B3E"/>
    <w:rsid w:val="00090E65"/>
    <w:rsid w:val="00090F8C"/>
    <w:rsid w:val="00091374"/>
    <w:rsid w:val="0009173E"/>
    <w:rsid w:val="00092FA5"/>
    <w:rsid w:val="00092FAF"/>
    <w:rsid w:val="00094615"/>
    <w:rsid w:val="00094A29"/>
    <w:rsid w:val="00094AD9"/>
    <w:rsid w:val="0009548F"/>
    <w:rsid w:val="00095FAA"/>
    <w:rsid w:val="00096159"/>
    <w:rsid w:val="000979AF"/>
    <w:rsid w:val="00097A6C"/>
    <w:rsid w:val="000A00FC"/>
    <w:rsid w:val="000A041F"/>
    <w:rsid w:val="000A054A"/>
    <w:rsid w:val="000A068B"/>
    <w:rsid w:val="000A078A"/>
    <w:rsid w:val="000A0B86"/>
    <w:rsid w:val="000A0C3C"/>
    <w:rsid w:val="000A1C43"/>
    <w:rsid w:val="000A215C"/>
    <w:rsid w:val="000A2295"/>
    <w:rsid w:val="000A273F"/>
    <w:rsid w:val="000A2A99"/>
    <w:rsid w:val="000A30C5"/>
    <w:rsid w:val="000A4D55"/>
    <w:rsid w:val="000A5473"/>
    <w:rsid w:val="000A5EA6"/>
    <w:rsid w:val="000A6003"/>
    <w:rsid w:val="000A67A4"/>
    <w:rsid w:val="000A68D9"/>
    <w:rsid w:val="000A716E"/>
    <w:rsid w:val="000A734B"/>
    <w:rsid w:val="000B03F7"/>
    <w:rsid w:val="000B18A3"/>
    <w:rsid w:val="000B2B8B"/>
    <w:rsid w:val="000B329A"/>
    <w:rsid w:val="000B3413"/>
    <w:rsid w:val="000B3488"/>
    <w:rsid w:val="000B3CF1"/>
    <w:rsid w:val="000B3DD9"/>
    <w:rsid w:val="000B4030"/>
    <w:rsid w:val="000B40E4"/>
    <w:rsid w:val="000B48AB"/>
    <w:rsid w:val="000B577A"/>
    <w:rsid w:val="000B58F0"/>
    <w:rsid w:val="000B6D2C"/>
    <w:rsid w:val="000B6D6A"/>
    <w:rsid w:val="000B7225"/>
    <w:rsid w:val="000B7484"/>
    <w:rsid w:val="000B7BFA"/>
    <w:rsid w:val="000C087E"/>
    <w:rsid w:val="000C0D63"/>
    <w:rsid w:val="000C1917"/>
    <w:rsid w:val="000C1D15"/>
    <w:rsid w:val="000C3005"/>
    <w:rsid w:val="000C4185"/>
    <w:rsid w:val="000C5584"/>
    <w:rsid w:val="000C5608"/>
    <w:rsid w:val="000C5C97"/>
    <w:rsid w:val="000C6426"/>
    <w:rsid w:val="000C6527"/>
    <w:rsid w:val="000C70D0"/>
    <w:rsid w:val="000C7276"/>
    <w:rsid w:val="000C7DBB"/>
    <w:rsid w:val="000D0B36"/>
    <w:rsid w:val="000D0D87"/>
    <w:rsid w:val="000D0F48"/>
    <w:rsid w:val="000D2CC2"/>
    <w:rsid w:val="000D3AC5"/>
    <w:rsid w:val="000D3BE5"/>
    <w:rsid w:val="000D3FA4"/>
    <w:rsid w:val="000D4B46"/>
    <w:rsid w:val="000D57FF"/>
    <w:rsid w:val="000D5F1C"/>
    <w:rsid w:val="000D5F25"/>
    <w:rsid w:val="000D6334"/>
    <w:rsid w:val="000D639A"/>
    <w:rsid w:val="000D6ECF"/>
    <w:rsid w:val="000E02DD"/>
    <w:rsid w:val="000E03DA"/>
    <w:rsid w:val="000E13B5"/>
    <w:rsid w:val="000E1442"/>
    <w:rsid w:val="000E1A13"/>
    <w:rsid w:val="000E202A"/>
    <w:rsid w:val="000E2194"/>
    <w:rsid w:val="000E21AD"/>
    <w:rsid w:val="000E2214"/>
    <w:rsid w:val="000E28B5"/>
    <w:rsid w:val="000E308F"/>
    <w:rsid w:val="000E3843"/>
    <w:rsid w:val="000E3BF3"/>
    <w:rsid w:val="000E471D"/>
    <w:rsid w:val="000E4CAE"/>
    <w:rsid w:val="000E4D0A"/>
    <w:rsid w:val="000E55C4"/>
    <w:rsid w:val="000E6E86"/>
    <w:rsid w:val="000E7B6D"/>
    <w:rsid w:val="000E7BB7"/>
    <w:rsid w:val="000E7E95"/>
    <w:rsid w:val="000E7EF7"/>
    <w:rsid w:val="000F0A2E"/>
    <w:rsid w:val="000F1148"/>
    <w:rsid w:val="000F1591"/>
    <w:rsid w:val="000F1986"/>
    <w:rsid w:val="000F36A3"/>
    <w:rsid w:val="000F38AE"/>
    <w:rsid w:val="000F4163"/>
    <w:rsid w:val="000F4811"/>
    <w:rsid w:val="000F4D82"/>
    <w:rsid w:val="000F4F0D"/>
    <w:rsid w:val="000F5CCD"/>
    <w:rsid w:val="000F63D4"/>
    <w:rsid w:val="000F6F30"/>
    <w:rsid w:val="000F7452"/>
    <w:rsid w:val="00100298"/>
    <w:rsid w:val="00100E93"/>
    <w:rsid w:val="00101278"/>
    <w:rsid w:val="00101D4C"/>
    <w:rsid w:val="00102B03"/>
    <w:rsid w:val="00102BF9"/>
    <w:rsid w:val="00102ED9"/>
    <w:rsid w:val="00103DCA"/>
    <w:rsid w:val="001045A8"/>
    <w:rsid w:val="001045CA"/>
    <w:rsid w:val="00104CE8"/>
    <w:rsid w:val="00105FAE"/>
    <w:rsid w:val="00106EEE"/>
    <w:rsid w:val="00107D3D"/>
    <w:rsid w:val="001109BB"/>
    <w:rsid w:val="00110FE7"/>
    <w:rsid w:val="001110D6"/>
    <w:rsid w:val="00111479"/>
    <w:rsid w:val="00111783"/>
    <w:rsid w:val="00111A92"/>
    <w:rsid w:val="00111AB4"/>
    <w:rsid w:val="00111B18"/>
    <w:rsid w:val="00111D35"/>
    <w:rsid w:val="00111FC7"/>
    <w:rsid w:val="001122C2"/>
    <w:rsid w:val="00112618"/>
    <w:rsid w:val="001126C3"/>
    <w:rsid w:val="00112C79"/>
    <w:rsid w:val="00113939"/>
    <w:rsid w:val="00113FAC"/>
    <w:rsid w:val="00114250"/>
    <w:rsid w:val="001147B8"/>
    <w:rsid w:val="00114AD1"/>
    <w:rsid w:val="00114D9D"/>
    <w:rsid w:val="00115022"/>
    <w:rsid w:val="00115864"/>
    <w:rsid w:val="00116357"/>
    <w:rsid w:val="00116A35"/>
    <w:rsid w:val="0011704E"/>
    <w:rsid w:val="0011749C"/>
    <w:rsid w:val="00117512"/>
    <w:rsid w:val="001178A3"/>
    <w:rsid w:val="00117AC8"/>
    <w:rsid w:val="001202AB"/>
    <w:rsid w:val="0012036C"/>
    <w:rsid w:val="0012055F"/>
    <w:rsid w:val="00120EA8"/>
    <w:rsid w:val="00121214"/>
    <w:rsid w:val="0012156D"/>
    <w:rsid w:val="001217CD"/>
    <w:rsid w:val="0012181B"/>
    <w:rsid w:val="0012189D"/>
    <w:rsid w:val="00121AF3"/>
    <w:rsid w:val="0012343A"/>
    <w:rsid w:val="001250D2"/>
    <w:rsid w:val="00125443"/>
    <w:rsid w:val="00126288"/>
    <w:rsid w:val="00126675"/>
    <w:rsid w:val="00126957"/>
    <w:rsid w:val="00126A9A"/>
    <w:rsid w:val="0012712E"/>
    <w:rsid w:val="00127B7A"/>
    <w:rsid w:val="00130204"/>
    <w:rsid w:val="00130588"/>
    <w:rsid w:val="00130F70"/>
    <w:rsid w:val="00131335"/>
    <w:rsid w:val="0013153F"/>
    <w:rsid w:val="001316E8"/>
    <w:rsid w:val="001318F5"/>
    <w:rsid w:val="00131E57"/>
    <w:rsid w:val="00132016"/>
    <w:rsid w:val="0013255F"/>
    <w:rsid w:val="00133152"/>
    <w:rsid w:val="00133FF6"/>
    <w:rsid w:val="00134748"/>
    <w:rsid w:val="001358BA"/>
    <w:rsid w:val="00135DA9"/>
    <w:rsid w:val="00136255"/>
    <w:rsid w:val="00136B81"/>
    <w:rsid w:val="001376D3"/>
    <w:rsid w:val="00137881"/>
    <w:rsid w:val="00137927"/>
    <w:rsid w:val="00137E24"/>
    <w:rsid w:val="00140114"/>
    <w:rsid w:val="0014017D"/>
    <w:rsid w:val="001402A0"/>
    <w:rsid w:val="001405EF"/>
    <w:rsid w:val="001409F9"/>
    <w:rsid w:val="00141A00"/>
    <w:rsid w:val="00141B4D"/>
    <w:rsid w:val="00141FB5"/>
    <w:rsid w:val="00142370"/>
    <w:rsid w:val="00142406"/>
    <w:rsid w:val="00142932"/>
    <w:rsid w:val="00142DE2"/>
    <w:rsid w:val="00143387"/>
    <w:rsid w:val="00143B2D"/>
    <w:rsid w:val="00143C1C"/>
    <w:rsid w:val="00143D5B"/>
    <w:rsid w:val="00144165"/>
    <w:rsid w:val="001443AD"/>
    <w:rsid w:val="001445D9"/>
    <w:rsid w:val="0014515B"/>
    <w:rsid w:val="00145DF7"/>
    <w:rsid w:val="001469CE"/>
    <w:rsid w:val="00146CE3"/>
    <w:rsid w:val="001472D8"/>
    <w:rsid w:val="00147768"/>
    <w:rsid w:val="00147AE8"/>
    <w:rsid w:val="00150AF5"/>
    <w:rsid w:val="0015135C"/>
    <w:rsid w:val="001528E8"/>
    <w:rsid w:val="00152D2E"/>
    <w:rsid w:val="001533A5"/>
    <w:rsid w:val="0015384D"/>
    <w:rsid w:val="00153E85"/>
    <w:rsid w:val="00154019"/>
    <w:rsid w:val="001543C7"/>
    <w:rsid w:val="00154D88"/>
    <w:rsid w:val="00154EA9"/>
    <w:rsid w:val="00155615"/>
    <w:rsid w:val="00155743"/>
    <w:rsid w:val="0015731B"/>
    <w:rsid w:val="001575A0"/>
    <w:rsid w:val="00157DD6"/>
    <w:rsid w:val="00160564"/>
    <w:rsid w:val="00160E0B"/>
    <w:rsid w:val="00161650"/>
    <w:rsid w:val="00161EF7"/>
    <w:rsid w:val="00162038"/>
    <w:rsid w:val="00162096"/>
    <w:rsid w:val="001620AD"/>
    <w:rsid w:val="0016281B"/>
    <w:rsid w:val="00163042"/>
    <w:rsid w:val="00163CBF"/>
    <w:rsid w:val="00163E21"/>
    <w:rsid w:val="00164E0D"/>
    <w:rsid w:val="0016541A"/>
    <w:rsid w:val="00166192"/>
    <w:rsid w:val="0016626C"/>
    <w:rsid w:val="00166985"/>
    <w:rsid w:val="00166C50"/>
    <w:rsid w:val="00167430"/>
    <w:rsid w:val="001677A9"/>
    <w:rsid w:val="001679FC"/>
    <w:rsid w:val="00170393"/>
    <w:rsid w:val="001703A3"/>
    <w:rsid w:val="00172EF5"/>
    <w:rsid w:val="00173963"/>
    <w:rsid w:val="00174564"/>
    <w:rsid w:val="001766B1"/>
    <w:rsid w:val="0017679F"/>
    <w:rsid w:val="00176D02"/>
    <w:rsid w:val="001772E4"/>
    <w:rsid w:val="001807DE"/>
    <w:rsid w:val="00180C94"/>
    <w:rsid w:val="00180F68"/>
    <w:rsid w:val="00181960"/>
    <w:rsid w:val="00182126"/>
    <w:rsid w:val="0018295F"/>
    <w:rsid w:val="00182DA2"/>
    <w:rsid w:val="00182E34"/>
    <w:rsid w:val="001836A8"/>
    <w:rsid w:val="00183933"/>
    <w:rsid w:val="00184EF9"/>
    <w:rsid w:val="00185173"/>
    <w:rsid w:val="00185580"/>
    <w:rsid w:val="0018567E"/>
    <w:rsid w:val="00185819"/>
    <w:rsid w:val="00185A01"/>
    <w:rsid w:val="00185C1E"/>
    <w:rsid w:val="00186BF3"/>
    <w:rsid w:val="00186D4B"/>
    <w:rsid w:val="0018716E"/>
    <w:rsid w:val="0018716F"/>
    <w:rsid w:val="00187194"/>
    <w:rsid w:val="001877A2"/>
    <w:rsid w:val="00187876"/>
    <w:rsid w:val="00190FE0"/>
    <w:rsid w:val="0019151F"/>
    <w:rsid w:val="0019159B"/>
    <w:rsid w:val="00191E68"/>
    <w:rsid w:val="0019242B"/>
    <w:rsid w:val="00192A75"/>
    <w:rsid w:val="001933E5"/>
    <w:rsid w:val="0019349B"/>
    <w:rsid w:val="00193509"/>
    <w:rsid w:val="00193554"/>
    <w:rsid w:val="00193B7E"/>
    <w:rsid w:val="00193C0D"/>
    <w:rsid w:val="00193DF3"/>
    <w:rsid w:val="001941F8"/>
    <w:rsid w:val="00194244"/>
    <w:rsid w:val="00194251"/>
    <w:rsid w:val="00194304"/>
    <w:rsid w:val="00194CC7"/>
    <w:rsid w:val="00194D65"/>
    <w:rsid w:val="00195522"/>
    <w:rsid w:val="00195ADE"/>
    <w:rsid w:val="00195DDA"/>
    <w:rsid w:val="00196D32"/>
    <w:rsid w:val="00196DBC"/>
    <w:rsid w:val="001973DC"/>
    <w:rsid w:val="00197741"/>
    <w:rsid w:val="00197CDD"/>
    <w:rsid w:val="001A1C94"/>
    <w:rsid w:val="001A217F"/>
    <w:rsid w:val="001A21DC"/>
    <w:rsid w:val="001A2B4F"/>
    <w:rsid w:val="001A2C62"/>
    <w:rsid w:val="001A42B8"/>
    <w:rsid w:val="001A47A5"/>
    <w:rsid w:val="001A4B29"/>
    <w:rsid w:val="001A4FD0"/>
    <w:rsid w:val="001A572D"/>
    <w:rsid w:val="001A5CF9"/>
    <w:rsid w:val="001A61BF"/>
    <w:rsid w:val="001A6ABF"/>
    <w:rsid w:val="001A71E7"/>
    <w:rsid w:val="001B00EB"/>
    <w:rsid w:val="001B0264"/>
    <w:rsid w:val="001B05F6"/>
    <w:rsid w:val="001B0961"/>
    <w:rsid w:val="001B0B30"/>
    <w:rsid w:val="001B115A"/>
    <w:rsid w:val="001B1A39"/>
    <w:rsid w:val="001B2A35"/>
    <w:rsid w:val="001B37DC"/>
    <w:rsid w:val="001B40D4"/>
    <w:rsid w:val="001B4886"/>
    <w:rsid w:val="001B4B01"/>
    <w:rsid w:val="001B5790"/>
    <w:rsid w:val="001B7038"/>
    <w:rsid w:val="001C0380"/>
    <w:rsid w:val="001C0928"/>
    <w:rsid w:val="001C0A25"/>
    <w:rsid w:val="001C0BC9"/>
    <w:rsid w:val="001C0EA3"/>
    <w:rsid w:val="001C2081"/>
    <w:rsid w:val="001C2A11"/>
    <w:rsid w:val="001C398A"/>
    <w:rsid w:val="001C3ADE"/>
    <w:rsid w:val="001C4164"/>
    <w:rsid w:val="001C477E"/>
    <w:rsid w:val="001C4939"/>
    <w:rsid w:val="001C4C14"/>
    <w:rsid w:val="001C4FA5"/>
    <w:rsid w:val="001C548B"/>
    <w:rsid w:val="001C56F5"/>
    <w:rsid w:val="001C571E"/>
    <w:rsid w:val="001C5B02"/>
    <w:rsid w:val="001C6A35"/>
    <w:rsid w:val="001C7613"/>
    <w:rsid w:val="001C7AB0"/>
    <w:rsid w:val="001D000A"/>
    <w:rsid w:val="001D0E85"/>
    <w:rsid w:val="001D1103"/>
    <w:rsid w:val="001D2CDE"/>
    <w:rsid w:val="001D3F60"/>
    <w:rsid w:val="001D4225"/>
    <w:rsid w:val="001D42FD"/>
    <w:rsid w:val="001D4DE1"/>
    <w:rsid w:val="001D5384"/>
    <w:rsid w:val="001D77B0"/>
    <w:rsid w:val="001D7988"/>
    <w:rsid w:val="001E0779"/>
    <w:rsid w:val="001E0B3A"/>
    <w:rsid w:val="001E0D86"/>
    <w:rsid w:val="001E0EAC"/>
    <w:rsid w:val="001E13E5"/>
    <w:rsid w:val="001E16EC"/>
    <w:rsid w:val="001E1C08"/>
    <w:rsid w:val="001E260A"/>
    <w:rsid w:val="001E2679"/>
    <w:rsid w:val="001E2EEA"/>
    <w:rsid w:val="001E3815"/>
    <w:rsid w:val="001E4ABA"/>
    <w:rsid w:val="001E5773"/>
    <w:rsid w:val="001E596C"/>
    <w:rsid w:val="001E6382"/>
    <w:rsid w:val="001E6EB2"/>
    <w:rsid w:val="001E78A4"/>
    <w:rsid w:val="001E7E20"/>
    <w:rsid w:val="001F01F9"/>
    <w:rsid w:val="001F01FD"/>
    <w:rsid w:val="001F0631"/>
    <w:rsid w:val="001F21D5"/>
    <w:rsid w:val="001F2465"/>
    <w:rsid w:val="001F26D6"/>
    <w:rsid w:val="001F2D70"/>
    <w:rsid w:val="001F30F0"/>
    <w:rsid w:val="001F3278"/>
    <w:rsid w:val="001F6360"/>
    <w:rsid w:val="001F69D9"/>
    <w:rsid w:val="001F7033"/>
    <w:rsid w:val="001F7307"/>
    <w:rsid w:val="001F736A"/>
    <w:rsid w:val="0020019D"/>
    <w:rsid w:val="00200D90"/>
    <w:rsid w:val="00200DFD"/>
    <w:rsid w:val="00200E02"/>
    <w:rsid w:val="00200E90"/>
    <w:rsid w:val="00202003"/>
    <w:rsid w:val="002023A6"/>
    <w:rsid w:val="00202965"/>
    <w:rsid w:val="00202E06"/>
    <w:rsid w:val="0020352E"/>
    <w:rsid w:val="0020364E"/>
    <w:rsid w:val="002045FB"/>
    <w:rsid w:val="00204624"/>
    <w:rsid w:val="002049BF"/>
    <w:rsid w:val="0020520F"/>
    <w:rsid w:val="00206490"/>
    <w:rsid w:val="00206A4D"/>
    <w:rsid w:val="00207770"/>
    <w:rsid w:val="002078AC"/>
    <w:rsid w:val="00207A90"/>
    <w:rsid w:val="00210024"/>
    <w:rsid w:val="00210278"/>
    <w:rsid w:val="00210BFB"/>
    <w:rsid w:val="00211AC5"/>
    <w:rsid w:val="00211B04"/>
    <w:rsid w:val="00211F55"/>
    <w:rsid w:val="00213A66"/>
    <w:rsid w:val="00215B48"/>
    <w:rsid w:val="00215BD0"/>
    <w:rsid w:val="002169C4"/>
    <w:rsid w:val="00216AAE"/>
    <w:rsid w:val="00217103"/>
    <w:rsid w:val="0021719E"/>
    <w:rsid w:val="0021721D"/>
    <w:rsid w:val="0021726E"/>
    <w:rsid w:val="002179BA"/>
    <w:rsid w:val="00220917"/>
    <w:rsid w:val="002223AE"/>
    <w:rsid w:val="00222DEE"/>
    <w:rsid w:val="0022382E"/>
    <w:rsid w:val="002245BB"/>
    <w:rsid w:val="00224D25"/>
    <w:rsid w:val="00225215"/>
    <w:rsid w:val="00225D03"/>
    <w:rsid w:val="0022615E"/>
    <w:rsid w:val="0022624D"/>
    <w:rsid w:val="002262A7"/>
    <w:rsid w:val="002265B6"/>
    <w:rsid w:val="002267A7"/>
    <w:rsid w:val="00226B70"/>
    <w:rsid w:val="00226DCC"/>
    <w:rsid w:val="002275F1"/>
    <w:rsid w:val="00227A37"/>
    <w:rsid w:val="00227C55"/>
    <w:rsid w:val="00227E27"/>
    <w:rsid w:val="00231212"/>
    <w:rsid w:val="00231B15"/>
    <w:rsid w:val="0023213D"/>
    <w:rsid w:val="00232543"/>
    <w:rsid w:val="002326F3"/>
    <w:rsid w:val="00232C23"/>
    <w:rsid w:val="00232CF1"/>
    <w:rsid w:val="00232D16"/>
    <w:rsid w:val="002332B2"/>
    <w:rsid w:val="002333E7"/>
    <w:rsid w:val="00233C16"/>
    <w:rsid w:val="00233DBA"/>
    <w:rsid w:val="00234278"/>
    <w:rsid w:val="0023448A"/>
    <w:rsid w:val="0023452E"/>
    <w:rsid w:val="0023487D"/>
    <w:rsid w:val="00234A20"/>
    <w:rsid w:val="00236297"/>
    <w:rsid w:val="002368F8"/>
    <w:rsid w:val="00236AB5"/>
    <w:rsid w:val="00236EE1"/>
    <w:rsid w:val="0023710A"/>
    <w:rsid w:val="00237771"/>
    <w:rsid w:val="00237C19"/>
    <w:rsid w:val="00237DD3"/>
    <w:rsid w:val="002400CC"/>
    <w:rsid w:val="00240672"/>
    <w:rsid w:val="0024085A"/>
    <w:rsid w:val="002409F7"/>
    <w:rsid w:val="00240B41"/>
    <w:rsid w:val="00241453"/>
    <w:rsid w:val="00242D33"/>
    <w:rsid w:val="00242D94"/>
    <w:rsid w:val="00242DC5"/>
    <w:rsid w:val="0024435E"/>
    <w:rsid w:val="0024444B"/>
    <w:rsid w:val="002445B0"/>
    <w:rsid w:val="002457A9"/>
    <w:rsid w:val="00245CE6"/>
    <w:rsid w:val="00245D48"/>
    <w:rsid w:val="0024644C"/>
    <w:rsid w:val="002468F4"/>
    <w:rsid w:val="00247022"/>
    <w:rsid w:val="0024714C"/>
    <w:rsid w:val="0024722E"/>
    <w:rsid w:val="0024763E"/>
    <w:rsid w:val="00247B7F"/>
    <w:rsid w:val="002504A8"/>
    <w:rsid w:val="00250594"/>
    <w:rsid w:val="002508CD"/>
    <w:rsid w:val="00251260"/>
    <w:rsid w:val="00251B69"/>
    <w:rsid w:val="00251DF3"/>
    <w:rsid w:val="00252995"/>
    <w:rsid w:val="00252AF5"/>
    <w:rsid w:val="002538B1"/>
    <w:rsid w:val="00253925"/>
    <w:rsid w:val="00253F39"/>
    <w:rsid w:val="00254769"/>
    <w:rsid w:val="0025490D"/>
    <w:rsid w:val="00254CCB"/>
    <w:rsid w:val="0025529A"/>
    <w:rsid w:val="0025581A"/>
    <w:rsid w:val="00255916"/>
    <w:rsid w:val="00255F28"/>
    <w:rsid w:val="002562C7"/>
    <w:rsid w:val="00256577"/>
    <w:rsid w:val="00256C58"/>
    <w:rsid w:val="00257679"/>
    <w:rsid w:val="002577E4"/>
    <w:rsid w:val="00260524"/>
    <w:rsid w:val="00260698"/>
    <w:rsid w:val="0026136A"/>
    <w:rsid w:val="0026193A"/>
    <w:rsid w:val="002619A7"/>
    <w:rsid w:val="0026200B"/>
    <w:rsid w:val="002621B8"/>
    <w:rsid w:val="00262B01"/>
    <w:rsid w:val="00263381"/>
    <w:rsid w:val="00264208"/>
    <w:rsid w:val="00264637"/>
    <w:rsid w:val="002649E7"/>
    <w:rsid w:val="00264E6A"/>
    <w:rsid w:val="0026519C"/>
    <w:rsid w:val="002670D5"/>
    <w:rsid w:val="00270093"/>
    <w:rsid w:val="00270202"/>
    <w:rsid w:val="00270D9B"/>
    <w:rsid w:val="002713CF"/>
    <w:rsid w:val="00271A80"/>
    <w:rsid w:val="00272A10"/>
    <w:rsid w:val="00274C96"/>
    <w:rsid w:val="0027637E"/>
    <w:rsid w:val="0027687B"/>
    <w:rsid w:val="00276A9B"/>
    <w:rsid w:val="002772A2"/>
    <w:rsid w:val="00277F4B"/>
    <w:rsid w:val="0028063B"/>
    <w:rsid w:val="00280661"/>
    <w:rsid w:val="002809ED"/>
    <w:rsid w:val="00280A51"/>
    <w:rsid w:val="002819C9"/>
    <w:rsid w:val="00281DE6"/>
    <w:rsid w:val="00281DEF"/>
    <w:rsid w:val="00281EDE"/>
    <w:rsid w:val="0028225D"/>
    <w:rsid w:val="002825D3"/>
    <w:rsid w:val="00283C85"/>
    <w:rsid w:val="00283DE5"/>
    <w:rsid w:val="002840AC"/>
    <w:rsid w:val="00284256"/>
    <w:rsid w:val="002842D5"/>
    <w:rsid w:val="00284F68"/>
    <w:rsid w:val="00285208"/>
    <w:rsid w:val="0028549E"/>
    <w:rsid w:val="00285944"/>
    <w:rsid w:val="00285E03"/>
    <w:rsid w:val="00286CF3"/>
    <w:rsid w:val="00286FE2"/>
    <w:rsid w:val="00290594"/>
    <w:rsid w:val="00291853"/>
    <w:rsid w:val="002918CD"/>
    <w:rsid w:val="00291F05"/>
    <w:rsid w:val="002929DF"/>
    <w:rsid w:val="00292B11"/>
    <w:rsid w:val="00292B9B"/>
    <w:rsid w:val="00292D29"/>
    <w:rsid w:val="0029320C"/>
    <w:rsid w:val="00293517"/>
    <w:rsid w:val="00293A3C"/>
    <w:rsid w:val="00293FC0"/>
    <w:rsid w:val="00294C82"/>
    <w:rsid w:val="00294E74"/>
    <w:rsid w:val="00295181"/>
    <w:rsid w:val="00295973"/>
    <w:rsid w:val="00295B2A"/>
    <w:rsid w:val="00295B8F"/>
    <w:rsid w:val="00295F68"/>
    <w:rsid w:val="0029646F"/>
    <w:rsid w:val="00296C76"/>
    <w:rsid w:val="002971D5"/>
    <w:rsid w:val="002976A5"/>
    <w:rsid w:val="00297D7C"/>
    <w:rsid w:val="002A05EC"/>
    <w:rsid w:val="002A0B33"/>
    <w:rsid w:val="002A0D76"/>
    <w:rsid w:val="002A12E3"/>
    <w:rsid w:val="002A157A"/>
    <w:rsid w:val="002A1F96"/>
    <w:rsid w:val="002A23FA"/>
    <w:rsid w:val="002A2C4F"/>
    <w:rsid w:val="002A2CEC"/>
    <w:rsid w:val="002A30C2"/>
    <w:rsid w:val="002A34F4"/>
    <w:rsid w:val="002A354C"/>
    <w:rsid w:val="002A45B5"/>
    <w:rsid w:val="002A5013"/>
    <w:rsid w:val="002A515F"/>
    <w:rsid w:val="002A6818"/>
    <w:rsid w:val="002A7CA8"/>
    <w:rsid w:val="002B0170"/>
    <w:rsid w:val="002B050F"/>
    <w:rsid w:val="002B08DB"/>
    <w:rsid w:val="002B0BC6"/>
    <w:rsid w:val="002B0C63"/>
    <w:rsid w:val="002B0C6A"/>
    <w:rsid w:val="002B0E4D"/>
    <w:rsid w:val="002B10CF"/>
    <w:rsid w:val="002B11D4"/>
    <w:rsid w:val="002B15BA"/>
    <w:rsid w:val="002B206A"/>
    <w:rsid w:val="002B2273"/>
    <w:rsid w:val="002B26DC"/>
    <w:rsid w:val="002B2A8F"/>
    <w:rsid w:val="002B2C06"/>
    <w:rsid w:val="002B391B"/>
    <w:rsid w:val="002B4293"/>
    <w:rsid w:val="002B4484"/>
    <w:rsid w:val="002B4748"/>
    <w:rsid w:val="002B5826"/>
    <w:rsid w:val="002B58EA"/>
    <w:rsid w:val="002B5E83"/>
    <w:rsid w:val="002B64EC"/>
    <w:rsid w:val="002B66ED"/>
    <w:rsid w:val="002B68F2"/>
    <w:rsid w:val="002B69A8"/>
    <w:rsid w:val="002B7838"/>
    <w:rsid w:val="002B7B72"/>
    <w:rsid w:val="002B7B7C"/>
    <w:rsid w:val="002C0A9A"/>
    <w:rsid w:val="002C0FB6"/>
    <w:rsid w:val="002C101E"/>
    <w:rsid w:val="002C189F"/>
    <w:rsid w:val="002C19A1"/>
    <w:rsid w:val="002C1E72"/>
    <w:rsid w:val="002C31B5"/>
    <w:rsid w:val="002C3A10"/>
    <w:rsid w:val="002C48E2"/>
    <w:rsid w:val="002C5093"/>
    <w:rsid w:val="002C542C"/>
    <w:rsid w:val="002C5535"/>
    <w:rsid w:val="002C58A4"/>
    <w:rsid w:val="002C5A3A"/>
    <w:rsid w:val="002C5E6D"/>
    <w:rsid w:val="002C6B36"/>
    <w:rsid w:val="002C6EF1"/>
    <w:rsid w:val="002C7320"/>
    <w:rsid w:val="002C75D8"/>
    <w:rsid w:val="002D05C5"/>
    <w:rsid w:val="002D0D0F"/>
    <w:rsid w:val="002D1505"/>
    <w:rsid w:val="002D252D"/>
    <w:rsid w:val="002D3884"/>
    <w:rsid w:val="002D3A3D"/>
    <w:rsid w:val="002D3B83"/>
    <w:rsid w:val="002D413B"/>
    <w:rsid w:val="002D5412"/>
    <w:rsid w:val="002D5492"/>
    <w:rsid w:val="002D562D"/>
    <w:rsid w:val="002D583A"/>
    <w:rsid w:val="002D60A1"/>
    <w:rsid w:val="002D615A"/>
    <w:rsid w:val="002D6E31"/>
    <w:rsid w:val="002D7BD1"/>
    <w:rsid w:val="002E03C5"/>
    <w:rsid w:val="002E0DEE"/>
    <w:rsid w:val="002E0F3A"/>
    <w:rsid w:val="002E0FCF"/>
    <w:rsid w:val="002E110B"/>
    <w:rsid w:val="002E1635"/>
    <w:rsid w:val="002E1DAA"/>
    <w:rsid w:val="002E246A"/>
    <w:rsid w:val="002E24C7"/>
    <w:rsid w:val="002E2949"/>
    <w:rsid w:val="002E39BE"/>
    <w:rsid w:val="002E3E29"/>
    <w:rsid w:val="002E4364"/>
    <w:rsid w:val="002E458C"/>
    <w:rsid w:val="002E4707"/>
    <w:rsid w:val="002E4AFF"/>
    <w:rsid w:val="002E4B0A"/>
    <w:rsid w:val="002E4EB8"/>
    <w:rsid w:val="002E5057"/>
    <w:rsid w:val="002E6267"/>
    <w:rsid w:val="002E66C9"/>
    <w:rsid w:val="002F08DF"/>
    <w:rsid w:val="002F0A58"/>
    <w:rsid w:val="002F10D0"/>
    <w:rsid w:val="002F1CD5"/>
    <w:rsid w:val="002F26FF"/>
    <w:rsid w:val="002F2CDD"/>
    <w:rsid w:val="002F34B4"/>
    <w:rsid w:val="002F36D4"/>
    <w:rsid w:val="002F4B41"/>
    <w:rsid w:val="002F4DE5"/>
    <w:rsid w:val="002F4E20"/>
    <w:rsid w:val="002F4FE4"/>
    <w:rsid w:val="002F5714"/>
    <w:rsid w:val="002F6050"/>
    <w:rsid w:val="002F6F83"/>
    <w:rsid w:val="002F7D40"/>
    <w:rsid w:val="00300527"/>
    <w:rsid w:val="00302491"/>
    <w:rsid w:val="00302ADB"/>
    <w:rsid w:val="00302C40"/>
    <w:rsid w:val="00303F1A"/>
    <w:rsid w:val="0030423A"/>
    <w:rsid w:val="00304AF5"/>
    <w:rsid w:val="0030563F"/>
    <w:rsid w:val="003064E1"/>
    <w:rsid w:val="00306532"/>
    <w:rsid w:val="00306BC6"/>
    <w:rsid w:val="00306CAE"/>
    <w:rsid w:val="00306D31"/>
    <w:rsid w:val="00307110"/>
    <w:rsid w:val="003073A0"/>
    <w:rsid w:val="003074E4"/>
    <w:rsid w:val="003078C6"/>
    <w:rsid w:val="003079DD"/>
    <w:rsid w:val="0031017A"/>
    <w:rsid w:val="00310197"/>
    <w:rsid w:val="00310485"/>
    <w:rsid w:val="00310A74"/>
    <w:rsid w:val="003112BA"/>
    <w:rsid w:val="0031138F"/>
    <w:rsid w:val="00311916"/>
    <w:rsid w:val="0031193A"/>
    <w:rsid w:val="00312060"/>
    <w:rsid w:val="003120BB"/>
    <w:rsid w:val="00312E56"/>
    <w:rsid w:val="0031322F"/>
    <w:rsid w:val="00313A71"/>
    <w:rsid w:val="0031444C"/>
    <w:rsid w:val="00314516"/>
    <w:rsid w:val="00314FF4"/>
    <w:rsid w:val="00315685"/>
    <w:rsid w:val="003159BF"/>
    <w:rsid w:val="003161BD"/>
    <w:rsid w:val="00316C62"/>
    <w:rsid w:val="00317082"/>
    <w:rsid w:val="003174CE"/>
    <w:rsid w:val="00317974"/>
    <w:rsid w:val="00317ACB"/>
    <w:rsid w:val="00317BF6"/>
    <w:rsid w:val="00317D59"/>
    <w:rsid w:val="003204E0"/>
    <w:rsid w:val="00321203"/>
    <w:rsid w:val="00321330"/>
    <w:rsid w:val="00321D9A"/>
    <w:rsid w:val="00322805"/>
    <w:rsid w:val="00322D55"/>
    <w:rsid w:val="00322F13"/>
    <w:rsid w:val="003233E1"/>
    <w:rsid w:val="00323518"/>
    <w:rsid w:val="00323B6A"/>
    <w:rsid w:val="00324755"/>
    <w:rsid w:val="003247E1"/>
    <w:rsid w:val="00324D39"/>
    <w:rsid w:val="00325BF4"/>
    <w:rsid w:val="0032606A"/>
    <w:rsid w:val="00326635"/>
    <w:rsid w:val="003301BB"/>
    <w:rsid w:val="003306D5"/>
    <w:rsid w:val="00330D48"/>
    <w:rsid w:val="00331597"/>
    <w:rsid w:val="003319CC"/>
    <w:rsid w:val="00331E1B"/>
    <w:rsid w:val="00332192"/>
    <w:rsid w:val="00332EBC"/>
    <w:rsid w:val="003331F7"/>
    <w:rsid w:val="00333252"/>
    <w:rsid w:val="003334DA"/>
    <w:rsid w:val="00333DF5"/>
    <w:rsid w:val="003341AC"/>
    <w:rsid w:val="00334B1D"/>
    <w:rsid w:val="00334FED"/>
    <w:rsid w:val="003356C4"/>
    <w:rsid w:val="003359F2"/>
    <w:rsid w:val="00335A84"/>
    <w:rsid w:val="00336916"/>
    <w:rsid w:val="00336DDD"/>
    <w:rsid w:val="003372BD"/>
    <w:rsid w:val="003375C4"/>
    <w:rsid w:val="00337D91"/>
    <w:rsid w:val="00340EC3"/>
    <w:rsid w:val="00341920"/>
    <w:rsid w:val="00341D04"/>
    <w:rsid w:val="003426FE"/>
    <w:rsid w:val="00343271"/>
    <w:rsid w:val="003434F8"/>
    <w:rsid w:val="003446A2"/>
    <w:rsid w:val="0034514D"/>
    <w:rsid w:val="0034530C"/>
    <w:rsid w:val="00345B3A"/>
    <w:rsid w:val="00346B6E"/>
    <w:rsid w:val="003474B3"/>
    <w:rsid w:val="003474BD"/>
    <w:rsid w:val="00347AAE"/>
    <w:rsid w:val="00347AE3"/>
    <w:rsid w:val="003506FA"/>
    <w:rsid w:val="003510E6"/>
    <w:rsid w:val="0035137F"/>
    <w:rsid w:val="00351925"/>
    <w:rsid w:val="00351D6C"/>
    <w:rsid w:val="00352D1A"/>
    <w:rsid w:val="003539DD"/>
    <w:rsid w:val="00353CDB"/>
    <w:rsid w:val="003540DC"/>
    <w:rsid w:val="0035468F"/>
    <w:rsid w:val="003549C8"/>
    <w:rsid w:val="0035572F"/>
    <w:rsid w:val="00355CA2"/>
    <w:rsid w:val="003562D5"/>
    <w:rsid w:val="0035714B"/>
    <w:rsid w:val="00357A3C"/>
    <w:rsid w:val="00360C80"/>
    <w:rsid w:val="00360E99"/>
    <w:rsid w:val="00360FE0"/>
    <w:rsid w:val="003620F0"/>
    <w:rsid w:val="00362BEE"/>
    <w:rsid w:val="00363029"/>
    <w:rsid w:val="0036355C"/>
    <w:rsid w:val="00363AAC"/>
    <w:rsid w:val="00363D75"/>
    <w:rsid w:val="00364910"/>
    <w:rsid w:val="00364986"/>
    <w:rsid w:val="00364E4F"/>
    <w:rsid w:val="00365CB9"/>
    <w:rsid w:val="00365D37"/>
    <w:rsid w:val="00365D92"/>
    <w:rsid w:val="0036791F"/>
    <w:rsid w:val="00367A98"/>
    <w:rsid w:val="00367D38"/>
    <w:rsid w:val="003705FD"/>
    <w:rsid w:val="00370BFD"/>
    <w:rsid w:val="00371559"/>
    <w:rsid w:val="00371DB7"/>
    <w:rsid w:val="0037349F"/>
    <w:rsid w:val="00373FD1"/>
    <w:rsid w:val="003742AD"/>
    <w:rsid w:val="00374F73"/>
    <w:rsid w:val="00376249"/>
    <w:rsid w:val="003767B7"/>
    <w:rsid w:val="00376AD5"/>
    <w:rsid w:val="00377577"/>
    <w:rsid w:val="00377B76"/>
    <w:rsid w:val="00377BD1"/>
    <w:rsid w:val="003801F6"/>
    <w:rsid w:val="00380331"/>
    <w:rsid w:val="00380372"/>
    <w:rsid w:val="00380D70"/>
    <w:rsid w:val="00380F2F"/>
    <w:rsid w:val="003811D4"/>
    <w:rsid w:val="00382A19"/>
    <w:rsid w:val="00382D37"/>
    <w:rsid w:val="00383384"/>
    <w:rsid w:val="00384B87"/>
    <w:rsid w:val="0039041D"/>
    <w:rsid w:val="003906AE"/>
    <w:rsid w:val="00391335"/>
    <w:rsid w:val="003917FB"/>
    <w:rsid w:val="00393777"/>
    <w:rsid w:val="00393A61"/>
    <w:rsid w:val="00393B5D"/>
    <w:rsid w:val="00395951"/>
    <w:rsid w:val="00395FE8"/>
    <w:rsid w:val="00396808"/>
    <w:rsid w:val="00396D3B"/>
    <w:rsid w:val="00397002"/>
    <w:rsid w:val="003A05E4"/>
    <w:rsid w:val="003A05EA"/>
    <w:rsid w:val="003A06F2"/>
    <w:rsid w:val="003A12F8"/>
    <w:rsid w:val="003A14FB"/>
    <w:rsid w:val="003A1D93"/>
    <w:rsid w:val="003A2201"/>
    <w:rsid w:val="003A27CA"/>
    <w:rsid w:val="003A3527"/>
    <w:rsid w:val="003A3BC9"/>
    <w:rsid w:val="003A3F4B"/>
    <w:rsid w:val="003A4437"/>
    <w:rsid w:val="003A47C6"/>
    <w:rsid w:val="003A5175"/>
    <w:rsid w:val="003A5776"/>
    <w:rsid w:val="003A623F"/>
    <w:rsid w:val="003A64C5"/>
    <w:rsid w:val="003A6D76"/>
    <w:rsid w:val="003A7579"/>
    <w:rsid w:val="003A76EF"/>
    <w:rsid w:val="003A7D80"/>
    <w:rsid w:val="003B09C2"/>
    <w:rsid w:val="003B1345"/>
    <w:rsid w:val="003B14E8"/>
    <w:rsid w:val="003B1ACE"/>
    <w:rsid w:val="003B1D07"/>
    <w:rsid w:val="003B214D"/>
    <w:rsid w:val="003B3E81"/>
    <w:rsid w:val="003B404D"/>
    <w:rsid w:val="003B4571"/>
    <w:rsid w:val="003B4A0B"/>
    <w:rsid w:val="003B4A7E"/>
    <w:rsid w:val="003B4FFE"/>
    <w:rsid w:val="003B6101"/>
    <w:rsid w:val="003C01CD"/>
    <w:rsid w:val="003C1F67"/>
    <w:rsid w:val="003C2DD5"/>
    <w:rsid w:val="003C3B3D"/>
    <w:rsid w:val="003C3FD4"/>
    <w:rsid w:val="003C522C"/>
    <w:rsid w:val="003C5D4D"/>
    <w:rsid w:val="003C6807"/>
    <w:rsid w:val="003C7D65"/>
    <w:rsid w:val="003C7DC9"/>
    <w:rsid w:val="003D031A"/>
    <w:rsid w:val="003D0933"/>
    <w:rsid w:val="003D15A6"/>
    <w:rsid w:val="003D1F5D"/>
    <w:rsid w:val="003D20B8"/>
    <w:rsid w:val="003D2F6C"/>
    <w:rsid w:val="003D3340"/>
    <w:rsid w:val="003D3C6D"/>
    <w:rsid w:val="003D43F4"/>
    <w:rsid w:val="003D463E"/>
    <w:rsid w:val="003D6010"/>
    <w:rsid w:val="003D6878"/>
    <w:rsid w:val="003E00BC"/>
    <w:rsid w:val="003E0176"/>
    <w:rsid w:val="003E0179"/>
    <w:rsid w:val="003E0509"/>
    <w:rsid w:val="003E0533"/>
    <w:rsid w:val="003E0CD8"/>
    <w:rsid w:val="003E0F43"/>
    <w:rsid w:val="003E18A5"/>
    <w:rsid w:val="003E3384"/>
    <w:rsid w:val="003E355A"/>
    <w:rsid w:val="003E510B"/>
    <w:rsid w:val="003E5326"/>
    <w:rsid w:val="003E5A98"/>
    <w:rsid w:val="003E6A99"/>
    <w:rsid w:val="003E6B2B"/>
    <w:rsid w:val="003E6BAE"/>
    <w:rsid w:val="003F061E"/>
    <w:rsid w:val="003F0C19"/>
    <w:rsid w:val="003F0F77"/>
    <w:rsid w:val="003F1A19"/>
    <w:rsid w:val="003F23C7"/>
    <w:rsid w:val="003F27E4"/>
    <w:rsid w:val="003F2BB9"/>
    <w:rsid w:val="003F2C2F"/>
    <w:rsid w:val="003F31B4"/>
    <w:rsid w:val="003F4566"/>
    <w:rsid w:val="003F4624"/>
    <w:rsid w:val="003F4C60"/>
    <w:rsid w:val="003F5708"/>
    <w:rsid w:val="003F5C8D"/>
    <w:rsid w:val="003F5E84"/>
    <w:rsid w:val="003F5EAC"/>
    <w:rsid w:val="003F70EB"/>
    <w:rsid w:val="003F783B"/>
    <w:rsid w:val="004002F5"/>
    <w:rsid w:val="00400799"/>
    <w:rsid w:val="00400C97"/>
    <w:rsid w:val="004020F2"/>
    <w:rsid w:val="00402293"/>
    <w:rsid w:val="00403D9B"/>
    <w:rsid w:val="00404263"/>
    <w:rsid w:val="00406198"/>
    <w:rsid w:val="004071D9"/>
    <w:rsid w:val="004079FB"/>
    <w:rsid w:val="00407AE2"/>
    <w:rsid w:val="00410842"/>
    <w:rsid w:val="004119D7"/>
    <w:rsid w:val="004120CA"/>
    <w:rsid w:val="00412C64"/>
    <w:rsid w:val="0041355D"/>
    <w:rsid w:val="0041530C"/>
    <w:rsid w:val="00415339"/>
    <w:rsid w:val="0041563D"/>
    <w:rsid w:val="00415B01"/>
    <w:rsid w:val="00415E80"/>
    <w:rsid w:val="00415F66"/>
    <w:rsid w:val="00415FD9"/>
    <w:rsid w:val="0041609B"/>
    <w:rsid w:val="004166AB"/>
    <w:rsid w:val="004174D3"/>
    <w:rsid w:val="00417796"/>
    <w:rsid w:val="00417E18"/>
    <w:rsid w:val="00417F45"/>
    <w:rsid w:val="0042033C"/>
    <w:rsid w:val="00420FF8"/>
    <w:rsid w:val="00423602"/>
    <w:rsid w:val="00423961"/>
    <w:rsid w:val="00424606"/>
    <w:rsid w:val="0042509E"/>
    <w:rsid w:val="00425147"/>
    <w:rsid w:val="00426A12"/>
    <w:rsid w:val="00426F5C"/>
    <w:rsid w:val="004273E7"/>
    <w:rsid w:val="00427A4C"/>
    <w:rsid w:val="00427D5B"/>
    <w:rsid w:val="00430623"/>
    <w:rsid w:val="004315BE"/>
    <w:rsid w:val="00431A60"/>
    <w:rsid w:val="00432338"/>
    <w:rsid w:val="00432344"/>
    <w:rsid w:val="00432BD5"/>
    <w:rsid w:val="00433730"/>
    <w:rsid w:val="004343BB"/>
    <w:rsid w:val="00434B5F"/>
    <w:rsid w:val="00435D62"/>
    <w:rsid w:val="004369D5"/>
    <w:rsid w:val="00436AAF"/>
    <w:rsid w:val="004374B6"/>
    <w:rsid w:val="004376F7"/>
    <w:rsid w:val="004379C1"/>
    <w:rsid w:val="00437BFA"/>
    <w:rsid w:val="0044013E"/>
    <w:rsid w:val="00441C7C"/>
    <w:rsid w:val="00442308"/>
    <w:rsid w:val="00442629"/>
    <w:rsid w:val="00442FBF"/>
    <w:rsid w:val="0044304D"/>
    <w:rsid w:val="0044413D"/>
    <w:rsid w:val="00444D03"/>
    <w:rsid w:val="0044561B"/>
    <w:rsid w:val="0044584D"/>
    <w:rsid w:val="004464C3"/>
    <w:rsid w:val="0044778E"/>
    <w:rsid w:val="00447F5F"/>
    <w:rsid w:val="004500FF"/>
    <w:rsid w:val="00450662"/>
    <w:rsid w:val="00450A35"/>
    <w:rsid w:val="00450D4C"/>
    <w:rsid w:val="00451D89"/>
    <w:rsid w:val="0045272C"/>
    <w:rsid w:val="00452867"/>
    <w:rsid w:val="00452AE4"/>
    <w:rsid w:val="00452BCA"/>
    <w:rsid w:val="00452BF5"/>
    <w:rsid w:val="00453000"/>
    <w:rsid w:val="00453934"/>
    <w:rsid w:val="00453A77"/>
    <w:rsid w:val="00454A95"/>
    <w:rsid w:val="00456933"/>
    <w:rsid w:val="0045696C"/>
    <w:rsid w:val="004569C1"/>
    <w:rsid w:val="004573BA"/>
    <w:rsid w:val="00460807"/>
    <w:rsid w:val="004610BB"/>
    <w:rsid w:val="00461C2C"/>
    <w:rsid w:val="004621EC"/>
    <w:rsid w:val="00463077"/>
    <w:rsid w:val="00463220"/>
    <w:rsid w:val="0046358B"/>
    <w:rsid w:val="004635B8"/>
    <w:rsid w:val="00463753"/>
    <w:rsid w:val="00463DFD"/>
    <w:rsid w:val="00463FCB"/>
    <w:rsid w:val="00464DB2"/>
    <w:rsid w:val="0046510A"/>
    <w:rsid w:val="00465904"/>
    <w:rsid w:val="00465FD6"/>
    <w:rsid w:val="004661FA"/>
    <w:rsid w:val="004663C7"/>
    <w:rsid w:val="004667AF"/>
    <w:rsid w:val="00466C0E"/>
    <w:rsid w:val="00466C3C"/>
    <w:rsid w:val="004675E3"/>
    <w:rsid w:val="00467DAD"/>
    <w:rsid w:val="00470A2C"/>
    <w:rsid w:val="004712AB"/>
    <w:rsid w:val="00471A1A"/>
    <w:rsid w:val="0047234A"/>
    <w:rsid w:val="004724CA"/>
    <w:rsid w:val="004729AF"/>
    <w:rsid w:val="004729DF"/>
    <w:rsid w:val="00472CF2"/>
    <w:rsid w:val="00473B22"/>
    <w:rsid w:val="00474408"/>
    <w:rsid w:val="0047461A"/>
    <w:rsid w:val="00474DA5"/>
    <w:rsid w:val="00475CD4"/>
    <w:rsid w:val="00475E09"/>
    <w:rsid w:val="00477194"/>
    <w:rsid w:val="004778CA"/>
    <w:rsid w:val="00477C7F"/>
    <w:rsid w:val="00480618"/>
    <w:rsid w:val="00481330"/>
    <w:rsid w:val="00481842"/>
    <w:rsid w:val="00482787"/>
    <w:rsid w:val="00482BCE"/>
    <w:rsid w:val="00482FAD"/>
    <w:rsid w:val="0048325D"/>
    <w:rsid w:val="00484ADC"/>
    <w:rsid w:val="00485F1E"/>
    <w:rsid w:val="004869E2"/>
    <w:rsid w:val="0049032C"/>
    <w:rsid w:val="0049112D"/>
    <w:rsid w:val="004918EB"/>
    <w:rsid w:val="00492074"/>
    <w:rsid w:val="004922D1"/>
    <w:rsid w:val="00492504"/>
    <w:rsid w:val="004934FA"/>
    <w:rsid w:val="00493696"/>
    <w:rsid w:val="00493C0A"/>
    <w:rsid w:val="00493CF0"/>
    <w:rsid w:val="00494389"/>
    <w:rsid w:val="004945F0"/>
    <w:rsid w:val="00494853"/>
    <w:rsid w:val="004953B4"/>
    <w:rsid w:val="00495CAE"/>
    <w:rsid w:val="00496E74"/>
    <w:rsid w:val="00496ED3"/>
    <w:rsid w:val="0049788E"/>
    <w:rsid w:val="00497EAB"/>
    <w:rsid w:val="004A0C4D"/>
    <w:rsid w:val="004A1082"/>
    <w:rsid w:val="004A1BF0"/>
    <w:rsid w:val="004A1C28"/>
    <w:rsid w:val="004A41BA"/>
    <w:rsid w:val="004A429E"/>
    <w:rsid w:val="004A4703"/>
    <w:rsid w:val="004A4CD0"/>
    <w:rsid w:val="004A5021"/>
    <w:rsid w:val="004A5436"/>
    <w:rsid w:val="004A57A7"/>
    <w:rsid w:val="004A58CE"/>
    <w:rsid w:val="004A6010"/>
    <w:rsid w:val="004A6F62"/>
    <w:rsid w:val="004B0180"/>
    <w:rsid w:val="004B02B7"/>
    <w:rsid w:val="004B117D"/>
    <w:rsid w:val="004B1325"/>
    <w:rsid w:val="004B1787"/>
    <w:rsid w:val="004B1B1F"/>
    <w:rsid w:val="004B2B15"/>
    <w:rsid w:val="004B307D"/>
    <w:rsid w:val="004B37A8"/>
    <w:rsid w:val="004B413E"/>
    <w:rsid w:val="004B453E"/>
    <w:rsid w:val="004B460A"/>
    <w:rsid w:val="004B4872"/>
    <w:rsid w:val="004B49AD"/>
    <w:rsid w:val="004B4B1D"/>
    <w:rsid w:val="004B4CD6"/>
    <w:rsid w:val="004B538B"/>
    <w:rsid w:val="004B544A"/>
    <w:rsid w:val="004B58C7"/>
    <w:rsid w:val="004B5B8D"/>
    <w:rsid w:val="004B612C"/>
    <w:rsid w:val="004B6B22"/>
    <w:rsid w:val="004B7A9C"/>
    <w:rsid w:val="004B7E17"/>
    <w:rsid w:val="004C1164"/>
    <w:rsid w:val="004C1750"/>
    <w:rsid w:val="004C184A"/>
    <w:rsid w:val="004C29F1"/>
    <w:rsid w:val="004C3427"/>
    <w:rsid w:val="004C3C65"/>
    <w:rsid w:val="004C499E"/>
    <w:rsid w:val="004C50D6"/>
    <w:rsid w:val="004C6266"/>
    <w:rsid w:val="004D00DE"/>
    <w:rsid w:val="004D0133"/>
    <w:rsid w:val="004D04EA"/>
    <w:rsid w:val="004D11F7"/>
    <w:rsid w:val="004D1544"/>
    <w:rsid w:val="004D1D83"/>
    <w:rsid w:val="004D2052"/>
    <w:rsid w:val="004D222A"/>
    <w:rsid w:val="004D2570"/>
    <w:rsid w:val="004D299C"/>
    <w:rsid w:val="004D29A3"/>
    <w:rsid w:val="004D3200"/>
    <w:rsid w:val="004D40CE"/>
    <w:rsid w:val="004D5804"/>
    <w:rsid w:val="004D5CE3"/>
    <w:rsid w:val="004D5EB5"/>
    <w:rsid w:val="004D66B1"/>
    <w:rsid w:val="004D682C"/>
    <w:rsid w:val="004D6921"/>
    <w:rsid w:val="004D722C"/>
    <w:rsid w:val="004D7B4A"/>
    <w:rsid w:val="004E03C6"/>
    <w:rsid w:val="004E0605"/>
    <w:rsid w:val="004E07A4"/>
    <w:rsid w:val="004E26C2"/>
    <w:rsid w:val="004E293A"/>
    <w:rsid w:val="004E36EB"/>
    <w:rsid w:val="004E437C"/>
    <w:rsid w:val="004E6330"/>
    <w:rsid w:val="004E6695"/>
    <w:rsid w:val="004E67FC"/>
    <w:rsid w:val="004E68D6"/>
    <w:rsid w:val="004E6971"/>
    <w:rsid w:val="004E70EC"/>
    <w:rsid w:val="004E7617"/>
    <w:rsid w:val="004E771C"/>
    <w:rsid w:val="004F18D2"/>
    <w:rsid w:val="004F2A61"/>
    <w:rsid w:val="004F2B41"/>
    <w:rsid w:val="004F2D07"/>
    <w:rsid w:val="004F2E72"/>
    <w:rsid w:val="004F3477"/>
    <w:rsid w:val="004F41EE"/>
    <w:rsid w:val="004F48D0"/>
    <w:rsid w:val="004F4EB9"/>
    <w:rsid w:val="004F5422"/>
    <w:rsid w:val="004F5C44"/>
    <w:rsid w:val="004F65E2"/>
    <w:rsid w:val="004F6628"/>
    <w:rsid w:val="004F713B"/>
    <w:rsid w:val="004F7ECB"/>
    <w:rsid w:val="0050146E"/>
    <w:rsid w:val="00501EBE"/>
    <w:rsid w:val="00502312"/>
    <w:rsid w:val="00502AC5"/>
    <w:rsid w:val="0050336F"/>
    <w:rsid w:val="00503688"/>
    <w:rsid w:val="00503EDB"/>
    <w:rsid w:val="005042F3"/>
    <w:rsid w:val="005045FF"/>
    <w:rsid w:val="00504CE2"/>
    <w:rsid w:val="00505641"/>
    <w:rsid w:val="00505AF0"/>
    <w:rsid w:val="00505E86"/>
    <w:rsid w:val="0050696A"/>
    <w:rsid w:val="00506B39"/>
    <w:rsid w:val="00507155"/>
    <w:rsid w:val="0050721E"/>
    <w:rsid w:val="005079A5"/>
    <w:rsid w:val="005101E8"/>
    <w:rsid w:val="00510D2C"/>
    <w:rsid w:val="0051147A"/>
    <w:rsid w:val="00511961"/>
    <w:rsid w:val="00511B55"/>
    <w:rsid w:val="005121C3"/>
    <w:rsid w:val="005123E4"/>
    <w:rsid w:val="005129C5"/>
    <w:rsid w:val="005140C1"/>
    <w:rsid w:val="005140CD"/>
    <w:rsid w:val="00514437"/>
    <w:rsid w:val="0051493A"/>
    <w:rsid w:val="00515056"/>
    <w:rsid w:val="0051514A"/>
    <w:rsid w:val="00515650"/>
    <w:rsid w:val="005164A7"/>
    <w:rsid w:val="00517667"/>
    <w:rsid w:val="0051769B"/>
    <w:rsid w:val="005203FC"/>
    <w:rsid w:val="005214D4"/>
    <w:rsid w:val="005216CB"/>
    <w:rsid w:val="00521B95"/>
    <w:rsid w:val="00521E3C"/>
    <w:rsid w:val="0052501F"/>
    <w:rsid w:val="00525128"/>
    <w:rsid w:val="005256AA"/>
    <w:rsid w:val="0052605F"/>
    <w:rsid w:val="00526CD1"/>
    <w:rsid w:val="00526CEC"/>
    <w:rsid w:val="005277E0"/>
    <w:rsid w:val="005303E3"/>
    <w:rsid w:val="005306A1"/>
    <w:rsid w:val="00530A5B"/>
    <w:rsid w:val="00531173"/>
    <w:rsid w:val="00531C72"/>
    <w:rsid w:val="00532017"/>
    <w:rsid w:val="005320A6"/>
    <w:rsid w:val="00532217"/>
    <w:rsid w:val="00532222"/>
    <w:rsid w:val="00532B25"/>
    <w:rsid w:val="005336F6"/>
    <w:rsid w:val="00533DB7"/>
    <w:rsid w:val="00535690"/>
    <w:rsid w:val="00535829"/>
    <w:rsid w:val="00535B2F"/>
    <w:rsid w:val="005371F1"/>
    <w:rsid w:val="0053732E"/>
    <w:rsid w:val="005373A2"/>
    <w:rsid w:val="00537DA3"/>
    <w:rsid w:val="00537F58"/>
    <w:rsid w:val="00540DFB"/>
    <w:rsid w:val="00540EA1"/>
    <w:rsid w:val="005414DE"/>
    <w:rsid w:val="00542188"/>
    <w:rsid w:val="005424AC"/>
    <w:rsid w:val="00542684"/>
    <w:rsid w:val="00543500"/>
    <w:rsid w:val="0054382D"/>
    <w:rsid w:val="00543AAA"/>
    <w:rsid w:val="00544060"/>
    <w:rsid w:val="00544860"/>
    <w:rsid w:val="00544889"/>
    <w:rsid w:val="00544911"/>
    <w:rsid w:val="00544E0E"/>
    <w:rsid w:val="00545906"/>
    <w:rsid w:val="00545CBC"/>
    <w:rsid w:val="00545E55"/>
    <w:rsid w:val="00546216"/>
    <w:rsid w:val="00546F57"/>
    <w:rsid w:val="00547241"/>
    <w:rsid w:val="005505A2"/>
    <w:rsid w:val="00550697"/>
    <w:rsid w:val="005509BE"/>
    <w:rsid w:val="00551615"/>
    <w:rsid w:val="0055213F"/>
    <w:rsid w:val="00552DC4"/>
    <w:rsid w:val="00552FA0"/>
    <w:rsid w:val="005540F6"/>
    <w:rsid w:val="005549F8"/>
    <w:rsid w:val="00555F43"/>
    <w:rsid w:val="00556C92"/>
    <w:rsid w:val="00557136"/>
    <w:rsid w:val="0055749A"/>
    <w:rsid w:val="00557913"/>
    <w:rsid w:val="005608E7"/>
    <w:rsid w:val="00560E72"/>
    <w:rsid w:val="00560EDF"/>
    <w:rsid w:val="005619FC"/>
    <w:rsid w:val="00562B3D"/>
    <w:rsid w:val="005633C1"/>
    <w:rsid w:val="00563BE6"/>
    <w:rsid w:val="00563EE9"/>
    <w:rsid w:val="00565752"/>
    <w:rsid w:val="00566556"/>
    <w:rsid w:val="00566883"/>
    <w:rsid w:val="005677C0"/>
    <w:rsid w:val="005715C5"/>
    <w:rsid w:val="00571A93"/>
    <w:rsid w:val="00571DAB"/>
    <w:rsid w:val="00573115"/>
    <w:rsid w:val="00573552"/>
    <w:rsid w:val="0057366B"/>
    <w:rsid w:val="0057399F"/>
    <w:rsid w:val="00574028"/>
    <w:rsid w:val="005744C9"/>
    <w:rsid w:val="00574ABD"/>
    <w:rsid w:val="00574D7F"/>
    <w:rsid w:val="005750EB"/>
    <w:rsid w:val="00575B95"/>
    <w:rsid w:val="00575E8D"/>
    <w:rsid w:val="00575FF3"/>
    <w:rsid w:val="00576406"/>
    <w:rsid w:val="00576644"/>
    <w:rsid w:val="00576D4C"/>
    <w:rsid w:val="005772AD"/>
    <w:rsid w:val="00577447"/>
    <w:rsid w:val="00577D87"/>
    <w:rsid w:val="00577E22"/>
    <w:rsid w:val="00580047"/>
    <w:rsid w:val="00580625"/>
    <w:rsid w:val="00580921"/>
    <w:rsid w:val="00580E99"/>
    <w:rsid w:val="005813A2"/>
    <w:rsid w:val="005814DD"/>
    <w:rsid w:val="00582FBE"/>
    <w:rsid w:val="0058362A"/>
    <w:rsid w:val="00583741"/>
    <w:rsid w:val="00583DC9"/>
    <w:rsid w:val="00584023"/>
    <w:rsid w:val="005845C4"/>
    <w:rsid w:val="00584997"/>
    <w:rsid w:val="00585BED"/>
    <w:rsid w:val="00586956"/>
    <w:rsid w:val="00586AEE"/>
    <w:rsid w:val="00586C56"/>
    <w:rsid w:val="00586D6A"/>
    <w:rsid w:val="0058739C"/>
    <w:rsid w:val="005877BB"/>
    <w:rsid w:val="005878AB"/>
    <w:rsid w:val="0059024D"/>
    <w:rsid w:val="0059124A"/>
    <w:rsid w:val="005917FA"/>
    <w:rsid w:val="00591A30"/>
    <w:rsid w:val="00591B87"/>
    <w:rsid w:val="00591F93"/>
    <w:rsid w:val="00591FBE"/>
    <w:rsid w:val="00593483"/>
    <w:rsid w:val="005934BE"/>
    <w:rsid w:val="005940E3"/>
    <w:rsid w:val="0059474B"/>
    <w:rsid w:val="00594908"/>
    <w:rsid w:val="005952C0"/>
    <w:rsid w:val="005959C2"/>
    <w:rsid w:val="00595B36"/>
    <w:rsid w:val="00596526"/>
    <w:rsid w:val="005969A5"/>
    <w:rsid w:val="0059717E"/>
    <w:rsid w:val="0059749A"/>
    <w:rsid w:val="00597BA6"/>
    <w:rsid w:val="005A0086"/>
    <w:rsid w:val="005A018C"/>
    <w:rsid w:val="005A01A4"/>
    <w:rsid w:val="005A0FC3"/>
    <w:rsid w:val="005A17DF"/>
    <w:rsid w:val="005A1919"/>
    <w:rsid w:val="005A2197"/>
    <w:rsid w:val="005A230A"/>
    <w:rsid w:val="005A267A"/>
    <w:rsid w:val="005A29C0"/>
    <w:rsid w:val="005A33E0"/>
    <w:rsid w:val="005A3887"/>
    <w:rsid w:val="005A3D61"/>
    <w:rsid w:val="005A40B3"/>
    <w:rsid w:val="005A57A3"/>
    <w:rsid w:val="005A5BB1"/>
    <w:rsid w:val="005A6477"/>
    <w:rsid w:val="005A6A1F"/>
    <w:rsid w:val="005A7638"/>
    <w:rsid w:val="005B00FF"/>
    <w:rsid w:val="005B0951"/>
    <w:rsid w:val="005B0C25"/>
    <w:rsid w:val="005B0D79"/>
    <w:rsid w:val="005B0FDC"/>
    <w:rsid w:val="005B12FE"/>
    <w:rsid w:val="005B17E6"/>
    <w:rsid w:val="005B1B2C"/>
    <w:rsid w:val="005B1B35"/>
    <w:rsid w:val="005B1CFF"/>
    <w:rsid w:val="005B1F9C"/>
    <w:rsid w:val="005B1FAD"/>
    <w:rsid w:val="005B234E"/>
    <w:rsid w:val="005B2835"/>
    <w:rsid w:val="005B3349"/>
    <w:rsid w:val="005B3462"/>
    <w:rsid w:val="005B3772"/>
    <w:rsid w:val="005B3A0F"/>
    <w:rsid w:val="005B427F"/>
    <w:rsid w:val="005B42D5"/>
    <w:rsid w:val="005B5461"/>
    <w:rsid w:val="005B645E"/>
    <w:rsid w:val="005B6E30"/>
    <w:rsid w:val="005B7642"/>
    <w:rsid w:val="005B7AD3"/>
    <w:rsid w:val="005C0415"/>
    <w:rsid w:val="005C0D4E"/>
    <w:rsid w:val="005C0E37"/>
    <w:rsid w:val="005C1828"/>
    <w:rsid w:val="005C1A6E"/>
    <w:rsid w:val="005C1DE5"/>
    <w:rsid w:val="005C1F7E"/>
    <w:rsid w:val="005C215D"/>
    <w:rsid w:val="005C21F0"/>
    <w:rsid w:val="005C27F0"/>
    <w:rsid w:val="005C2928"/>
    <w:rsid w:val="005C3380"/>
    <w:rsid w:val="005C3DCF"/>
    <w:rsid w:val="005C4870"/>
    <w:rsid w:val="005C49BB"/>
    <w:rsid w:val="005C6005"/>
    <w:rsid w:val="005C6F03"/>
    <w:rsid w:val="005C70A7"/>
    <w:rsid w:val="005C7DDF"/>
    <w:rsid w:val="005D06F5"/>
    <w:rsid w:val="005D0C57"/>
    <w:rsid w:val="005D0CD8"/>
    <w:rsid w:val="005D1847"/>
    <w:rsid w:val="005D1930"/>
    <w:rsid w:val="005D1AC0"/>
    <w:rsid w:val="005D1E2B"/>
    <w:rsid w:val="005D1ED0"/>
    <w:rsid w:val="005D2958"/>
    <w:rsid w:val="005D29DD"/>
    <w:rsid w:val="005D2EEE"/>
    <w:rsid w:val="005D3204"/>
    <w:rsid w:val="005D353A"/>
    <w:rsid w:val="005D3EC3"/>
    <w:rsid w:val="005D3FD7"/>
    <w:rsid w:val="005D45A6"/>
    <w:rsid w:val="005D4DAD"/>
    <w:rsid w:val="005D4EED"/>
    <w:rsid w:val="005D5F87"/>
    <w:rsid w:val="005D612A"/>
    <w:rsid w:val="005D76C5"/>
    <w:rsid w:val="005D7B12"/>
    <w:rsid w:val="005E0018"/>
    <w:rsid w:val="005E002A"/>
    <w:rsid w:val="005E05C9"/>
    <w:rsid w:val="005E0677"/>
    <w:rsid w:val="005E07E7"/>
    <w:rsid w:val="005E1929"/>
    <w:rsid w:val="005E2F5A"/>
    <w:rsid w:val="005E503E"/>
    <w:rsid w:val="005E5CC6"/>
    <w:rsid w:val="005E5F8E"/>
    <w:rsid w:val="005E68CD"/>
    <w:rsid w:val="005E6B9B"/>
    <w:rsid w:val="005E6E48"/>
    <w:rsid w:val="005E7242"/>
    <w:rsid w:val="005E7E51"/>
    <w:rsid w:val="005E7F9E"/>
    <w:rsid w:val="005F0724"/>
    <w:rsid w:val="005F0D21"/>
    <w:rsid w:val="005F0F12"/>
    <w:rsid w:val="005F12DA"/>
    <w:rsid w:val="005F1508"/>
    <w:rsid w:val="005F1632"/>
    <w:rsid w:val="005F1DEE"/>
    <w:rsid w:val="005F2570"/>
    <w:rsid w:val="005F3A87"/>
    <w:rsid w:val="005F3BCB"/>
    <w:rsid w:val="005F456F"/>
    <w:rsid w:val="005F4634"/>
    <w:rsid w:val="005F47A5"/>
    <w:rsid w:val="005F4E56"/>
    <w:rsid w:val="005F5343"/>
    <w:rsid w:val="005F55F4"/>
    <w:rsid w:val="005F562E"/>
    <w:rsid w:val="005F5B34"/>
    <w:rsid w:val="005F6162"/>
    <w:rsid w:val="005F6B58"/>
    <w:rsid w:val="00600965"/>
    <w:rsid w:val="00601861"/>
    <w:rsid w:val="00601D88"/>
    <w:rsid w:val="00602D9E"/>
    <w:rsid w:val="00603450"/>
    <w:rsid w:val="006037FF"/>
    <w:rsid w:val="0060407D"/>
    <w:rsid w:val="006048C1"/>
    <w:rsid w:val="0060527D"/>
    <w:rsid w:val="006053F3"/>
    <w:rsid w:val="006055E6"/>
    <w:rsid w:val="0060568A"/>
    <w:rsid w:val="00605891"/>
    <w:rsid w:val="006059EE"/>
    <w:rsid w:val="00605B4D"/>
    <w:rsid w:val="00606E4B"/>
    <w:rsid w:val="00606EB5"/>
    <w:rsid w:val="00606F6A"/>
    <w:rsid w:val="00607494"/>
    <w:rsid w:val="0060757D"/>
    <w:rsid w:val="00607824"/>
    <w:rsid w:val="00607971"/>
    <w:rsid w:val="00607AB5"/>
    <w:rsid w:val="00610414"/>
    <w:rsid w:val="00610C82"/>
    <w:rsid w:val="006114FE"/>
    <w:rsid w:val="00611725"/>
    <w:rsid w:val="0061190A"/>
    <w:rsid w:val="00611CB8"/>
    <w:rsid w:val="00612E3E"/>
    <w:rsid w:val="00612EB7"/>
    <w:rsid w:val="00613EB9"/>
    <w:rsid w:val="00614A48"/>
    <w:rsid w:val="00614FA6"/>
    <w:rsid w:val="00615681"/>
    <w:rsid w:val="00615BD0"/>
    <w:rsid w:val="00616C0B"/>
    <w:rsid w:val="00616E56"/>
    <w:rsid w:val="0061730B"/>
    <w:rsid w:val="0061797A"/>
    <w:rsid w:val="00617A5F"/>
    <w:rsid w:val="00617AD3"/>
    <w:rsid w:val="006204DE"/>
    <w:rsid w:val="00621519"/>
    <w:rsid w:val="00621FD7"/>
    <w:rsid w:val="00622720"/>
    <w:rsid w:val="00622D1B"/>
    <w:rsid w:val="00623236"/>
    <w:rsid w:val="0062478B"/>
    <w:rsid w:val="00624B8D"/>
    <w:rsid w:val="00624FB5"/>
    <w:rsid w:val="00625322"/>
    <w:rsid w:val="00626AB0"/>
    <w:rsid w:val="00627091"/>
    <w:rsid w:val="00627498"/>
    <w:rsid w:val="0062754C"/>
    <w:rsid w:val="00627D0F"/>
    <w:rsid w:val="00630239"/>
    <w:rsid w:val="00630392"/>
    <w:rsid w:val="006306E4"/>
    <w:rsid w:val="006313AA"/>
    <w:rsid w:val="00631BD5"/>
    <w:rsid w:val="0063309D"/>
    <w:rsid w:val="00633225"/>
    <w:rsid w:val="006340D5"/>
    <w:rsid w:val="0063496B"/>
    <w:rsid w:val="00635AF5"/>
    <w:rsid w:val="00636EE2"/>
    <w:rsid w:val="00637030"/>
    <w:rsid w:val="0063705D"/>
    <w:rsid w:val="0063729D"/>
    <w:rsid w:val="00637390"/>
    <w:rsid w:val="006374D7"/>
    <w:rsid w:val="00637A97"/>
    <w:rsid w:val="00637ADF"/>
    <w:rsid w:val="00637AED"/>
    <w:rsid w:val="00637B95"/>
    <w:rsid w:val="00637D46"/>
    <w:rsid w:val="0064018D"/>
    <w:rsid w:val="00640560"/>
    <w:rsid w:val="006421A8"/>
    <w:rsid w:val="006422A0"/>
    <w:rsid w:val="0064232F"/>
    <w:rsid w:val="00642F94"/>
    <w:rsid w:val="006432AD"/>
    <w:rsid w:val="00643B5A"/>
    <w:rsid w:val="00643FC1"/>
    <w:rsid w:val="006440E6"/>
    <w:rsid w:val="006447E1"/>
    <w:rsid w:val="00645644"/>
    <w:rsid w:val="006467E6"/>
    <w:rsid w:val="00646EE4"/>
    <w:rsid w:val="006471AC"/>
    <w:rsid w:val="00647376"/>
    <w:rsid w:val="00647829"/>
    <w:rsid w:val="00650BAD"/>
    <w:rsid w:val="00651305"/>
    <w:rsid w:val="00651732"/>
    <w:rsid w:val="00651B5B"/>
    <w:rsid w:val="00652587"/>
    <w:rsid w:val="006527E0"/>
    <w:rsid w:val="00652889"/>
    <w:rsid w:val="00652BDA"/>
    <w:rsid w:val="006531D5"/>
    <w:rsid w:val="0065387A"/>
    <w:rsid w:val="00654420"/>
    <w:rsid w:val="00654740"/>
    <w:rsid w:val="00654C93"/>
    <w:rsid w:val="00655E71"/>
    <w:rsid w:val="0065622C"/>
    <w:rsid w:val="00656750"/>
    <w:rsid w:val="006576B8"/>
    <w:rsid w:val="00657CA5"/>
    <w:rsid w:val="00660DF7"/>
    <w:rsid w:val="00661D8E"/>
    <w:rsid w:val="00662A7D"/>
    <w:rsid w:val="00662F44"/>
    <w:rsid w:val="00663847"/>
    <w:rsid w:val="006638E1"/>
    <w:rsid w:val="006644C5"/>
    <w:rsid w:val="0066474F"/>
    <w:rsid w:val="00664DD7"/>
    <w:rsid w:val="00665028"/>
    <w:rsid w:val="00665E39"/>
    <w:rsid w:val="0066641D"/>
    <w:rsid w:val="0066656E"/>
    <w:rsid w:val="006667AA"/>
    <w:rsid w:val="00666DCC"/>
    <w:rsid w:val="00667AB0"/>
    <w:rsid w:val="00670F0C"/>
    <w:rsid w:val="00671259"/>
    <w:rsid w:val="00672D13"/>
    <w:rsid w:val="00672D97"/>
    <w:rsid w:val="00673663"/>
    <w:rsid w:val="006738C7"/>
    <w:rsid w:val="006747DA"/>
    <w:rsid w:val="00675D1E"/>
    <w:rsid w:val="0068052E"/>
    <w:rsid w:val="006807EF"/>
    <w:rsid w:val="0068093E"/>
    <w:rsid w:val="00680F73"/>
    <w:rsid w:val="006821FE"/>
    <w:rsid w:val="00682A84"/>
    <w:rsid w:val="0068315F"/>
    <w:rsid w:val="006831AB"/>
    <w:rsid w:val="006838EB"/>
    <w:rsid w:val="006851ED"/>
    <w:rsid w:val="006858C6"/>
    <w:rsid w:val="00686A34"/>
    <w:rsid w:val="00690C73"/>
    <w:rsid w:val="0069114A"/>
    <w:rsid w:val="00691C01"/>
    <w:rsid w:val="00691D1E"/>
    <w:rsid w:val="006926BE"/>
    <w:rsid w:val="006931D0"/>
    <w:rsid w:val="00693688"/>
    <w:rsid w:val="006937E1"/>
    <w:rsid w:val="00694837"/>
    <w:rsid w:val="00694FBB"/>
    <w:rsid w:val="006953A8"/>
    <w:rsid w:val="00695D30"/>
    <w:rsid w:val="00695EE8"/>
    <w:rsid w:val="0069707F"/>
    <w:rsid w:val="00697922"/>
    <w:rsid w:val="00697F7F"/>
    <w:rsid w:val="006A09B4"/>
    <w:rsid w:val="006A0BC6"/>
    <w:rsid w:val="006A0D97"/>
    <w:rsid w:val="006A1203"/>
    <w:rsid w:val="006A1C4B"/>
    <w:rsid w:val="006A2458"/>
    <w:rsid w:val="006A2660"/>
    <w:rsid w:val="006A44D1"/>
    <w:rsid w:val="006A5E05"/>
    <w:rsid w:val="006A5FE9"/>
    <w:rsid w:val="006A646C"/>
    <w:rsid w:val="006A68E2"/>
    <w:rsid w:val="006A7229"/>
    <w:rsid w:val="006A799F"/>
    <w:rsid w:val="006A79EA"/>
    <w:rsid w:val="006A7D4A"/>
    <w:rsid w:val="006B07C3"/>
    <w:rsid w:val="006B08D8"/>
    <w:rsid w:val="006B0CFA"/>
    <w:rsid w:val="006B1939"/>
    <w:rsid w:val="006B233F"/>
    <w:rsid w:val="006B2EBD"/>
    <w:rsid w:val="006B3524"/>
    <w:rsid w:val="006B35CF"/>
    <w:rsid w:val="006B4473"/>
    <w:rsid w:val="006B46E2"/>
    <w:rsid w:val="006B479C"/>
    <w:rsid w:val="006B4841"/>
    <w:rsid w:val="006B72A2"/>
    <w:rsid w:val="006B7414"/>
    <w:rsid w:val="006B7852"/>
    <w:rsid w:val="006B7A6A"/>
    <w:rsid w:val="006C0C8F"/>
    <w:rsid w:val="006C1E5B"/>
    <w:rsid w:val="006C2117"/>
    <w:rsid w:val="006C260A"/>
    <w:rsid w:val="006C2AB6"/>
    <w:rsid w:val="006C2DA8"/>
    <w:rsid w:val="006C3279"/>
    <w:rsid w:val="006C37CB"/>
    <w:rsid w:val="006C3808"/>
    <w:rsid w:val="006C3865"/>
    <w:rsid w:val="006C3F54"/>
    <w:rsid w:val="006C40BC"/>
    <w:rsid w:val="006C509B"/>
    <w:rsid w:val="006C54D8"/>
    <w:rsid w:val="006C5D02"/>
    <w:rsid w:val="006C5EB7"/>
    <w:rsid w:val="006C6031"/>
    <w:rsid w:val="006C69DB"/>
    <w:rsid w:val="006C6B7A"/>
    <w:rsid w:val="006C748E"/>
    <w:rsid w:val="006C75E4"/>
    <w:rsid w:val="006C777A"/>
    <w:rsid w:val="006D017D"/>
    <w:rsid w:val="006D071F"/>
    <w:rsid w:val="006D0C76"/>
    <w:rsid w:val="006D1542"/>
    <w:rsid w:val="006D15FA"/>
    <w:rsid w:val="006D1771"/>
    <w:rsid w:val="006D26CD"/>
    <w:rsid w:val="006D287D"/>
    <w:rsid w:val="006D2987"/>
    <w:rsid w:val="006D3ADF"/>
    <w:rsid w:val="006D3BAC"/>
    <w:rsid w:val="006D449C"/>
    <w:rsid w:val="006D4584"/>
    <w:rsid w:val="006D47CF"/>
    <w:rsid w:val="006D49E2"/>
    <w:rsid w:val="006D4E7F"/>
    <w:rsid w:val="006D52FB"/>
    <w:rsid w:val="006D55EA"/>
    <w:rsid w:val="006D57C0"/>
    <w:rsid w:val="006D5885"/>
    <w:rsid w:val="006D61B2"/>
    <w:rsid w:val="006D6896"/>
    <w:rsid w:val="006D6E1F"/>
    <w:rsid w:val="006D73D2"/>
    <w:rsid w:val="006D7ED7"/>
    <w:rsid w:val="006E0854"/>
    <w:rsid w:val="006E0C6E"/>
    <w:rsid w:val="006E0E8C"/>
    <w:rsid w:val="006E0F87"/>
    <w:rsid w:val="006E1389"/>
    <w:rsid w:val="006E14D1"/>
    <w:rsid w:val="006E14E4"/>
    <w:rsid w:val="006E17D8"/>
    <w:rsid w:val="006E1AA8"/>
    <w:rsid w:val="006E1BBD"/>
    <w:rsid w:val="006E24EF"/>
    <w:rsid w:val="006E2F77"/>
    <w:rsid w:val="006E3556"/>
    <w:rsid w:val="006E392C"/>
    <w:rsid w:val="006E4325"/>
    <w:rsid w:val="006E486D"/>
    <w:rsid w:val="006E4F8E"/>
    <w:rsid w:val="006E5E38"/>
    <w:rsid w:val="006E6834"/>
    <w:rsid w:val="006E69CA"/>
    <w:rsid w:val="006E6CF8"/>
    <w:rsid w:val="006E6E95"/>
    <w:rsid w:val="006E7135"/>
    <w:rsid w:val="006E7345"/>
    <w:rsid w:val="006E768F"/>
    <w:rsid w:val="006E7A0D"/>
    <w:rsid w:val="006F1CE2"/>
    <w:rsid w:val="006F22A4"/>
    <w:rsid w:val="006F312C"/>
    <w:rsid w:val="006F41D3"/>
    <w:rsid w:val="006F45FF"/>
    <w:rsid w:val="006F47D0"/>
    <w:rsid w:val="006F4DDB"/>
    <w:rsid w:val="006F5765"/>
    <w:rsid w:val="006F70CD"/>
    <w:rsid w:val="006F7B13"/>
    <w:rsid w:val="00700737"/>
    <w:rsid w:val="00700AC7"/>
    <w:rsid w:val="00700B30"/>
    <w:rsid w:val="00701749"/>
    <w:rsid w:val="007028DE"/>
    <w:rsid w:val="007029FE"/>
    <w:rsid w:val="00702CD6"/>
    <w:rsid w:val="0070314F"/>
    <w:rsid w:val="007031E4"/>
    <w:rsid w:val="00703EC0"/>
    <w:rsid w:val="0070435E"/>
    <w:rsid w:val="00705B27"/>
    <w:rsid w:val="007066FD"/>
    <w:rsid w:val="00706799"/>
    <w:rsid w:val="00706CC2"/>
    <w:rsid w:val="00707ACA"/>
    <w:rsid w:val="00710218"/>
    <w:rsid w:val="00710337"/>
    <w:rsid w:val="0071061A"/>
    <w:rsid w:val="00711F5A"/>
    <w:rsid w:val="00712388"/>
    <w:rsid w:val="0071400B"/>
    <w:rsid w:val="00714BE8"/>
    <w:rsid w:val="00714C08"/>
    <w:rsid w:val="00714E8A"/>
    <w:rsid w:val="00714F83"/>
    <w:rsid w:val="007151D7"/>
    <w:rsid w:val="0071528C"/>
    <w:rsid w:val="00715332"/>
    <w:rsid w:val="007167D5"/>
    <w:rsid w:val="0072000E"/>
    <w:rsid w:val="007203DB"/>
    <w:rsid w:val="0072131E"/>
    <w:rsid w:val="00721409"/>
    <w:rsid w:val="007230DA"/>
    <w:rsid w:val="007232E2"/>
    <w:rsid w:val="0072397C"/>
    <w:rsid w:val="00724478"/>
    <w:rsid w:val="00724C7E"/>
    <w:rsid w:val="00725316"/>
    <w:rsid w:val="007253DF"/>
    <w:rsid w:val="00725B8B"/>
    <w:rsid w:val="00725C4A"/>
    <w:rsid w:val="00726035"/>
    <w:rsid w:val="007265EB"/>
    <w:rsid w:val="0072677A"/>
    <w:rsid w:val="00726BE8"/>
    <w:rsid w:val="007271C7"/>
    <w:rsid w:val="0072752A"/>
    <w:rsid w:val="00731078"/>
    <w:rsid w:val="00731B6E"/>
    <w:rsid w:val="0073272E"/>
    <w:rsid w:val="00732BCA"/>
    <w:rsid w:val="0073334A"/>
    <w:rsid w:val="00733BB2"/>
    <w:rsid w:val="00733F96"/>
    <w:rsid w:val="007340F4"/>
    <w:rsid w:val="007343C5"/>
    <w:rsid w:val="007346AF"/>
    <w:rsid w:val="00734969"/>
    <w:rsid w:val="00734BB5"/>
    <w:rsid w:val="007351B1"/>
    <w:rsid w:val="007354B8"/>
    <w:rsid w:val="0073578F"/>
    <w:rsid w:val="00735E89"/>
    <w:rsid w:val="0073601B"/>
    <w:rsid w:val="0073680B"/>
    <w:rsid w:val="00736818"/>
    <w:rsid w:val="00736DD3"/>
    <w:rsid w:val="0073735A"/>
    <w:rsid w:val="007375C6"/>
    <w:rsid w:val="00737A0A"/>
    <w:rsid w:val="00740015"/>
    <w:rsid w:val="007403F4"/>
    <w:rsid w:val="007406EB"/>
    <w:rsid w:val="00740DEE"/>
    <w:rsid w:val="00741102"/>
    <w:rsid w:val="00741235"/>
    <w:rsid w:val="007418E2"/>
    <w:rsid w:val="007428E0"/>
    <w:rsid w:val="00742ACF"/>
    <w:rsid w:val="00742B44"/>
    <w:rsid w:val="007431D7"/>
    <w:rsid w:val="007441D2"/>
    <w:rsid w:val="00744980"/>
    <w:rsid w:val="00744F41"/>
    <w:rsid w:val="0074571F"/>
    <w:rsid w:val="00745CC7"/>
    <w:rsid w:val="007478B8"/>
    <w:rsid w:val="00747AEA"/>
    <w:rsid w:val="0075108E"/>
    <w:rsid w:val="0075182A"/>
    <w:rsid w:val="00751C4A"/>
    <w:rsid w:val="00751F63"/>
    <w:rsid w:val="0075332C"/>
    <w:rsid w:val="007535D4"/>
    <w:rsid w:val="00753C15"/>
    <w:rsid w:val="0075440A"/>
    <w:rsid w:val="007563D2"/>
    <w:rsid w:val="00757424"/>
    <w:rsid w:val="00757552"/>
    <w:rsid w:val="0076054A"/>
    <w:rsid w:val="00761A2B"/>
    <w:rsid w:val="00761B56"/>
    <w:rsid w:val="00762263"/>
    <w:rsid w:val="00762550"/>
    <w:rsid w:val="00762A48"/>
    <w:rsid w:val="00762E0A"/>
    <w:rsid w:val="007632BE"/>
    <w:rsid w:val="0076342F"/>
    <w:rsid w:val="007656A6"/>
    <w:rsid w:val="007659BE"/>
    <w:rsid w:val="00765CDD"/>
    <w:rsid w:val="00766064"/>
    <w:rsid w:val="00766CB5"/>
    <w:rsid w:val="00766FDD"/>
    <w:rsid w:val="00766FE5"/>
    <w:rsid w:val="007672CF"/>
    <w:rsid w:val="00770133"/>
    <w:rsid w:val="00771827"/>
    <w:rsid w:val="007720DE"/>
    <w:rsid w:val="00772D66"/>
    <w:rsid w:val="00773C4B"/>
    <w:rsid w:val="007740A3"/>
    <w:rsid w:val="00775523"/>
    <w:rsid w:val="00776035"/>
    <w:rsid w:val="007766E2"/>
    <w:rsid w:val="00777A59"/>
    <w:rsid w:val="00777FA4"/>
    <w:rsid w:val="00781002"/>
    <w:rsid w:val="0078135E"/>
    <w:rsid w:val="00781849"/>
    <w:rsid w:val="007819E4"/>
    <w:rsid w:val="00781FFD"/>
    <w:rsid w:val="00782655"/>
    <w:rsid w:val="00782764"/>
    <w:rsid w:val="00782800"/>
    <w:rsid w:val="00782996"/>
    <w:rsid w:val="00782BAF"/>
    <w:rsid w:val="00782CF3"/>
    <w:rsid w:val="00782D1B"/>
    <w:rsid w:val="00783FCC"/>
    <w:rsid w:val="007840A1"/>
    <w:rsid w:val="00784241"/>
    <w:rsid w:val="007844EF"/>
    <w:rsid w:val="007849C6"/>
    <w:rsid w:val="00785062"/>
    <w:rsid w:val="00785DCD"/>
    <w:rsid w:val="007875E2"/>
    <w:rsid w:val="00787A4B"/>
    <w:rsid w:val="00787AB2"/>
    <w:rsid w:val="00790728"/>
    <w:rsid w:val="00790869"/>
    <w:rsid w:val="007915FD"/>
    <w:rsid w:val="0079169F"/>
    <w:rsid w:val="00791E3B"/>
    <w:rsid w:val="00791EA0"/>
    <w:rsid w:val="0079257E"/>
    <w:rsid w:val="007928A3"/>
    <w:rsid w:val="00792E49"/>
    <w:rsid w:val="00793311"/>
    <w:rsid w:val="00793432"/>
    <w:rsid w:val="00793663"/>
    <w:rsid w:val="007936A7"/>
    <w:rsid w:val="0079377F"/>
    <w:rsid w:val="00793D2E"/>
    <w:rsid w:val="00794070"/>
    <w:rsid w:val="0079440E"/>
    <w:rsid w:val="007945FD"/>
    <w:rsid w:val="00794B78"/>
    <w:rsid w:val="0079578B"/>
    <w:rsid w:val="0079627D"/>
    <w:rsid w:val="00796C0E"/>
    <w:rsid w:val="00797A10"/>
    <w:rsid w:val="007A00FA"/>
    <w:rsid w:val="007A04EE"/>
    <w:rsid w:val="007A160D"/>
    <w:rsid w:val="007A195A"/>
    <w:rsid w:val="007A1CD4"/>
    <w:rsid w:val="007A1F98"/>
    <w:rsid w:val="007A248F"/>
    <w:rsid w:val="007A24E5"/>
    <w:rsid w:val="007A318A"/>
    <w:rsid w:val="007A3A3F"/>
    <w:rsid w:val="007A4460"/>
    <w:rsid w:val="007A4FAC"/>
    <w:rsid w:val="007A5305"/>
    <w:rsid w:val="007A594A"/>
    <w:rsid w:val="007A5D70"/>
    <w:rsid w:val="007A626A"/>
    <w:rsid w:val="007A7E15"/>
    <w:rsid w:val="007B0334"/>
    <w:rsid w:val="007B0CD4"/>
    <w:rsid w:val="007B16E5"/>
    <w:rsid w:val="007B20F1"/>
    <w:rsid w:val="007B2B71"/>
    <w:rsid w:val="007B3293"/>
    <w:rsid w:val="007B493A"/>
    <w:rsid w:val="007B5B2A"/>
    <w:rsid w:val="007B5F2D"/>
    <w:rsid w:val="007B6038"/>
    <w:rsid w:val="007B612F"/>
    <w:rsid w:val="007B6A44"/>
    <w:rsid w:val="007B6B85"/>
    <w:rsid w:val="007B78AC"/>
    <w:rsid w:val="007B7BAA"/>
    <w:rsid w:val="007B7F54"/>
    <w:rsid w:val="007C01C1"/>
    <w:rsid w:val="007C0F10"/>
    <w:rsid w:val="007C13F3"/>
    <w:rsid w:val="007C1BA6"/>
    <w:rsid w:val="007C2011"/>
    <w:rsid w:val="007C26A2"/>
    <w:rsid w:val="007C2AE4"/>
    <w:rsid w:val="007C2FE6"/>
    <w:rsid w:val="007C3BBE"/>
    <w:rsid w:val="007C45BD"/>
    <w:rsid w:val="007C4AAA"/>
    <w:rsid w:val="007C56C8"/>
    <w:rsid w:val="007C5700"/>
    <w:rsid w:val="007C587D"/>
    <w:rsid w:val="007C5B46"/>
    <w:rsid w:val="007C6262"/>
    <w:rsid w:val="007C6607"/>
    <w:rsid w:val="007C6B96"/>
    <w:rsid w:val="007D0B48"/>
    <w:rsid w:val="007D0D4B"/>
    <w:rsid w:val="007D1351"/>
    <w:rsid w:val="007D18D5"/>
    <w:rsid w:val="007D1B0F"/>
    <w:rsid w:val="007D1C25"/>
    <w:rsid w:val="007D1E6C"/>
    <w:rsid w:val="007D1E78"/>
    <w:rsid w:val="007D1E7F"/>
    <w:rsid w:val="007D1F8C"/>
    <w:rsid w:val="007D2A03"/>
    <w:rsid w:val="007D3574"/>
    <w:rsid w:val="007D3688"/>
    <w:rsid w:val="007D3C1E"/>
    <w:rsid w:val="007D3E9B"/>
    <w:rsid w:val="007D4485"/>
    <w:rsid w:val="007D45C3"/>
    <w:rsid w:val="007D4886"/>
    <w:rsid w:val="007D5C5F"/>
    <w:rsid w:val="007D5D02"/>
    <w:rsid w:val="007D602D"/>
    <w:rsid w:val="007D6254"/>
    <w:rsid w:val="007D67B6"/>
    <w:rsid w:val="007D6F6E"/>
    <w:rsid w:val="007D6F9C"/>
    <w:rsid w:val="007D794F"/>
    <w:rsid w:val="007E09B0"/>
    <w:rsid w:val="007E2369"/>
    <w:rsid w:val="007E25BF"/>
    <w:rsid w:val="007E25FB"/>
    <w:rsid w:val="007E30F1"/>
    <w:rsid w:val="007E3411"/>
    <w:rsid w:val="007E3982"/>
    <w:rsid w:val="007E44C7"/>
    <w:rsid w:val="007E4B22"/>
    <w:rsid w:val="007E4CE3"/>
    <w:rsid w:val="007E55F8"/>
    <w:rsid w:val="007E5D4A"/>
    <w:rsid w:val="007E5EF9"/>
    <w:rsid w:val="007E627C"/>
    <w:rsid w:val="007E65CF"/>
    <w:rsid w:val="007E6E79"/>
    <w:rsid w:val="007E74E2"/>
    <w:rsid w:val="007E77F3"/>
    <w:rsid w:val="007E7B80"/>
    <w:rsid w:val="007E7D63"/>
    <w:rsid w:val="007E7EE0"/>
    <w:rsid w:val="007F04C1"/>
    <w:rsid w:val="007F0853"/>
    <w:rsid w:val="007F0C6F"/>
    <w:rsid w:val="007F205A"/>
    <w:rsid w:val="007F238E"/>
    <w:rsid w:val="007F2630"/>
    <w:rsid w:val="007F28DD"/>
    <w:rsid w:val="007F2A15"/>
    <w:rsid w:val="007F2C92"/>
    <w:rsid w:val="007F3CD2"/>
    <w:rsid w:val="007F411F"/>
    <w:rsid w:val="007F433A"/>
    <w:rsid w:val="007F45B1"/>
    <w:rsid w:val="007F4621"/>
    <w:rsid w:val="007F4A87"/>
    <w:rsid w:val="007F4E62"/>
    <w:rsid w:val="007F52F4"/>
    <w:rsid w:val="007F573C"/>
    <w:rsid w:val="007F589C"/>
    <w:rsid w:val="007F61BA"/>
    <w:rsid w:val="007F693F"/>
    <w:rsid w:val="007F6AEA"/>
    <w:rsid w:val="007F6CBE"/>
    <w:rsid w:val="007F70FD"/>
    <w:rsid w:val="007F7296"/>
    <w:rsid w:val="007F7EB6"/>
    <w:rsid w:val="00800192"/>
    <w:rsid w:val="0080034B"/>
    <w:rsid w:val="00800A18"/>
    <w:rsid w:val="00800C78"/>
    <w:rsid w:val="00801E50"/>
    <w:rsid w:val="0080214F"/>
    <w:rsid w:val="008022B1"/>
    <w:rsid w:val="008024D7"/>
    <w:rsid w:val="00802A9C"/>
    <w:rsid w:val="00803354"/>
    <w:rsid w:val="0080374A"/>
    <w:rsid w:val="00803885"/>
    <w:rsid w:val="0080512D"/>
    <w:rsid w:val="008052E4"/>
    <w:rsid w:val="008057EE"/>
    <w:rsid w:val="00805D8E"/>
    <w:rsid w:val="008061EC"/>
    <w:rsid w:val="008100C1"/>
    <w:rsid w:val="00810640"/>
    <w:rsid w:val="008108E2"/>
    <w:rsid w:val="008113E0"/>
    <w:rsid w:val="00811847"/>
    <w:rsid w:val="00811869"/>
    <w:rsid w:val="00811A54"/>
    <w:rsid w:val="00811A92"/>
    <w:rsid w:val="00811F69"/>
    <w:rsid w:val="00812067"/>
    <w:rsid w:val="0081212E"/>
    <w:rsid w:val="0081225B"/>
    <w:rsid w:val="00812AC1"/>
    <w:rsid w:val="00812B5B"/>
    <w:rsid w:val="008130D8"/>
    <w:rsid w:val="008134DE"/>
    <w:rsid w:val="008136F2"/>
    <w:rsid w:val="00813C63"/>
    <w:rsid w:val="0081521E"/>
    <w:rsid w:val="008156C8"/>
    <w:rsid w:val="008157B7"/>
    <w:rsid w:val="00816390"/>
    <w:rsid w:val="0081666A"/>
    <w:rsid w:val="00817E7C"/>
    <w:rsid w:val="00820661"/>
    <w:rsid w:val="00820D49"/>
    <w:rsid w:val="00820E81"/>
    <w:rsid w:val="00821498"/>
    <w:rsid w:val="0082154C"/>
    <w:rsid w:val="008216FC"/>
    <w:rsid w:val="00821897"/>
    <w:rsid w:val="00821CCE"/>
    <w:rsid w:val="00822074"/>
    <w:rsid w:val="00822E86"/>
    <w:rsid w:val="0082357A"/>
    <w:rsid w:val="008240B5"/>
    <w:rsid w:val="008244AE"/>
    <w:rsid w:val="00824D10"/>
    <w:rsid w:val="00824FA2"/>
    <w:rsid w:val="00825130"/>
    <w:rsid w:val="00825889"/>
    <w:rsid w:val="0082683E"/>
    <w:rsid w:val="00826D55"/>
    <w:rsid w:val="0082737A"/>
    <w:rsid w:val="00827833"/>
    <w:rsid w:val="00827D41"/>
    <w:rsid w:val="00830582"/>
    <w:rsid w:val="00830825"/>
    <w:rsid w:val="00831250"/>
    <w:rsid w:val="00831405"/>
    <w:rsid w:val="00832514"/>
    <w:rsid w:val="00832943"/>
    <w:rsid w:val="00832A1D"/>
    <w:rsid w:val="008333D5"/>
    <w:rsid w:val="008341AC"/>
    <w:rsid w:val="00834805"/>
    <w:rsid w:val="00834BFE"/>
    <w:rsid w:val="008350CC"/>
    <w:rsid w:val="008351C4"/>
    <w:rsid w:val="0083520A"/>
    <w:rsid w:val="00836273"/>
    <w:rsid w:val="00836A8D"/>
    <w:rsid w:val="00837446"/>
    <w:rsid w:val="00837657"/>
    <w:rsid w:val="00837A2E"/>
    <w:rsid w:val="00840CE5"/>
    <w:rsid w:val="0084126F"/>
    <w:rsid w:val="008413E3"/>
    <w:rsid w:val="008416F5"/>
    <w:rsid w:val="00841854"/>
    <w:rsid w:val="00841BA6"/>
    <w:rsid w:val="00843177"/>
    <w:rsid w:val="0084376E"/>
    <w:rsid w:val="00843877"/>
    <w:rsid w:val="008442F6"/>
    <w:rsid w:val="00844760"/>
    <w:rsid w:val="008458EC"/>
    <w:rsid w:val="00847B64"/>
    <w:rsid w:val="00847BEA"/>
    <w:rsid w:val="00850522"/>
    <w:rsid w:val="00850733"/>
    <w:rsid w:val="008514D6"/>
    <w:rsid w:val="0085192D"/>
    <w:rsid w:val="0085199A"/>
    <w:rsid w:val="0085216F"/>
    <w:rsid w:val="00852886"/>
    <w:rsid w:val="008537F6"/>
    <w:rsid w:val="008541B9"/>
    <w:rsid w:val="00854F4E"/>
    <w:rsid w:val="00855A3B"/>
    <w:rsid w:val="00855B74"/>
    <w:rsid w:val="00855CAB"/>
    <w:rsid w:val="008561C3"/>
    <w:rsid w:val="00856546"/>
    <w:rsid w:val="00856779"/>
    <w:rsid w:val="00856F1C"/>
    <w:rsid w:val="0085765E"/>
    <w:rsid w:val="008579CA"/>
    <w:rsid w:val="00860CDC"/>
    <w:rsid w:val="00862B5D"/>
    <w:rsid w:val="0086372E"/>
    <w:rsid w:val="00865B17"/>
    <w:rsid w:val="00865B8E"/>
    <w:rsid w:val="00865E90"/>
    <w:rsid w:val="00866B7A"/>
    <w:rsid w:val="00866C1E"/>
    <w:rsid w:val="0086708C"/>
    <w:rsid w:val="00870A9F"/>
    <w:rsid w:val="00870B80"/>
    <w:rsid w:val="00871BAA"/>
    <w:rsid w:val="00871EA1"/>
    <w:rsid w:val="0087295F"/>
    <w:rsid w:val="00872E00"/>
    <w:rsid w:val="00873190"/>
    <w:rsid w:val="00873267"/>
    <w:rsid w:val="00873BF3"/>
    <w:rsid w:val="008741C4"/>
    <w:rsid w:val="0087457B"/>
    <w:rsid w:val="00874C66"/>
    <w:rsid w:val="00875FDE"/>
    <w:rsid w:val="00876564"/>
    <w:rsid w:val="00876B85"/>
    <w:rsid w:val="0087748C"/>
    <w:rsid w:val="00877E7F"/>
    <w:rsid w:val="00877FBD"/>
    <w:rsid w:val="0088043F"/>
    <w:rsid w:val="00880898"/>
    <w:rsid w:val="0088313C"/>
    <w:rsid w:val="0088322F"/>
    <w:rsid w:val="00883590"/>
    <w:rsid w:val="008836B9"/>
    <w:rsid w:val="00883ADC"/>
    <w:rsid w:val="0088600D"/>
    <w:rsid w:val="00886320"/>
    <w:rsid w:val="00886592"/>
    <w:rsid w:val="008866C8"/>
    <w:rsid w:val="00887390"/>
    <w:rsid w:val="008901EC"/>
    <w:rsid w:val="00890F0B"/>
    <w:rsid w:val="00891FEF"/>
    <w:rsid w:val="008922D5"/>
    <w:rsid w:val="0089235A"/>
    <w:rsid w:val="00892366"/>
    <w:rsid w:val="00892689"/>
    <w:rsid w:val="0089292D"/>
    <w:rsid w:val="008929D0"/>
    <w:rsid w:val="00892ABE"/>
    <w:rsid w:val="0089341B"/>
    <w:rsid w:val="00893A57"/>
    <w:rsid w:val="00894012"/>
    <w:rsid w:val="00895050"/>
    <w:rsid w:val="00895C70"/>
    <w:rsid w:val="00895C80"/>
    <w:rsid w:val="00896620"/>
    <w:rsid w:val="00897686"/>
    <w:rsid w:val="00897A7F"/>
    <w:rsid w:val="008A0586"/>
    <w:rsid w:val="008A0B5C"/>
    <w:rsid w:val="008A0CD0"/>
    <w:rsid w:val="008A0EB3"/>
    <w:rsid w:val="008A137E"/>
    <w:rsid w:val="008A29FE"/>
    <w:rsid w:val="008A3054"/>
    <w:rsid w:val="008A3563"/>
    <w:rsid w:val="008A3CA0"/>
    <w:rsid w:val="008A4270"/>
    <w:rsid w:val="008A4FD7"/>
    <w:rsid w:val="008A56E3"/>
    <w:rsid w:val="008A5F26"/>
    <w:rsid w:val="008A63FE"/>
    <w:rsid w:val="008A6452"/>
    <w:rsid w:val="008A67E2"/>
    <w:rsid w:val="008A6A83"/>
    <w:rsid w:val="008A6CF8"/>
    <w:rsid w:val="008A7494"/>
    <w:rsid w:val="008A74B0"/>
    <w:rsid w:val="008A759D"/>
    <w:rsid w:val="008B02D4"/>
    <w:rsid w:val="008B0452"/>
    <w:rsid w:val="008B0468"/>
    <w:rsid w:val="008B0604"/>
    <w:rsid w:val="008B0781"/>
    <w:rsid w:val="008B18CD"/>
    <w:rsid w:val="008B1BC9"/>
    <w:rsid w:val="008B2117"/>
    <w:rsid w:val="008B2739"/>
    <w:rsid w:val="008B2E64"/>
    <w:rsid w:val="008B43E5"/>
    <w:rsid w:val="008B43FF"/>
    <w:rsid w:val="008B4BED"/>
    <w:rsid w:val="008B56E8"/>
    <w:rsid w:val="008B6035"/>
    <w:rsid w:val="008B6A79"/>
    <w:rsid w:val="008B708F"/>
    <w:rsid w:val="008B73D2"/>
    <w:rsid w:val="008B7750"/>
    <w:rsid w:val="008B7FE4"/>
    <w:rsid w:val="008C0C65"/>
    <w:rsid w:val="008C1C0E"/>
    <w:rsid w:val="008C1F7A"/>
    <w:rsid w:val="008C211F"/>
    <w:rsid w:val="008C2C2A"/>
    <w:rsid w:val="008C2E10"/>
    <w:rsid w:val="008C358A"/>
    <w:rsid w:val="008C3A95"/>
    <w:rsid w:val="008C3BCA"/>
    <w:rsid w:val="008C40BF"/>
    <w:rsid w:val="008C49A3"/>
    <w:rsid w:val="008C4AA5"/>
    <w:rsid w:val="008C4CE6"/>
    <w:rsid w:val="008C4CEB"/>
    <w:rsid w:val="008C4E4E"/>
    <w:rsid w:val="008C4F2B"/>
    <w:rsid w:val="008C5826"/>
    <w:rsid w:val="008C5E83"/>
    <w:rsid w:val="008C64C0"/>
    <w:rsid w:val="008C69DD"/>
    <w:rsid w:val="008C6C05"/>
    <w:rsid w:val="008D0F0D"/>
    <w:rsid w:val="008D1945"/>
    <w:rsid w:val="008D237D"/>
    <w:rsid w:val="008D2B4A"/>
    <w:rsid w:val="008D3092"/>
    <w:rsid w:val="008D3322"/>
    <w:rsid w:val="008D3EE0"/>
    <w:rsid w:val="008D45C3"/>
    <w:rsid w:val="008D46A5"/>
    <w:rsid w:val="008D5230"/>
    <w:rsid w:val="008D5244"/>
    <w:rsid w:val="008D5D1F"/>
    <w:rsid w:val="008D5D55"/>
    <w:rsid w:val="008D6ECC"/>
    <w:rsid w:val="008D7809"/>
    <w:rsid w:val="008D7D6B"/>
    <w:rsid w:val="008E0465"/>
    <w:rsid w:val="008E078E"/>
    <w:rsid w:val="008E0DD5"/>
    <w:rsid w:val="008E0E71"/>
    <w:rsid w:val="008E1635"/>
    <w:rsid w:val="008E264D"/>
    <w:rsid w:val="008E290A"/>
    <w:rsid w:val="008E2934"/>
    <w:rsid w:val="008E2ED6"/>
    <w:rsid w:val="008E368D"/>
    <w:rsid w:val="008E4727"/>
    <w:rsid w:val="008E4804"/>
    <w:rsid w:val="008E4990"/>
    <w:rsid w:val="008E5432"/>
    <w:rsid w:val="008E55A1"/>
    <w:rsid w:val="008E617E"/>
    <w:rsid w:val="008E6939"/>
    <w:rsid w:val="008E6FA7"/>
    <w:rsid w:val="008E73F5"/>
    <w:rsid w:val="008E7891"/>
    <w:rsid w:val="008E7A0E"/>
    <w:rsid w:val="008E7DB0"/>
    <w:rsid w:val="008E7FD0"/>
    <w:rsid w:val="008F05C1"/>
    <w:rsid w:val="008F07F1"/>
    <w:rsid w:val="008F0E99"/>
    <w:rsid w:val="008F0EA9"/>
    <w:rsid w:val="008F1041"/>
    <w:rsid w:val="008F109C"/>
    <w:rsid w:val="008F2405"/>
    <w:rsid w:val="008F2E59"/>
    <w:rsid w:val="008F3336"/>
    <w:rsid w:val="008F430A"/>
    <w:rsid w:val="008F62DC"/>
    <w:rsid w:val="008F7506"/>
    <w:rsid w:val="008F7B1F"/>
    <w:rsid w:val="008F7C03"/>
    <w:rsid w:val="008F7E4C"/>
    <w:rsid w:val="009008B9"/>
    <w:rsid w:val="00900B2C"/>
    <w:rsid w:val="009012DF"/>
    <w:rsid w:val="009017A4"/>
    <w:rsid w:val="0090234F"/>
    <w:rsid w:val="00902368"/>
    <w:rsid w:val="00902C45"/>
    <w:rsid w:val="00903711"/>
    <w:rsid w:val="00903822"/>
    <w:rsid w:val="00904377"/>
    <w:rsid w:val="00904AF0"/>
    <w:rsid w:val="009052E0"/>
    <w:rsid w:val="00905346"/>
    <w:rsid w:val="00905B62"/>
    <w:rsid w:val="00905CF8"/>
    <w:rsid w:val="00905DCC"/>
    <w:rsid w:val="00905F4E"/>
    <w:rsid w:val="00910316"/>
    <w:rsid w:val="009111E2"/>
    <w:rsid w:val="00911342"/>
    <w:rsid w:val="0091173B"/>
    <w:rsid w:val="00911AEF"/>
    <w:rsid w:val="00912DA7"/>
    <w:rsid w:val="00913AAA"/>
    <w:rsid w:val="009142F7"/>
    <w:rsid w:val="009147C8"/>
    <w:rsid w:val="00914A11"/>
    <w:rsid w:val="00914C6A"/>
    <w:rsid w:val="00914D8B"/>
    <w:rsid w:val="0091558A"/>
    <w:rsid w:val="009156E0"/>
    <w:rsid w:val="00915E02"/>
    <w:rsid w:val="00916292"/>
    <w:rsid w:val="009163DC"/>
    <w:rsid w:val="00916F68"/>
    <w:rsid w:val="00917DAF"/>
    <w:rsid w:val="009211B1"/>
    <w:rsid w:val="009218CB"/>
    <w:rsid w:val="00921984"/>
    <w:rsid w:val="00921C27"/>
    <w:rsid w:val="00921DA3"/>
    <w:rsid w:val="009228B6"/>
    <w:rsid w:val="00922C29"/>
    <w:rsid w:val="00923C56"/>
    <w:rsid w:val="00923CBB"/>
    <w:rsid w:val="009244AB"/>
    <w:rsid w:val="00924EAB"/>
    <w:rsid w:val="00925AB9"/>
    <w:rsid w:val="0092613A"/>
    <w:rsid w:val="00927733"/>
    <w:rsid w:val="0093102F"/>
    <w:rsid w:val="00931AE7"/>
    <w:rsid w:val="00932AD8"/>
    <w:rsid w:val="009337B0"/>
    <w:rsid w:val="00933C8E"/>
    <w:rsid w:val="009356FA"/>
    <w:rsid w:val="00935F00"/>
    <w:rsid w:val="009379C6"/>
    <w:rsid w:val="009402ED"/>
    <w:rsid w:val="00940D37"/>
    <w:rsid w:val="0094239F"/>
    <w:rsid w:val="009432C3"/>
    <w:rsid w:val="009433A0"/>
    <w:rsid w:val="0094340B"/>
    <w:rsid w:val="00943634"/>
    <w:rsid w:val="00943C92"/>
    <w:rsid w:val="00943E79"/>
    <w:rsid w:val="00944C05"/>
    <w:rsid w:val="0094515D"/>
    <w:rsid w:val="0094520C"/>
    <w:rsid w:val="00945B11"/>
    <w:rsid w:val="009465F1"/>
    <w:rsid w:val="0094680B"/>
    <w:rsid w:val="00946FFA"/>
    <w:rsid w:val="00947E5A"/>
    <w:rsid w:val="00950CF5"/>
    <w:rsid w:val="00951115"/>
    <w:rsid w:val="009516B0"/>
    <w:rsid w:val="00951967"/>
    <w:rsid w:val="00951A50"/>
    <w:rsid w:val="00952D1B"/>
    <w:rsid w:val="0095302E"/>
    <w:rsid w:val="00953FE8"/>
    <w:rsid w:val="0095400C"/>
    <w:rsid w:val="00954026"/>
    <w:rsid w:val="00954390"/>
    <w:rsid w:val="009543ED"/>
    <w:rsid w:val="009544D4"/>
    <w:rsid w:val="00954935"/>
    <w:rsid w:val="00954A6F"/>
    <w:rsid w:val="009554DF"/>
    <w:rsid w:val="009556FA"/>
    <w:rsid w:val="009559D4"/>
    <w:rsid w:val="00956579"/>
    <w:rsid w:val="0095671F"/>
    <w:rsid w:val="009576ED"/>
    <w:rsid w:val="0096055C"/>
    <w:rsid w:val="00960CA0"/>
    <w:rsid w:val="00960ED4"/>
    <w:rsid w:val="0096115D"/>
    <w:rsid w:val="00961320"/>
    <w:rsid w:val="0096177E"/>
    <w:rsid w:val="0096223C"/>
    <w:rsid w:val="009625BD"/>
    <w:rsid w:val="00962F0D"/>
    <w:rsid w:val="00963D40"/>
    <w:rsid w:val="00963E1B"/>
    <w:rsid w:val="009647F3"/>
    <w:rsid w:val="009653EF"/>
    <w:rsid w:val="00966963"/>
    <w:rsid w:val="009675B6"/>
    <w:rsid w:val="00967966"/>
    <w:rsid w:val="00967AC2"/>
    <w:rsid w:val="00971735"/>
    <w:rsid w:val="00971A4D"/>
    <w:rsid w:val="00971F9B"/>
    <w:rsid w:val="0097389D"/>
    <w:rsid w:val="00973A18"/>
    <w:rsid w:val="009744C0"/>
    <w:rsid w:val="00974892"/>
    <w:rsid w:val="00974C7B"/>
    <w:rsid w:val="00975259"/>
    <w:rsid w:val="009768F4"/>
    <w:rsid w:val="00976A40"/>
    <w:rsid w:val="009773EB"/>
    <w:rsid w:val="00977AFE"/>
    <w:rsid w:val="00977BDE"/>
    <w:rsid w:val="009805E4"/>
    <w:rsid w:val="00980706"/>
    <w:rsid w:val="00981082"/>
    <w:rsid w:val="009819A8"/>
    <w:rsid w:val="00981BB1"/>
    <w:rsid w:val="00982588"/>
    <w:rsid w:val="00982772"/>
    <w:rsid w:val="009830CB"/>
    <w:rsid w:val="00983C7C"/>
    <w:rsid w:val="00984049"/>
    <w:rsid w:val="009840B5"/>
    <w:rsid w:val="00984147"/>
    <w:rsid w:val="00984258"/>
    <w:rsid w:val="00984DCC"/>
    <w:rsid w:val="00985F53"/>
    <w:rsid w:val="0098601C"/>
    <w:rsid w:val="00987374"/>
    <w:rsid w:val="00987D51"/>
    <w:rsid w:val="00990005"/>
    <w:rsid w:val="009901E0"/>
    <w:rsid w:val="0099023F"/>
    <w:rsid w:val="00990297"/>
    <w:rsid w:val="009904C0"/>
    <w:rsid w:val="0099081C"/>
    <w:rsid w:val="00991C32"/>
    <w:rsid w:val="00992277"/>
    <w:rsid w:val="0099233F"/>
    <w:rsid w:val="009923FB"/>
    <w:rsid w:val="009925EB"/>
    <w:rsid w:val="009941C9"/>
    <w:rsid w:val="009957AE"/>
    <w:rsid w:val="00995971"/>
    <w:rsid w:val="00996404"/>
    <w:rsid w:val="00996440"/>
    <w:rsid w:val="00996B30"/>
    <w:rsid w:val="009974F9"/>
    <w:rsid w:val="009A089F"/>
    <w:rsid w:val="009A1AE8"/>
    <w:rsid w:val="009A1B15"/>
    <w:rsid w:val="009A1D5C"/>
    <w:rsid w:val="009A266F"/>
    <w:rsid w:val="009A2DE9"/>
    <w:rsid w:val="009A40C6"/>
    <w:rsid w:val="009A467E"/>
    <w:rsid w:val="009A4762"/>
    <w:rsid w:val="009A4775"/>
    <w:rsid w:val="009A5D88"/>
    <w:rsid w:val="009A623E"/>
    <w:rsid w:val="009A63D8"/>
    <w:rsid w:val="009A6EC9"/>
    <w:rsid w:val="009A7262"/>
    <w:rsid w:val="009A7454"/>
    <w:rsid w:val="009A7C35"/>
    <w:rsid w:val="009B01D1"/>
    <w:rsid w:val="009B1655"/>
    <w:rsid w:val="009B1970"/>
    <w:rsid w:val="009B1AF6"/>
    <w:rsid w:val="009B252A"/>
    <w:rsid w:val="009B34A8"/>
    <w:rsid w:val="009B41FB"/>
    <w:rsid w:val="009B5030"/>
    <w:rsid w:val="009B5A46"/>
    <w:rsid w:val="009B6F4B"/>
    <w:rsid w:val="009B7EF5"/>
    <w:rsid w:val="009C037D"/>
    <w:rsid w:val="009C1337"/>
    <w:rsid w:val="009C2D20"/>
    <w:rsid w:val="009C2E4C"/>
    <w:rsid w:val="009C540E"/>
    <w:rsid w:val="009C62A2"/>
    <w:rsid w:val="009C6315"/>
    <w:rsid w:val="009C64EB"/>
    <w:rsid w:val="009C6678"/>
    <w:rsid w:val="009C699B"/>
    <w:rsid w:val="009C7889"/>
    <w:rsid w:val="009D0E5C"/>
    <w:rsid w:val="009D1169"/>
    <w:rsid w:val="009D2515"/>
    <w:rsid w:val="009D2B97"/>
    <w:rsid w:val="009D2DCA"/>
    <w:rsid w:val="009D400D"/>
    <w:rsid w:val="009D53D6"/>
    <w:rsid w:val="009D5F84"/>
    <w:rsid w:val="009D608E"/>
    <w:rsid w:val="009D6887"/>
    <w:rsid w:val="009D692F"/>
    <w:rsid w:val="009D6C63"/>
    <w:rsid w:val="009D743D"/>
    <w:rsid w:val="009D7B23"/>
    <w:rsid w:val="009E06E4"/>
    <w:rsid w:val="009E0F20"/>
    <w:rsid w:val="009E15FD"/>
    <w:rsid w:val="009E211C"/>
    <w:rsid w:val="009E24C1"/>
    <w:rsid w:val="009E2633"/>
    <w:rsid w:val="009E2F6E"/>
    <w:rsid w:val="009E3885"/>
    <w:rsid w:val="009E3A9C"/>
    <w:rsid w:val="009E4052"/>
    <w:rsid w:val="009E46E8"/>
    <w:rsid w:val="009E48C5"/>
    <w:rsid w:val="009E4D24"/>
    <w:rsid w:val="009E4D9E"/>
    <w:rsid w:val="009E5D21"/>
    <w:rsid w:val="009E5F9A"/>
    <w:rsid w:val="009E664A"/>
    <w:rsid w:val="009E79CC"/>
    <w:rsid w:val="009F1610"/>
    <w:rsid w:val="009F1C8C"/>
    <w:rsid w:val="009F1CCF"/>
    <w:rsid w:val="009F2150"/>
    <w:rsid w:val="009F22EA"/>
    <w:rsid w:val="009F232A"/>
    <w:rsid w:val="009F23A7"/>
    <w:rsid w:val="009F29D6"/>
    <w:rsid w:val="009F2BB7"/>
    <w:rsid w:val="009F300D"/>
    <w:rsid w:val="009F351B"/>
    <w:rsid w:val="009F35CA"/>
    <w:rsid w:val="009F3636"/>
    <w:rsid w:val="009F3B90"/>
    <w:rsid w:val="009F3C32"/>
    <w:rsid w:val="009F4100"/>
    <w:rsid w:val="009F61FE"/>
    <w:rsid w:val="009F63F4"/>
    <w:rsid w:val="009F64F8"/>
    <w:rsid w:val="009F747C"/>
    <w:rsid w:val="00A00038"/>
    <w:rsid w:val="00A0037B"/>
    <w:rsid w:val="00A0081B"/>
    <w:rsid w:val="00A00D72"/>
    <w:rsid w:val="00A011A2"/>
    <w:rsid w:val="00A012F9"/>
    <w:rsid w:val="00A01C29"/>
    <w:rsid w:val="00A02BD1"/>
    <w:rsid w:val="00A02E50"/>
    <w:rsid w:val="00A03273"/>
    <w:rsid w:val="00A03DFE"/>
    <w:rsid w:val="00A04049"/>
    <w:rsid w:val="00A0413A"/>
    <w:rsid w:val="00A04218"/>
    <w:rsid w:val="00A04699"/>
    <w:rsid w:val="00A04981"/>
    <w:rsid w:val="00A053BA"/>
    <w:rsid w:val="00A058DE"/>
    <w:rsid w:val="00A05E18"/>
    <w:rsid w:val="00A05FA9"/>
    <w:rsid w:val="00A064D5"/>
    <w:rsid w:val="00A0659A"/>
    <w:rsid w:val="00A06EF0"/>
    <w:rsid w:val="00A074DD"/>
    <w:rsid w:val="00A07629"/>
    <w:rsid w:val="00A0776D"/>
    <w:rsid w:val="00A077D0"/>
    <w:rsid w:val="00A07C28"/>
    <w:rsid w:val="00A10183"/>
    <w:rsid w:val="00A10868"/>
    <w:rsid w:val="00A10D34"/>
    <w:rsid w:val="00A113DA"/>
    <w:rsid w:val="00A11C99"/>
    <w:rsid w:val="00A122B4"/>
    <w:rsid w:val="00A127F2"/>
    <w:rsid w:val="00A12C03"/>
    <w:rsid w:val="00A1302E"/>
    <w:rsid w:val="00A135C8"/>
    <w:rsid w:val="00A13878"/>
    <w:rsid w:val="00A13C34"/>
    <w:rsid w:val="00A13D25"/>
    <w:rsid w:val="00A13F90"/>
    <w:rsid w:val="00A14277"/>
    <w:rsid w:val="00A1432B"/>
    <w:rsid w:val="00A1474C"/>
    <w:rsid w:val="00A14FBC"/>
    <w:rsid w:val="00A1524E"/>
    <w:rsid w:val="00A15DC1"/>
    <w:rsid w:val="00A161A3"/>
    <w:rsid w:val="00A162F0"/>
    <w:rsid w:val="00A16A20"/>
    <w:rsid w:val="00A16F56"/>
    <w:rsid w:val="00A17AE7"/>
    <w:rsid w:val="00A17AF5"/>
    <w:rsid w:val="00A20909"/>
    <w:rsid w:val="00A21E58"/>
    <w:rsid w:val="00A22306"/>
    <w:rsid w:val="00A227D8"/>
    <w:rsid w:val="00A237B9"/>
    <w:rsid w:val="00A2391C"/>
    <w:rsid w:val="00A2448B"/>
    <w:rsid w:val="00A24CBA"/>
    <w:rsid w:val="00A25036"/>
    <w:rsid w:val="00A2555B"/>
    <w:rsid w:val="00A25B57"/>
    <w:rsid w:val="00A26640"/>
    <w:rsid w:val="00A26704"/>
    <w:rsid w:val="00A2675C"/>
    <w:rsid w:val="00A26D96"/>
    <w:rsid w:val="00A26F64"/>
    <w:rsid w:val="00A275E9"/>
    <w:rsid w:val="00A277A8"/>
    <w:rsid w:val="00A27E31"/>
    <w:rsid w:val="00A306CE"/>
    <w:rsid w:val="00A30758"/>
    <w:rsid w:val="00A3095A"/>
    <w:rsid w:val="00A316E8"/>
    <w:rsid w:val="00A31AAC"/>
    <w:rsid w:val="00A31E18"/>
    <w:rsid w:val="00A3277C"/>
    <w:rsid w:val="00A32819"/>
    <w:rsid w:val="00A3293F"/>
    <w:rsid w:val="00A32962"/>
    <w:rsid w:val="00A33284"/>
    <w:rsid w:val="00A33D5C"/>
    <w:rsid w:val="00A34A5A"/>
    <w:rsid w:val="00A352D5"/>
    <w:rsid w:val="00A35DCB"/>
    <w:rsid w:val="00A36AEC"/>
    <w:rsid w:val="00A4093B"/>
    <w:rsid w:val="00A40F08"/>
    <w:rsid w:val="00A4153E"/>
    <w:rsid w:val="00A4163A"/>
    <w:rsid w:val="00A416A3"/>
    <w:rsid w:val="00A43E8E"/>
    <w:rsid w:val="00A44DBB"/>
    <w:rsid w:val="00A44E0B"/>
    <w:rsid w:val="00A451A5"/>
    <w:rsid w:val="00A45581"/>
    <w:rsid w:val="00A47554"/>
    <w:rsid w:val="00A4756C"/>
    <w:rsid w:val="00A508ED"/>
    <w:rsid w:val="00A514C8"/>
    <w:rsid w:val="00A524FD"/>
    <w:rsid w:val="00A52879"/>
    <w:rsid w:val="00A52D6B"/>
    <w:rsid w:val="00A5359A"/>
    <w:rsid w:val="00A537B6"/>
    <w:rsid w:val="00A53B7B"/>
    <w:rsid w:val="00A53C68"/>
    <w:rsid w:val="00A53E00"/>
    <w:rsid w:val="00A542DD"/>
    <w:rsid w:val="00A54506"/>
    <w:rsid w:val="00A54B09"/>
    <w:rsid w:val="00A54E58"/>
    <w:rsid w:val="00A54E71"/>
    <w:rsid w:val="00A55B0F"/>
    <w:rsid w:val="00A55ED2"/>
    <w:rsid w:val="00A560BE"/>
    <w:rsid w:val="00A56138"/>
    <w:rsid w:val="00A56511"/>
    <w:rsid w:val="00A565DF"/>
    <w:rsid w:val="00A56BB7"/>
    <w:rsid w:val="00A56D29"/>
    <w:rsid w:val="00A5776D"/>
    <w:rsid w:val="00A60F94"/>
    <w:rsid w:val="00A61162"/>
    <w:rsid w:val="00A6124A"/>
    <w:rsid w:val="00A61440"/>
    <w:rsid w:val="00A61756"/>
    <w:rsid w:val="00A61A1D"/>
    <w:rsid w:val="00A61D0E"/>
    <w:rsid w:val="00A61E40"/>
    <w:rsid w:val="00A61E57"/>
    <w:rsid w:val="00A6248E"/>
    <w:rsid w:val="00A62D21"/>
    <w:rsid w:val="00A62DCF"/>
    <w:rsid w:val="00A634C7"/>
    <w:rsid w:val="00A63575"/>
    <w:rsid w:val="00A64C50"/>
    <w:rsid w:val="00A65842"/>
    <w:rsid w:val="00A65E2D"/>
    <w:rsid w:val="00A66A87"/>
    <w:rsid w:val="00A67128"/>
    <w:rsid w:val="00A67355"/>
    <w:rsid w:val="00A6777F"/>
    <w:rsid w:val="00A7043B"/>
    <w:rsid w:val="00A7132C"/>
    <w:rsid w:val="00A7158B"/>
    <w:rsid w:val="00A71D35"/>
    <w:rsid w:val="00A720E2"/>
    <w:rsid w:val="00A72446"/>
    <w:rsid w:val="00A72D3F"/>
    <w:rsid w:val="00A739D1"/>
    <w:rsid w:val="00A73C1A"/>
    <w:rsid w:val="00A74758"/>
    <w:rsid w:val="00A74AB8"/>
    <w:rsid w:val="00A74C17"/>
    <w:rsid w:val="00A74D0A"/>
    <w:rsid w:val="00A74E5A"/>
    <w:rsid w:val="00A750DE"/>
    <w:rsid w:val="00A7535F"/>
    <w:rsid w:val="00A755F4"/>
    <w:rsid w:val="00A75B3C"/>
    <w:rsid w:val="00A7632E"/>
    <w:rsid w:val="00A7771D"/>
    <w:rsid w:val="00A801DE"/>
    <w:rsid w:val="00A806FA"/>
    <w:rsid w:val="00A80E21"/>
    <w:rsid w:val="00A80FD0"/>
    <w:rsid w:val="00A8107D"/>
    <w:rsid w:val="00A827F2"/>
    <w:rsid w:val="00A82AB9"/>
    <w:rsid w:val="00A82EC5"/>
    <w:rsid w:val="00A831CF"/>
    <w:rsid w:val="00A832F3"/>
    <w:rsid w:val="00A8338F"/>
    <w:rsid w:val="00A83401"/>
    <w:rsid w:val="00A837C4"/>
    <w:rsid w:val="00A83AEB"/>
    <w:rsid w:val="00A83CFC"/>
    <w:rsid w:val="00A840E2"/>
    <w:rsid w:val="00A848F2"/>
    <w:rsid w:val="00A84D70"/>
    <w:rsid w:val="00A852F4"/>
    <w:rsid w:val="00A85F3C"/>
    <w:rsid w:val="00A8679D"/>
    <w:rsid w:val="00A869DD"/>
    <w:rsid w:val="00A87142"/>
    <w:rsid w:val="00A87428"/>
    <w:rsid w:val="00A87BB4"/>
    <w:rsid w:val="00A87EE6"/>
    <w:rsid w:val="00A905A1"/>
    <w:rsid w:val="00A905D7"/>
    <w:rsid w:val="00A9109A"/>
    <w:rsid w:val="00A9127F"/>
    <w:rsid w:val="00A91671"/>
    <w:rsid w:val="00A92E81"/>
    <w:rsid w:val="00A93D2E"/>
    <w:rsid w:val="00A93D82"/>
    <w:rsid w:val="00A942B1"/>
    <w:rsid w:val="00A94769"/>
    <w:rsid w:val="00A95571"/>
    <w:rsid w:val="00A95732"/>
    <w:rsid w:val="00A9573F"/>
    <w:rsid w:val="00A95F6C"/>
    <w:rsid w:val="00A96BB4"/>
    <w:rsid w:val="00A96EF3"/>
    <w:rsid w:val="00A9711A"/>
    <w:rsid w:val="00A97C90"/>
    <w:rsid w:val="00A97CDA"/>
    <w:rsid w:val="00AA0FBC"/>
    <w:rsid w:val="00AA1BAE"/>
    <w:rsid w:val="00AA23D6"/>
    <w:rsid w:val="00AA2693"/>
    <w:rsid w:val="00AA2E73"/>
    <w:rsid w:val="00AA3BC4"/>
    <w:rsid w:val="00AA3F60"/>
    <w:rsid w:val="00AA3FDB"/>
    <w:rsid w:val="00AA4764"/>
    <w:rsid w:val="00AA4ABA"/>
    <w:rsid w:val="00AA4C06"/>
    <w:rsid w:val="00AA4F35"/>
    <w:rsid w:val="00AA50C0"/>
    <w:rsid w:val="00AA5781"/>
    <w:rsid w:val="00AA5DD8"/>
    <w:rsid w:val="00AA5E89"/>
    <w:rsid w:val="00AA6F92"/>
    <w:rsid w:val="00AB06CC"/>
    <w:rsid w:val="00AB0F99"/>
    <w:rsid w:val="00AB13AF"/>
    <w:rsid w:val="00AB1B7A"/>
    <w:rsid w:val="00AB1E28"/>
    <w:rsid w:val="00AB207D"/>
    <w:rsid w:val="00AB283F"/>
    <w:rsid w:val="00AB2912"/>
    <w:rsid w:val="00AB2FBC"/>
    <w:rsid w:val="00AB3144"/>
    <w:rsid w:val="00AB3510"/>
    <w:rsid w:val="00AB41B0"/>
    <w:rsid w:val="00AB48C7"/>
    <w:rsid w:val="00AB51C9"/>
    <w:rsid w:val="00AB57AB"/>
    <w:rsid w:val="00AB5FE2"/>
    <w:rsid w:val="00AB6133"/>
    <w:rsid w:val="00AB669F"/>
    <w:rsid w:val="00AB67DC"/>
    <w:rsid w:val="00AB6BDA"/>
    <w:rsid w:val="00AC0394"/>
    <w:rsid w:val="00AC0D7B"/>
    <w:rsid w:val="00AC1453"/>
    <w:rsid w:val="00AC15CA"/>
    <w:rsid w:val="00AC1B1C"/>
    <w:rsid w:val="00AC1C73"/>
    <w:rsid w:val="00AC1F6C"/>
    <w:rsid w:val="00AC22BB"/>
    <w:rsid w:val="00AC2612"/>
    <w:rsid w:val="00AC3BBD"/>
    <w:rsid w:val="00AC4C4D"/>
    <w:rsid w:val="00AC4E7D"/>
    <w:rsid w:val="00AC4EB7"/>
    <w:rsid w:val="00AC606A"/>
    <w:rsid w:val="00AC6560"/>
    <w:rsid w:val="00AC6D3E"/>
    <w:rsid w:val="00AC6F18"/>
    <w:rsid w:val="00AC7151"/>
    <w:rsid w:val="00AC76AA"/>
    <w:rsid w:val="00AC7980"/>
    <w:rsid w:val="00AC7FF4"/>
    <w:rsid w:val="00AD0B25"/>
    <w:rsid w:val="00AD0D97"/>
    <w:rsid w:val="00AD27C4"/>
    <w:rsid w:val="00AD29DC"/>
    <w:rsid w:val="00AD2C14"/>
    <w:rsid w:val="00AD3D53"/>
    <w:rsid w:val="00AD442B"/>
    <w:rsid w:val="00AD593E"/>
    <w:rsid w:val="00AD6328"/>
    <w:rsid w:val="00AD65EE"/>
    <w:rsid w:val="00AD692A"/>
    <w:rsid w:val="00AD6983"/>
    <w:rsid w:val="00AD7050"/>
    <w:rsid w:val="00AD78D8"/>
    <w:rsid w:val="00AD7AFE"/>
    <w:rsid w:val="00AE070D"/>
    <w:rsid w:val="00AE0EBC"/>
    <w:rsid w:val="00AE1148"/>
    <w:rsid w:val="00AE12E9"/>
    <w:rsid w:val="00AE138C"/>
    <w:rsid w:val="00AE1782"/>
    <w:rsid w:val="00AE1E29"/>
    <w:rsid w:val="00AE37F2"/>
    <w:rsid w:val="00AE3A6A"/>
    <w:rsid w:val="00AE3C2C"/>
    <w:rsid w:val="00AE4446"/>
    <w:rsid w:val="00AE5D9F"/>
    <w:rsid w:val="00AE5FC3"/>
    <w:rsid w:val="00AE7FE6"/>
    <w:rsid w:val="00AF0420"/>
    <w:rsid w:val="00AF0A5A"/>
    <w:rsid w:val="00AF2268"/>
    <w:rsid w:val="00AF2A52"/>
    <w:rsid w:val="00AF3798"/>
    <w:rsid w:val="00AF3C76"/>
    <w:rsid w:val="00AF4270"/>
    <w:rsid w:val="00AF5694"/>
    <w:rsid w:val="00AF5B27"/>
    <w:rsid w:val="00AF646E"/>
    <w:rsid w:val="00AF787E"/>
    <w:rsid w:val="00AF7A89"/>
    <w:rsid w:val="00B004EF"/>
    <w:rsid w:val="00B00BF8"/>
    <w:rsid w:val="00B0182B"/>
    <w:rsid w:val="00B0224F"/>
    <w:rsid w:val="00B02B65"/>
    <w:rsid w:val="00B034A5"/>
    <w:rsid w:val="00B037D6"/>
    <w:rsid w:val="00B04BDA"/>
    <w:rsid w:val="00B04E28"/>
    <w:rsid w:val="00B057C7"/>
    <w:rsid w:val="00B05FE7"/>
    <w:rsid w:val="00B06B10"/>
    <w:rsid w:val="00B070B4"/>
    <w:rsid w:val="00B0719C"/>
    <w:rsid w:val="00B0784D"/>
    <w:rsid w:val="00B07C47"/>
    <w:rsid w:val="00B07DBD"/>
    <w:rsid w:val="00B10043"/>
    <w:rsid w:val="00B103A5"/>
    <w:rsid w:val="00B106B9"/>
    <w:rsid w:val="00B10BAF"/>
    <w:rsid w:val="00B10DFF"/>
    <w:rsid w:val="00B10E2C"/>
    <w:rsid w:val="00B1143C"/>
    <w:rsid w:val="00B11520"/>
    <w:rsid w:val="00B11B77"/>
    <w:rsid w:val="00B1229B"/>
    <w:rsid w:val="00B130C5"/>
    <w:rsid w:val="00B1377F"/>
    <w:rsid w:val="00B141C2"/>
    <w:rsid w:val="00B14ACC"/>
    <w:rsid w:val="00B14FEF"/>
    <w:rsid w:val="00B1505C"/>
    <w:rsid w:val="00B155F1"/>
    <w:rsid w:val="00B1564C"/>
    <w:rsid w:val="00B15DA9"/>
    <w:rsid w:val="00B173BD"/>
    <w:rsid w:val="00B17EE4"/>
    <w:rsid w:val="00B2037C"/>
    <w:rsid w:val="00B2042D"/>
    <w:rsid w:val="00B204B0"/>
    <w:rsid w:val="00B204C0"/>
    <w:rsid w:val="00B206D0"/>
    <w:rsid w:val="00B206F9"/>
    <w:rsid w:val="00B2108A"/>
    <w:rsid w:val="00B215F5"/>
    <w:rsid w:val="00B21908"/>
    <w:rsid w:val="00B21970"/>
    <w:rsid w:val="00B21AB8"/>
    <w:rsid w:val="00B2283F"/>
    <w:rsid w:val="00B22B5A"/>
    <w:rsid w:val="00B22EF2"/>
    <w:rsid w:val="00B2335D"/>
    <w:rsid w:val="00B2346E"/>
    <w:rsid w:val="00B23C90"/>
    <w:rsid w:val="00B23DAB"/>
    <w:rsid w:val="00B2471A"/>
    <w:rsid w:val="00B25AA5"/>
    <w:rsid w:val="00B26493"/>
    <w:rsid w:val="00B2723D"/>
    <w:rsid w:val="00B27C1E"/>
    <w:rsid w:val="00B30C30"/>
    <w:rsid w:val="00B30D22"/>
    <w:rsid w:val="00B311F6"/>
    <w:rsid w:val="00B31439"/>
    <w:rsid w:val="00B317D9"/>
    <w:rsid w:val="00B31CC4"/>
    <w:rsid w:val="00B325F8"/>
    <w:rsid w:val="00B32C90"/>
    <w:rsid w:val="00B32EF3"/>
    <w:rsid w:val="00B3410E"/>
    <w:rsid w:val="00B356D5"/>
    <w:rsid w:val="00B358AA"/>
    <w:rsid w:val="00B35A55"/>
    <w:rsid w:val="00B36116"/>
    <w:rsid w:val="00B367F5"/>
    <w:rsid w:val="00B37503"/>
    <w:rsid w:val="00B37702"/>
    <w:rsid w:val="00B37760"/>
    <w:rsid w:val="00B37857"/>
    <w:rsid w:val="00B37F88"/>
    <w:rsid w:val="00B40654"/>
    <w:rsid w:val="00B412D3"/>
    <w:rsid w:val="00B42CCA"/>
    <w:rsid w:val="00B43DEF"/>
    <w:rsid w:val="00B43FA3"/>
    <w:rsid w:val="00B44D58"/>
    <w:rsid w:val="00B45232"/>
    <w:rsid w:val="00B454AE"/>
    <w:rsid w:val="00B46277"/>
    <w:rsid w:val="00B467F1"/>
    <w:rsid w:val="00B46DEB"/>
    <w:rsid w:val="00B503FF"/>
    <w:rsid w:val="00B50B8C"/>
    <w:rsid w:val="00B50BF6"/>
    <w:rsid w:val="00B50D5F"/>
    <w:rsid w:val="00B51529"/>
    <w:rsid w:val="00B51C9E"/>
    <w:rsid w:val="00B51E45"/>
    <w:rsid w:val="00B51E59"/>
    <w:rsid w:val="00B52429"/>
    <w:rsid w:val="00B532D4"/>
    <w:rsid w:val="00B546D7"/>
    <w:rsid w:val="00B54956"/>
    <w:rsid w:val="00B54D1A"/>
    <w:rsid w:val="00B551F3"/>
    <w:rsid w:val="00B55706"/>
    <w:rsid w:val="00B55A27"/>
    <w:rsid w:val="00B55CD9"/>
    <w:rsid w:val="00B56C27"/>
    <w:rsid w:val="00B573FE"/>
    <w:rsid w:val="00B6035C"/>
    <w:rsid w:val="00B607AF"/>
    <w:rsid w:val="00B60968"/>
    <w:rsid w:val="00B60CF7"/>
    <w:rsid w:val="00B6106A"/>
    <w:rsid w:val="00B6168D"/>
    <w:rsid w:val="00B6171E"/>
    <w:rsid w:val="00B61B62"/>
    <w:rsid w:val="00B629DB"/>
    <w:rsid w:val="00B630F9"/>
    <w:rsid w:val="00B63E56"/>
    <w:rsid w:val="00B6430D"/>
    <w:rsid w:val="00B657EF"/>
    <w:rsid w:val="00B65C5D"/>
    <w:rsid w:val="00B7045B"/>
    <w:rsid w:val="00B705AB"/>
    <w:rsid w:val="00B706DF"/>
    <w:rsid w:val="00B7111E"/>
    <w:rsid w:val="00B717FE"/>
    <w:rsid w:val="00B71C5C"/>
    <w:rsid w:val="00B721E9"/>
    <w:rsid w:val="00B72E32"/>
    <w:rsid w:val="00B731FE"/>
    <w:rsid w:val="00B749AD"/>
    <w:rsid w:val="00B74BAC"/>
    <w:rsid w:val="00B752F5"/>
    <w:rsid w:val="00B772DE"/>
    <w:rsid w:val="00B77AB9"/>
    <w:rsid w:val="00B80055"/>
    <w:rsid w:val="00B802D3"/>
    <w:rsid w:val="00B80C2D"/>
    <w:rsid w:val="00B80E48"/>
    <w:rsid w:val="00B81318"/>
    <w:rsid w:val="00B8132C"/>
    <w:rsid w:val="00B81DB5"/>
    <w:rsid w:val="00B8223A"/>
    <w:rsid w:val="00B8223B"/>
    <w:rsid w:val="00B846FF"/>
    <w:rsid w:val="00B84AF5"/>
    <w:rsid w:val="00B85A5F"/>
    <w:rsid w:val="00B85FAF"/>
    <w:rsid w:val="00B868C4"/>
    <w:rsid w:val="00B869E5"/>
    <w:rsid w:val="00B875F1"/>
    <w:rsid w:val="00B87815"/>
    <w:rsid w:val="00B879EB"/>
    <w:rsid w:val="00B909CE"/>
    <w:rsid w:val="00B91C8B"/>
    <w:rsid w:val="00B92291"/>
    <w:rsid w:val="00B9349D"/>
    <w:rsid w:val="00B93742"/>
    <w:rsid w:val="00B93933"/>
    <w:rsid w:val="00B947B3"/>
    <w:rsid w:val="00B948A5"/>
    <w:rsid w:val="00B949CB"/>
    <w:rsid w:val="00B94EC6"/>
    <w:rsid w:val="00B9524D"/>
    <w:rsid w:val="00B95803"/>
    <w:rsid w:val="00B9598E"/>
    <w:rsid w:val="00B96C3D"/>
    <w:rsid w:val="00B96F53"/>
    <w:rsid w:val="00B970BD"/>
    <w:rsid w:val="00B970F4"/>
    <w:rsid w:val="00B97105"/>
    <w:rsid w:val="00B97A0F"/>
    <w:rsid w:val="00BA0103"/>
    <w:rsid w:val="00BA0AA4"/>
    <w:rsid w:val="00BA10D8"/>
    <w:rsid w:val="00BA12CB"/>
    <w:rsid w:val="00BA134A"/>
    <w:rsid w:val="00BA22F8"/>
    <w:rsid w:val="00BA2BC5"/>
    <w:rsid w:val="00BA32CE"/>
    <w:rsid w:val="00BA3637"/>
    <w:rsid w:val="00BA3D5D"/>
    <w:rsid w:val="00BA4DFC"/>
    <w:rsid w:val="00BA6A06"/>
    <w:rsid w:val="00BA72C3"/>
    <w:rsid w:val="00BA7432"/>
    <w:rsid w:val="00BA7819"/>
    <w:rsid w:val="00BA7AAB"/>
    <w:rsid w:val="00BA7AB4"/>
    <w:rsid w:val="00BA7B19"/>
    <w:rsid w:val="00BA7FCB"/>
    <w:rsid w:val="00BB0232"/>
    <w:rsid w:val="00BB05DA"/>
    <w:rsid w:val="00BB07B0"/>
    <w:rsid w:val="00BB0C35"/>
    <w:rsid w:val="00BB0E21"/>
    <w:rsid w:val="00BB2C62"/>
    <w:rsid w:val="00BB37D2"/>
    <w:rsid w:val="00BB4307"/>
    <w:rsid w:val="00BB4E54"/>
    <w:rsid w:val="00BB60C2"/>
    <w:rsid w:val="00BB62B4"/>
    <w:rsid w:val="00BB6AFD"/>
    <w:rsid w:val="00BC061A"/>
    <w:rsid w:val="00BC25F8"/>
    <w:rsid w:val="00BC2CEF"/>
    <w:rsid w:val="00BC3389"/>
    <w:rsid w:val="00BC399D"/>
    <w:rsid w:val="00BC428E"/>
    <w:rsid w:val="00BC439F"/>
    <w:rsid w:val="00BC5947"/>
    <w:rsid w:val="00BC6BD0"/>
    <w:rsid w:val="00BC76B5"/>
    <w:rsid w:val="00BC7854"/>
    <w:rsid w:val="00BC797A"/>
    <w:rsid w:val="00BD038E"/>
    <w:rsid w:val="00BD0641"/>
    <w:rsid w:val="00BD1CB7"/>
    <w:rsid w:val="00BD1D89"/>
    <w:rsid w:val="00BD22C6"/>
    <w:rsid w:val="00BD2BE5"/>
    <w:rsid w:val="00BD3375"/>
    <w:rsid w:val="00BD3515"/>
    <w:rsid w:val="00BD36B6"/>
    <w:rsid w:val="00BD4621"/>
    <w:rsid w:val="00BD4BBD"/>
    <w:rsid w:val="00BD4FEF"/>
    <w:rsid w:val="00BD597E"/>
    <w:rsid w:val="00BD6456"/>
    <w:rsid w:val="00BD6C4A"/>
    <w:rsid w:val="00BD6FB2"/>
    <w:rsid w:val="00BD72B8"/>
    <w:rsid w:val="00BD7FBC"/>
    <w:rsid w:val="00BE18C4"/>
    <w:rsid w:val="00BE1F22"/>
    <w:rsid w:val="00BE2135"/>
    <w:rsid w:val="00BE2D8F"/>
    <w:rsid w:val="00BE37B3"/>
    <w:rsid w:val="00BE442E"/>
    <w:rsid w:val="00BE4980"/>
    <w:rsid w:val="00BE4D9F"/>
    <w:rsid w:val="00BE5099"/>
    <w:rsid w:val="00BE512B"/>
    <w:rsid w:val="00BE5E5A"/>
    <w:rsid w:val="00BE5F7D"/>
    <w:rsid w:val="00BE6C52"/>
    <w:rsid w:val="00BE6F92"/>
    <w:rsid w:val="00BE7542"/>
    <w:rsid w:val="00BE779C"/>
    <w:rsid w:val="00BE7A5E"/>
    <w:rsid w:val="00BE7D65"/>
    <w:rsid w:val="00BF026B"/>
    <w:rsid w:val="00BF0417"/>
    <w:rsid w:val="00BF0AA1"/>
    <w:rsid w:val="00BF118B"/>
    <w:rsid w:val="00BF264A"/>
    <w:rsid w:val="00BF2BC8"/>
    <w:rsid w:val="00BF2C3A"/>
    <w:rsid w:val="00BF3C13"/>
    <w:rsid w:val="00BF42D1"/>
    <w:rsid w:val="00BF458D"/>
    <w:rsid w:val="00BF490A"/>
    <w:rsid w:val="00BF4D47"/>
    <w:rsid w:val="00BF4E9E"/>
    <w:rsid w:val="00BF52DC"/>
    <w:rsid w:val="00BF5F97"/>
    <w:rsid w:val="00BF661F"/>
    <w:rsid w:val="00BF69E9"/>
    <w:rsid w:val="00BF6C0D"/>
    <w:rsid w:val="00BF6FCB"/>
    <w:rsid w:val="00BF76A4"/>
    <w:rsid w:val="00BF7E60"/>
    <w:rsid w:val="00C005BB"/>
    <w:rsid w:val="00C00708"/>
    <w:rsid w:val="00C00887"/>
    <w:rsid w:val="00C008B5"/>
    <w:rsid w:val="00C0096D"/>
    <w:rsid w:val="00C00F39"/>
    <w:rsid w:val="00C02831"/>
    <w:rsid w:val="00C03B19"/>
    <w:rsid w:val="00C044F4"/>
    <w:rsid w:val="00C04577"/>
    <w:rsid w:val="00C05BA5"/>
    <w:rsid w:val="00C0618E"/>
    <w:rsid w:val="00C065BE"/>
    <w:rsid w:val="00C0682A"/>
    <w:rsid w:val="00C079C3"/>
    <w:rsid w:val="00C10457"/>
    <w:rsid w:val="00C10683"/>
    <w:rsid w:val="00C11BDB"/>
    <w:rsid w:val="00C11C9D"/>
    <w:rsid w:val="00C12C4A"/>
    <w:rsid w:val="00C1350D"/>
    <w:rsid w:val="00C14B70"/>
    <w:rsid w:val="00C15762"/>
    <w:rsid w:val="00C16FB2"/>
    <w:rsid w:val="00C171EC"/>
    <w:rsid w:val="00C17438"/>
    <w:rsid w:val="00C17567"/>
    <w:rsid w:val="00C17AA5"/>
    <w:rsid w:val="00C17EC3"/>
    <w:rsid w:val="00C205F4"/>
    <w:rsid w:val="00C212CD"/>
    <w:rsid w:val="00C2162C"/>
    <w:rsid w:val="00C21B80"/>
    <w:rsid w:val="00C21B8D"/>
    <w:rsid w:val="00C21EDC"/>
    <w:rsid w:val="00C23D92"/>
    <w:rsid w:val="00C24A25"/>
    <w:rsid w:val="00C24C80"/>
    <w:rsid w:val="00C25211"/>
    <w:rsid w:val="00C256BD"/>
    <w:rsid w:val="00C25809"/>
    <w:rsid w:val="00C25F2C"/>
    <w:rsid w:val="00C26091"/>
    <w:rsid w:val="00C30922"/>
    <w:rsid w:val="00C322CB"/>
    <w:rsid w:val="00C327C1"/>
    <w:rsid w:val="00C33739"/>
    <w:rsid w:val="00C3417D"/>
    <w:rsid w:val="00C3439E"/>
    <w:rsid w:val="00C34666"/>
    <w:rsid w:val="00C34D09"/>
    <w:rsid w:val="00C3513F"/>
    <w:rsid w:val="00C355C3"/>
    <w:rsid w:val="00C36028"/>
    <w:rsid w:val="00C36108"/>
    <w:rsid w:val="00C3612F"/>
    <w:rsid w:val="00C36B5B"/>
    <w:rsid w:val="00C36BF6"/>
    <w:rsid w:val="00C36FA7"/>
    <w:rsid w:val="00C371D8"/>
    <w:rsid w:val="00C37376"/>
    <w:rsid w:val="00C377A1"/>
    <w:rsid w:val="00C379A8"/>
    <w:rsid w:val="00C4025F"/>
    <w:rsid w:val="00C4139D"/>
    <w:rsid w:val="00C415FE"/>
    <w:rsid w:val="00C4181B"/>
    <w:rsid w:val="00C428AC"/>
    <w:rsid w:val="00C42FA9"/>
    <w:rsid w:val="00C4368A"/>
    <w:rsid w:val="00C43886"/>
    <w:rsid w:val="00C451D6"/>
    <w:rsid w:val="00C46201"/>
    <w:rsid w:val="00C46956"/>
    <w:rsid w:val="00C47443"/>
    <w:rsid w:val="00C479E4"/>
    <w:rsid w:val="00C509C4"/>
    <w:rsid w:val="00C50BD3"/>
    <w:rsid w:val="00C50DC7"/>
    <w:rsid w:val="00C51599"/>
    <w:rsid w:val="00C52FEB"/>
    <w:rsid w:val="00C533CD"/>
    <w:rsid w:val="00C5539F"/>
    <w:rsid w:val="00C559CF"/>
    <w:rsid w:val="00C55BFB"/>
    <w:rsid w:val="00C569BE"/>
    <w:rsid w:val="00C56F3D"/>
    <w:rsid w:val="00C57042"/>
    <w:rsid w:val="00C57F09"/>
    <w:rsid w:val="00C57F20"/>
    <w:rsid w:val="00C57F95"/>
    <w:rsid w:val="00C60791"/>
    <w:rsid w:val="00C60B3E"/>
    <w:rsid w:val="00C61057"/>
    <w:rsid w:val="00C61832"/>
    <w:rsid w:val="00C61C59"/>
    <w:rsid w:val="00C62194"/>
    <w:rsid w:val="00C632F1"/>
    <w:rsid w:val="00C63AB5"/>
    <w:rsid w:val="00C63E1A"/>
    <w:rsid w:val="00C648FD"/>
    <w:rsid w:val="00C65127"/>
    <w:rsid w:val="00C656AD"/>
    <w:rsid w:val="00C6577C"/>
    <w:rsid w:val="00C65ADF"/>
    <w:rsid w:val="00C6661E"/>
    <w:rsid w:val="00C669C4"/>
    <w:rsid w:val="00C66D34"/>
    <w:rsid w:val="00C66F3B"/>
    <w:rsid w:val="00C6765F"/>
    <w:rsid w:val="00C7037B"/>
    <w:rsid w:val="00C70591"/>
    <w:rsid w:val="00C713AF"/>
    <w:rsid w:val="00C723DD"/>
    <w:rsid w:val="00C72875"/>
    <w:rsid w:val="00C73951"/>
    <w:rsid w:val="00C740F0"/>
    <w:rsid w:val="00C7415E"/>
    <w:rsid w:val="00C741D3"/>
    <w:rsid w:val="00C743BC"/>
    <w:rsid w:val="00C743DF"/>
    <w:rsid w:val="00C74B11"/>
    <w:rsid w:val="00C750AE"/>
    <w:rsid w:val="00C75301"/>
    <w:rsid w:val="00C761B5"/>
    <w:rsid w:val="00C763E8"/>
    <w:rsid w:val="00C772D0"/>
    <w:rsid w:val="00C77429"/>
    <w:rsid w:val="00C80073"/>
    <w:rsid w:val="00C80620"/>
    <w:rsid w:val="00C809FE"/>
    <w:rsid w:val="00C80B7E"/>
    <w:rsid w:val="00C80C69"/>
    <w:rsid w:val="00C8213E"/>
    <w:rsid w:val="00C82745"/>
    <w:rsid w:val="00C829B6"/>
    <w:rsid w:val="00C82A0B"/>
    <w:rsid w:val="00C82BB0"/>
    <w:rsid w:val="00C831FE"/>
    <w:rsid w:val="00C83ED7"/>
    <w:rsid w:val="00C84ECE"/>
    <w:rsid w:val="00C8529A"/>
    <w:rsid w:val="00C85D55"/>
    <w:rsid w:val="00C85E91"/>
    <w:rsid w:val="00C85EE2"/>
    <w:rsid w:val="00C861D6"/>
    <w:rsid w:val="00C861F6"/>
    <w:rsid w:val="00C8666E"/>
    <w:rsid w:val="00C86EA0"/>
    <w:rsid w:val="00C90183"/>
    <w:rsid w:val="00C9044C"/>
    <w:rsid w:val="00C90735"/>
    <w:rsid w:val="00C90911"/>
    <w:rsid w:val="00C90E3C"/>
    <w:rsid w:val="00C913DF"/>
    <w:rsid w:val="00C91675"/>
    <w:rsid w:val="00C918E5"/>
    <w:rsid w:val="00C91920"/>
    <w:rsid w:val="00C92861"/>
    <w:rsid w:val="00C92C6B"/>
    <w:rsid w:val="00C93104"/>
    <w:rsid w:val="00C942F9"/>
    <w:rsid w:val="00C943B9"/>
    <w:rsid w:val="00C94677"/>
    <w:rsid w:val="00C94A57"/>
    <w:rsid w:val="00C94C5E"/>
    <w:rsid w:val="00C95504"/>
    <w:rsid w:val="00C95A55"/>
    <w:rsid w:val="00C96993"/>
    <w:rsid w:val="00C96B2B"/>
    <w:rsid w:val="00C9713C"/>
    <w:rsid w:val="00C97272"/>
    <w:rsid w:val="00C9736D"/>
    <w:rsid w:val="00C97E0F"/>
    <w:rsid w:val="00CA0195"/>
    <w:rsid w:val="00CA035C"/>
    <w:rsid w:val="00CA043A"/>
    <w:rsid w:val="00CA110A"/>
    <w:rsid w:val="00CA187D"/>
    <w:rsid w:val="00CA2A65"/>
    <w:rsid w:val="00CA3291"/>
    <w:rsid w:val="00CA3527"/>
    <w:rsid w:val="00CA42F0"/>
    <w:rsid w:val="00CA51E1"/>
    <w:rsid w:val="00CA54A2"/>
    <w:rsid w:val="00CA6370"/>
    <w:rsid w:val="00CA715C"/>
    <w:rsid w:val="00CA72A4"/>
    <w:rsid w:val="00CA7AD9"/>
    <w:rsid w:val="00CA7C56"/>
    <w:rsid w:val="00CB0040"/>
    <w:rsid w:val="00CB0264"/>
    <w:rsid w:val="00CB0493"/>
    <w:rsid w:val="00CB0609"/>
    <w:rsid w:val="00CB085C"/>
    <w:rsid w:val="00CB1A6C"/>
    <w:rsid w:val="00CB2CAE"/>
    <w:rsid w:val="00CB2EA4"/>
    <w:rsid w:val="00CB36E2"/>
    <w:rsid w:val="00CB3EA9"/>
    <w:rsid w:val="00CB55EE"/>
    <w:rsid w:val="00CB5CF9"/>
    <w:rsid w:val="00CB5E6F"/>
    <w:rsid w:val="00CB6221"/>
    <w:rsid w:val="00CB6957"/>
    <w:rsid w:val="00CB6E07"/>
    <w:rsid w:val="00CB79C0"/>
    <w:rsid w:val="00CB7CD0"/>
    <w:rsid w:val="00CC0BC4"/>
    <w:rsid w:val="00CC0D8C"/>
    <w:rsid w:val="00CC0DCD"/>
    <w:rsid w:val="00CC1161"/>
    <w:rsid w:val="00CC167A"/>
    <w:rsid w:val="00CC1895"/>
    <w:rsid w:val="00CC1C8F"/>
    <w:rsid w:val="00CC2121"/>
    <w:rsid w:val="00CC2831"/>
    <w:rsid w:val="00CC3372"/>
    <w:rsid w:val="00CC40ED"/>
    <w:rsid w:val="00CC44AB"/>
    <w:rsid w:val="00CC4DB5"/>
    <w:rsid w:val="00CC5125"/>
    <w:rsid w:val="00CC53A8"/>
    <w:rsid w:val="00CC5492"/>
    <w:rsid w:val="00CC6E83"/>
    <w:rsid w:val="00CC6F99"/>
    <w:rsid w:val="00CC704F"/>
    <w:rsid w:val="00CC72E2"/>
    <w:rsid w:val="00CC78D5"/>
    <w:rsid w:val="00CD055E"/>
    <w:rsid w:val="00CD0DE7"/>
    <w:rsid w:val="00CD29CF"/>
    <w:rsid w:val="00CD2AAA"/>
    <w:rsid w:val="00CD3759"/>
    <w:rsid w:val="00CD3B2A"/>
    <w:rsid w:val="00CD3D8B"/>
    <w:rsid w:val="00CD3F97"/>
    <w:rsid w:val="00CD465E"/>
    <w:rsid w:val="00CD4A38"/>
    <w:rsid w:val="00CD5044"/>
    <w:rsid w:val="00CD5A05"/>
    <w:rsid w:val="00CD5ADE"/>
    <w:rsid w:val="00CD5D8A"/>
    <w:rsid w:val="00CD600A"/>
    <w:rsid w:val="00CD6559"/>
    <w:rsid w:val="00CD6625"/>
    <w:rsid w:val="00CD747C"/>
    <w:rsid w:val="00CD79AB"/>
    <w:rsid w:val="00CD7A39"/>
    <w:rsid w:val="00CD7B79"/>
    <w:rsid w:val="00CD7C6F"/>
    <w:rsid w:val="00CD7E39"/>
    <w:rsid w:val="00CD7F8A"/>
    <w:rsid w:val="00CE029A"/>
    <w:rsid w:val="00CE0380"/>
    <w:rsid w:val="00CE058F"/>
    <w:rsid w:val="00CE0859"/>
    <w:rsid w:val="00CE0898"/>
    <w:rsid w:val="00CE0A05"/>
    <w:rsid w:val="00CE0B8B"/>
    <w:rsid w:val="00CE106A"/>
    <w:rsid w:val="00CE160B"/>
    <w:rsid w:val="00CE226F"/>
    <w:rsid w:val="00CE2930"/>
    <w:rsid w:val="00CE2FF5"/>
    <w:rsid w:val="00CE35FF"/>
    <w:rsid w:val="00CE36A1"/>
    <w:rsid w:val="00CE3AF7"/>
    <w:rsid w:val="00CE3F74"/>
    <w:rsid w:val="00CE40C4"/>
    <w:rsid w:val="00CE45F8"/>
    <w:rsid w:val="00CE61E6"/>
    <w:rsid w:val="00CE71A6"/>
    <w:rsid w:val="00CE784D"/>
    <w:rsid w:val="00CE78F1"/>
    <w:rsid w:val="00CE7E9B"/>
    <w:rsid w:val="00CE7FB7"/>
    <w:rsid w:val="00CF01AE"/>
    <w:rsid w:val="00CF0A0B"/>
    <w:rsid w:val="00CF0A4B"/>
    <w:rsid w:val="00CF1482"/>
    <w:rsid w:val="00CF1C0D"/>
    <w:rsid w:val="00CF1DA8"/>
    <w:rsid w:val="00CF281D"/>
    <w:rsid w:val="00CF293A"/>
    <w:rsid w:val="00CF2F55"/>
    <w:rsid w:val="00CF3012"/>
    <w:rsid w:val="00CF4EE5"/>
    <w:rsid w:val="00CF577F"/>
    <w:rsid w:val="00CF6122"/>
    <w:rsid w:val="00CF62C9"/>
    <w:rsid w:val="00CF6C14"/>
    <w:rsid w:val="00D01563"/>
    <w:rsid w:val="00D01696"/>
    <w:rsid w:val="00D019DA"/>
    <w:rsid w:val="00D01ACA"/>
    <w:rsid w:val="00D02E0B"/>
    <w:rsid w:val="00D02FF1"/>
    <w:rsid w:val="00D03620"/>
    <w:rsid w:val="00D03716"/>
    <w:rsid w:val="00D037A8"/>
    <w:rsid w:val="00D0426C"/>
    <w:rsid w:val="00D04ECD"/>
    <w:rsid w:val="00D0508A"/>
    <w:rsid w:val="00D05A9F"/>
    <w:rsid w:val="00D05DF4"/>
    <w:rsid w:val="00D10385"/>
    <w:rsid w:val="00D1055B"/>
    <w:rsid w:val="00D10845"/>
    <w:rsid w:val="00D10BF8"/>
    <w:rsid w:val="00D11917"/>
    <w:rsid w:val="00D11B46"/>
    <w:rsid w:val="00D12643"/>
    <w:rsid w:val="00D12E88"/>
    <w:rsid w:val="00D13009"/>
    <w:rsid w:val="00D1324D"/>
    <w:rsid w:val="00D13EDC"/>
    <w:rsid w:val="00D13FDF"/>
    <w:rsid w:val="00D14744"/>
    <w:rsid w:val="00D14EDA"/>
    <w:rsid w:val="00D15D72"/>
    <w:rsid w:val="00D16194"/>
    <w:rsid w:val="00D167E4"/>
    <w:rsid w:val="00D16B96"/>
    <w:rsid w:val="00D16C89"/>
    <w:rsid w:val="00D17568"/>
    <w:rsid w:val="00D2263D"/>
    <w:rsid w:val="00D22C3A"/>
    <w:rsid w:val="00D234F7"/>
    <w:rsid w:val="00D2368D"/>
    <w:rsid w:val="00D23DEC"/>
    <w:rsid w:val="00D25602"/>
    <w:rsid w:val="00D257E8"/>
    <w:rsid w:val="00D25B0B"/>
    <w:rsid w:val="00D2683F"/>
    <w:rsid w:val="00D27423"/>
    <w:rsid w:val="00D2786F"/>
    <w:rsid w:val="00D27CC9"/>
    <w:rsid w:val="00D30548"/>
    <w:rsid w:val="00D318EA"/>
    <w:rsid w:val="00D31B25"/>
    <w:rsid w:val="00D31BAE"/>
    <w:rsid w:val="00D32408"/>
    <w:rsid w:val="00D32E32"/>
    <w:rsid w:val="00D33C9A"/>
    <w:rsid w:val="00D33F1B"/>
    <w:rsid w:val="00D345C7"/>
    <w:rsid w:val="00D345FC"/>
    <w:rsid w:val="00D34FF7"/>
    <w:rsid w:val="00D35E06"/>
    <w:rsid w:val="00D378C7"/>
    <w:rsid w:val="00D40176"/>
    <w:rsid w:val="00D40EF3"/>
    <w:rsid w:val="00D40F14"/>
    <w:rsid w:val="00D41331"/>
    <w:rsid w:val="00D41A1A"/>
    <w:rsid w:val="00D41E97"/>
    <w:rsid w:val="00D42DED"/>
    <w:rsid w:val="00D43023"/>
    <w:rsid w:val="00D4435E"/>
    <w:rsid w:val="00D444BD"/>
    <w:rsid w:val="00D448AD"/>
    <w:rsid w:val="00D44C51"/>
    <w:rsid w:val="00D44E62"/>
    <w:rsid w:val="00D45595"/>
    <w:rsid w:val="00D45FBE"/>
    <w:rsid w:val="00D46373"/>
    <w:rsid w:val="00D47107"/>
    <w:rsid w:val="00D47133"/>
    <w:rsid w:val="00D47862"/>
    <w:rsid w:val="00D47B0E"/>
    <w:rsid w:val="00D50204"/>
    <w:rsid w:val="00D50CA1"/>
    <w:rsid w:val="00D50E0D"/>
    <w:rsid w:val="00D5162A"/>
    <w:rsid w:val="00D5279C"/>
    <w:rsid w:val="00D53414"/>
    <w:rsid w:val="00D542AD"/>
    <w:rsid w:val="00D54503"/>
    <w:rsid w:val="00D545B1"/>
    <w:rsid w:val="00D54BEF"/>
    <w:rsid w:val="00D54C73"/>
    <w:rsid w:val="00D56533"/>
    <w:rsid w:val="00D5763A"/>
    <w:rsid w:val="00D57794"/>
    <w:rsid w:val="00D57971"/>
    <w:rsid w:val="00D60953"/>
    <w:rsid w:val="00D60D8E"/>
    <w:rsid w:val="00D61119"/>
    <w:rsid w:val="00D618A5"/>
    <w:rsid w:val="00D62041"/>
    <w:rsid w:val="00D628A7"/>
    <w:rsid w:val="00D629BB"/>
    <w:rsid w:val="00D64582"/>
    <w:rsid w:val="00D64887"/>
    <w:rsid w:val="00D64BBC"/>
    <w:rsid w:val="00D64BFF"/>
    <w:rsid w:val="00D665C8"/>
    <w:rsid w:val="00D66878"/>
    <w:rsid w:val="00D67388"/>
    <w:rsid w:val="00D70C0D"/>
    <w:rsid w:val="00D72AE8"/>
    <w:rsid w:val="00D72D25"/>
    <w:rsid w:val="00D731A4"/>
    <w:rsid w:val="00D732AF"/>
    <w:rsid w:val="00D73E00"/>
    <w:rsid w:val="00D73FBE"/>
    <w:rsid w:val="00D756FB"/>
    <w:rsid w:val="00D7589E"/>
    <w:rsid w:val="00D75C69"/>
    <w:rsid w:val="00D76BB5"/>
    <w:rsid w:val="00D77DA7"/>
    <w:rsid w:val="00D8085D"/>
    <w:rsid w:val="00D816F7"/>
    <w:rsid w:val="00D81CC3"/>
    <w:rsid w:val="00D821FF"/>
    <w:rsid w:val="00D828A9"/>
    <w:rsid w:val="00D829AE"/>
    <w:rsid w:val="00D8331F"/>
    <w:rsid w:val="00D8348F"/>
    <w:rsid w:val="00D83C9D"/>
    <w:rsid w:val="00D84454"/>
    <w:rsid w:val="00D84749"/>
    <w:rsid w:val="00D849BA"/>
    <w:rsid w:val="00D87BCF"/>
    <w:rsid w:val="00D900BD"/>
    <w:rsid w:val="00D90869"/>
    <w:rsid w:val="00D90A3F"/>
    <w:rsid w:val="00D90B47"/>
    <w:rsid w:val="00D90F11"/>
    <w:rsid w:val="00D91958"/>
    <w:rsid w:val="00D922EC"/>
    <w:rsid w:val="00D92DEC"/>
    <w:rsid w:val="00D9301E"/>
    <w:rsid w:val="00D94088"/>
    <w:rsid w:val="00D94819"/>
    <w:rsid w:val="00D950AA"/>
    <w:rsid w:val="00D95A16"/>
    <w:rsid w:val="00D95F90"/>
    <w:rsid w:val="00D96278"/>
    <w:rsid w:val="00D965D9"/>
    <w:rsid w:val="00D96E2C"/>
    <w:rsid w:val="00D97274"/>
    <w:rsid w:val="00DA074F"/>
    <w:rsid w:val="00DA0B0B"/>
    <w:rsid w:val="00DA0B4C"/>
    <w:rsid w:val="00DA14AD"/>
    <w:rsid w:val="00DA1B76"/>
    <w:rsid w:val="00DA29EB"/>
    <w:rsid w:val="00DA2CC6"/>
    <w:rsid w:val="00DA2EEF"/>
    <w:rsid w:val="00DA358B"/>
    <w:rsid w:val="00DA4B1F"/>
    <w:rsid w:val="00DA52D6"/>
    <w:rsid w:val="00DA5583"/>
    <w:rsid w:val="00DA6AF2"/>
    <w:rsid w:val="00DA70C7"/>
    <w:rsid w:val="00DA7559"/>
    <w:rsid w:val="00DB089F"/>
    <w:rsid w:val="00DB0BB4"/>
    <w:rsid w:val="00DB12CC"/>
    <w:rsid w:val="00DB1451"/>
    <w:rsid w:val="00DB16AB"/>
    <w:rsid w:val="00DB1E2E"/>
    <w:rsid w:val="00DB271C"/>
    <w:rsid w:val="00DB2A78"/>
    <w:rsid w:val="00DB30A5"/>
    <w:rsid w:val="00DB3D8A"/>
    <w:rsid w:val="00DB3E66"/>
    <w:rsid w:val="00DB402F"/>
    <w:rsid w:val="00DB438B"/>
    <w:rsid w:val="00DB441D"/>
    <w:rsid w:val="00DB4707"/>
    <w:rsid w:val="00DB4C50"/>
    <w:rsid w:val="00DB60D6"/>
    <w:rsid w:val="00DB626B"/>
    <w:rsid w:val="00DB6625"/>
    <w:rsid w:val="00DB66D2"/>
    <w:rsid w:val="00DB6DCC"/>
    <w:rsid w:val="00DB72E5"/>
    <w:rsid w:val="00DB7C3A"/>
    <w:rsid w:val="00DC04DA"/>
    <w:rsid w:val="00DC0AEE"/>
    <w:rsid w:val="00DC1BA0"/>
    <w:rsid w:val="00DC1BF0"/>
    <w:rsid w:val="00DC2AEA"/>
    <w:rsid w:val="00DC32B7"/>
    <w:rsid w:val="00DC3B1E"/>
    <w:rsid w:val="00DC49C5"/>
    <w:rsid w:val="00DC4E5E"/>
    <w:rsid w:val="00DC512E"/>
    <w:rsid w:val="00DC64A5"/>
    <w:rsid w:val="00DC65E3"/>
    <w:rsid w:val="00DC6F19"/>
    <w:rsid w:val="00DC7869"/>
    <w:rsid w:val="00DD095D"/>
    <w:rsid w:val="00DD0B60"/>
    <w:rsid w:val="00DD10E1"/>
    <w:rsid w:val="00DD174F"/>
    <w:rsid w:val="00DD1A0A"/>
    <w:rsid w:val="00DD203E"/>
    <w:rsid w:val="00DD257B"/>
    <w:rsid w:val="00DD2860"/>
    <w:rsid w:val="00DD4463"/>
    <w:rsid w:val="00DD4ADB"/>
    <w:rsid w:val="00DD52AA"/>
    <w:rsid w:val="00DD5C68"/>
    <w:rsid w:val="00DD5E22"/>
    <w:rsid w:val="00DD6444"/>
    <w:rsid w:val="00DD64A4"/>
    <w:rsid w:val="00DD659E"/>
    <w:rsid w:val="00DD6A2E"/>
    <w:rsid w:val="00DD7021"/>
    <w:rsid w:val="00DD734A"/>
    <w:rsid w:val="00DD741F"/>
    <w:rsid w:val="00DD781B"/>
    <w:rsid w:val="00DD7F5B"/>
    <w:rsid w:val="00DE061E"/>
    <w:rsid w:val="00DE17AF"/>
    <w:rsid w:val="00DE1C8E"/>
    <w:rsid w:val="00DE1F91"/>
    <w:rsid w:val="00DE373D"/>
    <w:rsid w:val="00DE44DD"/>
    <w:rsid w:val="00DE4B35"/>
    <w:rsid w:val="00DE4E7E"/>
    <w:rsid w:val="00DE5ADC"/>
    <w:rsid w:val="00DE5CB9"/>
    <w:rsid w:val="00DE5FCC"/>
    <w:rsid w:val="00DE6310"/>
    <w:rsid w:val="00DE6ADC"/>
    <w:rsid w:val="00DE7180"/>
    <w:rsid w:val="00DE748B"/>
    <w:rsid w:val="00DF0595"/>
    <w:rsid w:val="00DF0757"/>
    <w:rsid w:val="00DF0D28"/>
    <w:rsid w:val="00DF11EB"/>
    <w:rsid w:val="00DF1499"/>
    <w:rsid w:val="00DF1C25"/>
    <w:rsid w:val="00DF1C89"/>
    <w:rsid w:val="00DF1D96"/>
    <w:rsid w:val="00DF29E6"/>
    <w:rsid w:val="00DF2D69"/>
    <w:rsid w:val="00DF2E01"/>
    <w:rsid w:val="00DF3637"/>
    <w:rsid w:val="00DF3E4F"/>
    <w:rsid w:val="00DF3ED2"/>
    <w:rsid w:val="00DF4247"/>
    <w:rsid w:val="00DF445C"/>
    <w:rsid w:val="00DF5BAD"/>
    <w:rsid w:val="00DF5BD7"/>
    <w:rsid w:val="00DF5ECF"/>
    <w:rsid w:val="00DF62D8"/>
    <w:rsid w:val="00DF674D"/>
    <w:rsid w:val="00DF68DA"/>
    <w:rsid w:val="00DF6EF7"/>
    <w:rsid w:val="00DF723A"/>
    <w:rsid w:val="00DF73FF"/>
    <w:rsid w:val="00E0127F"/>
    <w:rsid w:val="00E01866"/>
    <w:rsid w:val="00E01D96"/>
    <w:rsid w:val="00E02564"/>
    <w:rsid w:val="00E0313F"/>
    <w:rsid w:val="00E03185"/>
    <w:rsid w:val="00E03450"/>
    <w:rsid w:val="00E036C6"/>
    <w:rsid w:val="00E0387E"/>
    <w:rsid w:val="00E03D20"/>
    <w:rsid w:val="00E04152"/>
    <w:rsid w:val="00E04257"/>
    <w:rsid w:val="00E0508B"/>
    <w:rsid w:val="00E0512E"/>
    <w:rsid w:val="00E0522E"/>
    <w:rsid w:val="00E053D9"/>
    <w:rsid w:val="00E05A2B"/>
    <w:rsid w:val="00E05C14"/>
    <w:rsid w:val="00E074FE"/>
    <w:rsid w:val="00E075FA"/>
    <w:rsid w:val="00E07665"/>
    <w:rsid w:val="00E07CB1"/>
    <w:rsid w:val="00E1006D"/>
    <w:rsid w:val="00E10CC2"/>
    <w:rsid w:val="00E127BF"/>
    <w:rsid w:val="00E13D4E"/>
    <w:rsid w:val="00E147FA"/>
    <w:rsid w:val="00E14960"/>
    <w:rsid w:val="00E155CB"/>
    <w:rsid w:val="00E15C85"/>
    <w:rsid w:val="00E15EA1"/>
    <w:rsid w:val="00E16129"/>
    <w:rsid w:val="00E163A9"/>
    <w:rsid w:val="00E1665C"/>
    <w:rsid w:val="00E16A66"/>
    <w:rsid w:val="00E16BA7"/>
    <w:rsid w:val="00E171E3"/>
    <w:rsid w:val="00E1759E"/>
    <w:rsid w:val="00E178EA"/>
    <w:rsid w:val="00E17D7E"/>
    <w:rsid w:val="00E17FF0"/>
    <w:rsid w:val="00E20034"/>
    <w:rsid w:val="00E20AE9"/>
    <w:rsid w:val="00E20B34"/>
    <w:rsid w:val="00E210CE"/>
    <w:rsid w:val="00E2177A"/>
    <w:rsid w:val="00E23804"/>
    <w:rsid w:val="00E238B0"/>
    <w:rsid w:val="00E238E9"/>
    <w:rsid w:val="00E23A5D"/>
    <w:rsid w:val="00E23A6D"/>
    <w:rsid w:val="00E241BA"/>
    <w:rsid w:val="00E249EB"/>
    <w:rsid w:val="00E24D06"/>
    <w:rsid w:val="00E251FA"/>
    <w:rsid w:val="00E2543F"/>
    <w:rsid w:val="00E25A8E"/>
    <w:rsid w:val="00E25BC5"/>
    <w:rsid w:val="00E26467"/>
    <w:rsid w:val="00E264E1"/>
    <w:rsid w:val="00E264E7"/>
    <w:rsid w:val="00E26A1E"/>
    <w:rsid w:val="00E26BF2"/>
    <w:rsid w:val="00E26C7F"/>
    <w:rsid w:val="00E26ED6"/>
    <w:rsid w:val="00E307E8"/>
    <w:rsid w:val="00E3155B"/>
    <w:rsid w:val="00E319FE"/>
    <w:rsid w:val="00E31D3A"/>
    <w:rsid w:val="00E326F2"/>
    <w:rsid w:val="00E3286E"/>
    <w:rsid w:val="00E33420"/>
    <w:rsid w:val="00E3357A"/>
    <w:rsid w:val="00E33867"/>
    <w:rsid w:val="00E3402B"/>
    <w:rsid w:val="00E34099"/>
    <w:rsid w:val="00E3506C"/>
    <w:rsid w:val="00E3677E"/>
    <w:rsid w:val="00E367ED"/>
    <w:rsid w:val="00E36D20"/>
    <w:rsid w:val="00E36F0F"/>
    <w:rsid w:val="00E377D1"/>
    <w:rsid w:val="00E378DB"/>
    <w:rsid w:val="00E40203"/>
    <w:rsid w:val="00E40DAB"/>
    <w:rsid w:val="00E4187C"/>
    <w:rsid w:val="00E41D31"/>
    <w:rsid w:val="00E42C45"/>
    <w:rsid w:val="00E431BF"/>
    <w:rsid w:val="00E43A4D"/>
    <w:rsid w:val="00E43CCD"/>
    <w:rsid w:val="00E44539"/>
    <w:rsid w:val="00E4534F"/>
    <w:rsid w:val="00E456AF"/>
    <w:rsid w:val="00E46420"/>
    <w:rsid w:val="00E47276"/>
    <w:rsid w:val="00E47610"/>
    <w:rsid w:val="00E47CC4"/>
    <w:rsid w:val="00E5077E"/>
    <w:rsid w:val="00E508B0"/>
    <w:rsid w:val="00E50F00"/>
    <w:rsid w:val="00E52863"/>
    <w:rsid w:val="00E52DCD"/>
    <w:rsid w:val="00E52E5C"/>
    <w:rsid w:val="00E53C5B"/>
    <w:rsid w:val="00E5411D"/>
    <w:rsid w:val="00E5498E"/>
    <w:rsid w:val="00E54A14"/>
    <w:rsid w:val="00E550EA"/>
    <w:rsid w:val="00E55CFD"/>
    <w:rsid w:val="00E55F81"/>
    <w:rsid w:val="00E56BFF"/>
    <w:rsid w:val="00E575AB"/>
    <w:rsid w:val="00E6083D"/>
    <w:rsid w:val="00E619F4"/>
    <w:rsid w:val="00E6214B"/>
    <w:rsid w:val="00E62210"/>
    <w:rsid w:val="00E627A8"/>
    <w:rsid w:val="00E630EF"/>
    <w:rsid w:val="00E63103"/>
    <w:rsid w:val="00E6372A"/>
    <w:rsid w:val="00E63786"/>
    <w:rsid w:val="00E64210"/>
    <w:rsid w:val="00E65F0F"/>
    <w:rsid w:val="00E66D25"/>
    <w:rsid w:val="00E66FF6"/>
    <w:rsid w:val="00E67577"/>
    <w:rsid w:val="00E67B29"/>
    <w:rsid w:val="00E67DEC"/>
    <w:rsid w:val="00E7061D"/>
    <w:rsid w:val="00E70A00"/>
    <w:rsid w:val="00E718ED"/>
    <w:rsid w:val="00E71E46"/>
    <w:rsid w:val="00E724E8"/>
    <w:rsid w:val="00E727FF"/>
    <w:rsid w:val="00E728CB"/>
    <w:rsid w:val="00E72DDA"/>
    <w:rsid w:val="00E73B10"/>
    <w:rsid w:val="00E74167"/>
    <w:rsid w:val="00E74377"/>
    <w:rsid w:val="00E74857"/>
    <w:rsid w:val="00E74EFE"/>
    <w:rsid w:val="00E75AF2"/>
    <w:rsid w:val="00E76380"/>
    <w:rsid w:val="00E7666A"/>
    <w:rsid w:val="00E76F92"/>
    <w:rsid w:val="00E773DA"/>
    <w:rsid w:val="00E774E3"/>
    <w:rsid w:val="00E7764D"/>
    <w:rsid w:val="00E77B28"/>
    <w:rsid w:val="00E77C57"/>
    <w:rsid w:val="00E8065D"/>
    <w:rsid w:val="00E81BF9"/>
    <w:rsid w:val="00E82037"/>
    <w:rsid w:val="00E82069"/>
    <w:rsid w:val="00E826AA"/>
    <w:rsid w:val="00E827A9"/>
    <w:rsid w:val="00E82FA4"/>
    <w:rsid w:val="00E83A49"/>
    <w:rsid w:val="00E84DFA"/>
    <w:rsid w:val="00E850EB"/>
    <w:rsid w:val="00E8561E"/>
    <w:rsid w:val="00E85C66"/>
    <w:rsid w:val="00E8627A"/>
    <w:rsid w:val="00E865B3"/>
    <w:rsid w:val="00E8690B"/>
    <w:rsid w:val="00E87C29"/>
    <w:rsid w:val="00E90006"/>
    <w:rsid w:val="00E908E2"/>
    <w:rsid w:val="00E90D30"/>
    <w:rsid w:val="00E90DF9"/>
    <w:rsid w:val="00E91080"/>
    <w:rsid w:val="00E91FD2"/>
    <w:rsid w:val="00E92791"/>
    <w:rsid w:val="00E931CA"/>
    <w:rsid w:val="00E939D4"/>
    <w:rsid w:val="00E93C86"/>
    <w:rsid w:val="00E93DB6"/>
    <w:rsid w:val="00E93E15"/>
    <w:rsid w:val="00E9416E"/>
    <w:rsid w:val="00E9528D"/>
    <w:rsid w:val="00E95959"/>
    <w:rsid w:val="00E95B49"/>
    <w:rsid w:val="00E95F58"/>
    <w:rsid w:val="00E9767A"/>
    <w:rsid w:val="00E97BE3"/>
    <w:rsid w:val="00E97DEF"/>
    <w:rsid w:val="00E97F99"/>
    <w:rsid w:val="00EA0BB7"/>
    <w:rsid w:val="00EA0E4C"/>
    <w:rsid w:val="00EA1001"/>
    <w:rsid w:val="00EA1213"/>
    <w:rsid w:val="00EA1289"/>
    <w:rsid w:val="00EA1FCE"/>
    <w:rsid w:val="00EA2A27"/>
    <w:rsid w:val="00EA2DC9"/>
    <w:rsid w:val="00EA2F7B"/>
    <w:rsid w:val="00EA377F"/>
    <w:rsid w:val="00EA3923"/>
    <w:rsid w:val="00EA3FCB"/>
    <w:rsid w:val="00EA4800"/>
    <w:rsid w:val="00EA4D98"/>
    <w:rsid w:val="00EA6768"/>
    <w:rsid w:val="00EA678D"/>
    <w:rsid w:val="00EA6CF0"/>
    <w:rsid w:val="00EA7677"/>
    <w:rsid w:val="00EB02EC"/>
    <w:rsid w:val="00EB1538"/>
    <w:rsid w:val="00EB1B95"/>
    <w:rsid w:val="00EB1D81"/>
    <w:rsid w:val="00EB26EC"/>
    <w:rsid w:val="00EB2D14"/>
    <w:rsid w:val="00EB2E39"/>
    <w:rsid w:val="00EB2E64"/>
    <w:rsid w:val="00EB35E2"/>
    <w:rsid w:val="00EB36DD"/>
    <w:rsid w:val="00EB37AD"/>
    <w:rsid w:val="00EB4505"/>
    <w:rsid w:val="00EB4E1A"/>
    <w:rsid w:val="00EB5BB6"/>
    <w:rsid w:val="00EB5CAF"/>
    <w:rsid w:val="00EB7020"/>
    <w:rsid w:val="00EB7043"/>
    <w:rsid w:val="00EB762C"/>
    <w:rsid w:val="00EB7C90"/>
    <w:rsid w:val="00EC03B0"/>
    <w:rsid w:val="00EC0D05"/>
    <w:rsid w:val="00EC0EAA"/>
    <w:rsid w:val="00EC1244"/>
    <w:rsid w:val="00EC12E0"/>
    <w:rsid w:val="00EC13A0"/>
    <w:rsid w:val="00EC260A"/>
    <w:rsid w:val="00EC273D"/>
    <w:rsid w:val="00EC2810"/>
    <w:rsid w:val="00EC3213"/>
    <w:rsid w:val="00EC32F0"/>
    <w:rsid w:val="00EC3A41"/>
    <w:rsid w:val="00EC3CF2"/>
    <w:rsid w:val="00EC3D28"/>
    <w:rsid w:val="00EC3E1D"/>
    <w:rsid w:val="00EC3F13"/>
    <w:rsid w:val="00EC4087"/>
    <w:rsid w:val="00EC45D6"/>
    <w:rsid w:val="00EC46E0"/>
    <w:rsid w:val="00EC48CF"/>
    <w:rsid w:val="00EC4906"/>
    <w:rsid w:val="00EC4D51"/>
    <w:rsid w:val="00EC546B"/>
    <w:rsid w:val="00EC65A6"/>
    <w:rsid w:val="00EC78E5"/>
    <w:rsid w:val="00EC7E23"/>
    <w:rsid w:val="00EC7E7C"/>
    <w:rsid w:val="00ED0056"/>
    <w:rsid w:val="00ED05D4"/>
    <w:rsid w:val="00ED06FD"/>
    <w:rsid w:val="00ED0E2F"/>
    <w:rsid w:val="00ED0EA9"/>
    <w:rsid w:val="00ED1554"/>
    <w:rsid w:val="00ED2AF0"/>
    <w:rsid w:val="00ED2CA8"/>
    <w:rsid w:val="00ED3085"/>
    <w:rsid w:val="00ED3751"/>
    <w:rsid w:val="00ED3C3B"/>
    <w:rsid w:val="00ED4170"/>
    <w:rsid w:val="00ED4A00"/>
    <w:rsid w:val="00ED4B65"/>
    <w:rsid w:val="00ED5250"/>
    <w:rsid w:val="00ED52C2"/>
    <w:rsid w:val="00ED5DAF"/>
    <w:rsid w:val="00ED5FC1"/>
    <w:rsid w:val="00ED642E"/>
    <w:rsid w:val="00ED6842"/>
    <w:rsid w:val="00ED71B8"/>
    <w:rsid w:val="00ED71F5"/>
    <w:rsid w:val="00EE004C"/>
    <w:rsid w:val="00EE017D"/>
    <w:rsid w:val="00EE0700"/>
    <w:rsid w:val="00EE08BA"/>
    <w:rsid w:val="00EE0E03"/>
    <w:rsid w:val="00EE0E42"/>
    <w:rsid w:val="00EE1292"/>
    <w:rsid w:val="00EE12A7"/>
    <w:rsid w:val="00EE29FB"/>
    <w:rsid w:val="00EE3222"/>
    <w:rsid w:val="00EE3AF3"/>
    <w:rsid w:val="00EE4013"/>
    <w:rsid w:val="00EE4067"/>
    <w:rsid w:val="00EE4834"/>
    <w:rsid w:val="00EE4A8D"/>
    <w:rsid w:val="00EE4C45"/>
    <w:rsid w:val="00EE5EA2"/>
    <w:rsid w:val="00EE603B"/>
    <w:rsid w:val="00EE7707"/>
    <w:rsid w:val="00EF08AE"/>
    <w:rsid w:val="00EF24FE"/>
    <w:rsid w:val="00EF265E"/>
    <w:rsid w:val="00EF2CC4"/>
    <w:rsid w:val="00EF2E0C"/>
    <w:rsid w:val="00EF343B"/>
    <w:rsid w:val="00EF3613"/>
    <w:rsid w:val="00EF4351"/>
    <w:rsid w:val="00EF4445"/>
    <w:rsid w:val="00EF51BE"/>
    <w:rsid w:val="00EF57B7"/>
    <w:rsid w:val="00EF5975"/>
    <w:rsid w:val="00EF5C5C"/>
    <w:rsid w:val="00EF61B4"/>
    <w:rsid w:val="00EF663F"/>
    <w:rsid w:val="00EF6C80"/>
    <w:rsid w:val="00EF6C98"/>
    <w:rsid w:val="00F00BD7"/>
    <w:rsid w:val="00F02AD8"/>
    <w:rsid w:val="00F033F4"/>
    <w:rsid w:val="00F03BE7"/>
    <w:rsid w:val="00F04784"/>
    <w:rsid w:val="00F060E2"/>
    <w:rsid w:val="00F062A9"/>
    <w:rsid w:val="00F06979"/>
    <w:rsid w:val="00F06FC4"/>
    <w:rsid w:val="00F07444"/>
    <w:rsid w:val="00F10896"/>
    <w:rsid w:val="00F10A37"/>
    <w:rsid w:val="00F11BEA"/>
    <w:rsid w:val="00F12000"/>
    <w:rsid w:val="00F12044"/>
    <w:rsid w:val="00F12FD1"/>
    <w:rsid w:val="00F13206"/>
    <w:rsid w:val="00F135FE"/>
    <w:rsid w:val="00F150CD"/>
    <w:rsid w:val="00F15B61"/>
    <w:rsid w:val="00F1602C"/>
    <w:rsid w:val="00F16484"/>
    <w:rsid w:val="00F167BD"/>
    <w:rsid w:val="00F16872"/>
    <w:rsid w:val="00F176B4"/>
    <w:rsid w:val="00F223FB"/>
    <w:rsid w:val="00F22401"/>
    <w:rsid w:val="00F2265B"/>
    <w:rsid w:val="00F24040"/>
    <w:rsid w:val="00F2424E"/>
    <w:rsid w:val="00F24D97"/>
    <w:rsid w:val="00F25719"/>
    <w:rsid w:val="00F25965"/>
    <w:rsid w:val="00F25CD0"/>
    <w:rsid w:val="00F26F7D"/>
    <w:rsid w:val="00F27CC0"/>
    <w:rsid w:val="00F3054C"/>
    <w:rsid w:val="00F31146"/>
    <w:rsid w:val="00F31F7E"/>
    <w:rsid w:val="00F32120"/>
    <w:rsid w:val="00F324F9"/>
    <w:rsid w:val="00F32BC1"/>
    <w:rsid w:val="00F32C5F"/>
    <w:rsid w:val="00F32CFC"/>
    <w:rsid w:val="00F330B1"/>
    <w:rsid w:val="00F336DD"/>
    <w:rsid w:val="00F3395A"/>
    <w:rsid w:val="00F34193"/>
    <w:rsid w:val="00F34221"/>
    <w:rsid w:val="00F345D8"/>
    <w:rsid w:val="00F35870"/>
    <w:rsid w:val="00F35B51"/>
    <w:rsid w:val="00F36354"/>
    <w:rsid w:val="00F36ABC"/>
    <w:rsid w:val="00F36E04"/>
    <w:rsid w:val="00F4043E"/>
    <w:rsid w:val="00F42933"/>
    <w:rsid w:val="00F42F76"/>
    <w:rsid w:val="00F43701"/>
    <w:rsid w:val="00F43B6F"/>
    <w:rsid w:val="00F43C03"/>
    <w:rsid w:val="00F4400C"/>
    <w:rsid w:val="00F44533"/>
    <w:rsid w:val="00F4499D"/>
    <w:rsid w:val="00F44AFB"/>
    <w:rsid w:val="00F456D7"/>
    <w:rsid w:val="00F463D6"/>
    <w:rsid w:val="00F47093"/>
    <w:rsid w:val="00F470F6"/>
    <w:rsid w:val="00F47A2B"/>
    <w:rsid w:val="00F47DFA"/>
    <w:rsid w:val="00F50096"/>
    <w:rsid w:val="00F5047A"/>
    <w:rsid w:val="00F50928"/>
    <w:rsid w:val="00F509D4"/>
    <w:rsid w:val="00F513BD"/>
    <w:rsid w:val="00F51555"/>
    <w:rsid w:val="00F51C8A"/>
    <w:rsid w:val="00F529F9"/>
    <w:rsid w:val="00F5312B"/>
    <w:rsid w:val="00F53968"/>
    <w:rsid w:val="00F5410D"/>
    <w:rsid w:val="00F54BA1"/>
    <w:rsid w:val="00F54DB1"/>
    <w:rsid w:val="00F55669"/>
    <w:rsid w:val="00F57521"/>
    <w:rsid w:val="00F578CF"/>
    <w:rsid w:val="00F57AE7"/>
    <w:rsid w:val="00F57E53"/>
    <w:rsid w:val="00F609AA"/>
    <w:rsid w:val="00F611B1"/>
    <w:rsid w:val="00F61FA8"/>
    <w:rsid w:val="00F624AA"/>
    <w:rsid w:val="00F6277F"/>
    <w:rsid w:val="00F62C96"/>
    <w:rsid w:val="00F63530"/>
    <w:rsid w:val="00F637EC"/>
    <w:rsid w:val="00F64073"/>
    <w:rsid w:val="00F65049"/>
    <w:rsid w:val="00F6540F"/>
    <w:rsid w:val="00F6628E"/>
    <w:rsid w:val="00F66FC8"/>
    <w:rsid w:val="00F6717D"/>
    <w:rsid w:val="00F671CF"/>
    <w:rsid w:val="00F67612"/>
    <w:rsid w:val="00F67B04"/>
    <w:rsid w:val="00F70265"/>
    <w:rsid w:val="00F7039A"/>
    <w:rsid w:val="00F71D13"/>
    <w:rsid w:val="00F71E5F"/>
    <w:rsid w:val="00F71F64"/>
    <w:rsid w:val="00F72786"/>
    <w:rsid w:val="00F72841"/>
    <w:rsid w:val="00F72AB7"/>
    <w:rsid w:val="00F72E5F"/>
    <w:rsid w:val="00F733DE"/>
    <w:rsid w:val="00F73C04"/>
    <w:rsid w:val="00F747D0"/>
    <w:rsid w:val="00F74FF9"/>
    <w:rsid w:val="00F75ED2"/>
    <w:rsid w:val="00F7675C"/>
    <w:rsid w:val="00F775CF"/>
    <w:rsid w:val="00F779E7"/>
    <w:rsid w:val="00F80061"/>
    <w:rsid w:val="00F8029A"/>
    <w:rsid w:val="00F804B4"/>
    <w:rsid w:val="00F80C28"/>
    <w:rsid w:val="00F815C3"/>
    <w:rsid w:val="00F816C1"/>
    <w:rsid w:val="00F81CAD"/>
    <w:rsid w:val="00F81E94"/>
    <w:rsid w:val="00F822A4"/>
    <w:rsid w:val="00F82464"/>
    <w:rsid w:val="00F826D2"/>
    <w:rsid w:val="00F82E31"/>
    <w:rsid w:val="00F835CE"/>
    <w:rsid w:val="00F83A81"/>
    <w:rsid w:val="00F845BA"/>
    <w:rsid w:val="00F84E6B"/>
    <w:rsid w:val="00F855E3"/>
    <w:rsid w:val="00F86B0B"/>
    <w:rsid w:val="00F86B48"/>
    <w:rsid w:val="00F86FFA"/>
    <w:rsid w:val="00F87235"/>
    <w:rsid w:val="00F87E0F"/>
    <w:rsid w:val="00F9005E"/>
    <w:rsid w:val="00F90F6F"/>
    <w:rsid w:val="00F9204C"/>
    <w:rsid w:val="00F92090"/>
    <w:rsid w:val="00F928E9"/>
    <w:rsid w:val="00F92F80"/>
    <w:rsid w:val="00F93809"/>
    <w:rsid w:val="00F93838"/>
    <w:rsid w:val="00F94ACA"/>
    <w:rsid w:val="00F954D5"/>
    <w:rsid w:val="00F9572A"/>
    <w:rsid w:val="00F95929"/>
    <w:rsid w:val="00F95F01"/>
    <w:rsid w:val="00F960AD"/>
    <w:rsid w:val="00F9635C"/>
    <w:rsid w:val="00F96741"/>
    <w:rsid w:val="00F9716A"/>
    <w:rsid w:val="00F972F8"/>
    <w:rsid w:val="00F97901"/>
    <w:rsid w:val="00FA0168"/>
    <w:rsid w:val="00FA09F0"/>
    <w:rsid w:val="00FA2C6C"/>
    <w:rsid w:val="00FA30CE"/>
    <w:rsid w:val="00FA3691"/>
    <w:rsid w:val="00FA466C"/>
    <w:rsid w:val="00FA54C7"/>
    <w:rsid w:val="00FA5BD4"/>
    <w:rsid w:val="00FA62E3"/>
    <w:rsid w:val="00FA6532"/>
    <w:rsid w:val="00FA74AC"/>
    <w:rsid w:val="00FA7862"/>
    <w:rsid w:val="00FA7B00"/>
    <w:rsid w:val="00FB0354"/>
    <w:rsid w:val="00FB0E5E"/>
    <w:rsid w:val="00FB0F26"/>
    <w:rsid w:val="00FB11F5"/>
    <w:rsid w:val="00FB20E3"/>
    <w:rsid w:val="00FB29CE"/>
    <w:rsid w:val="00FB3AF6"/>
    <w:rsid w:val="00FB3E22"/>
    <w:rsid w:val="00FB441E"/>
    <w:rsid w:val="00FB4D82"/>
    <w:rsid w:val="00FB4F49"/>
    <w:rsid w:val="00FB5239"/>
    <w:rsid w:val="00FB5385"/>
    <w:rsid w:val="00FB6005"/>
    <w:rsid w:val="00FC1864"/>
    <w:rsid w:val="00FC18E1"/>
    <w:rsid w:val="00FC1B36"/>
    <w:rsid w:val="00FC1E5C"/>
    <w:rsid w:val="00FC1F24"/>
    <w:rsid w:val="00FC2851"/>
    <w:rsid w:val="00FC29D0"/>
    <w:rsid w:val="00FC2CB2"/>
    <w:rsid w:val="00FC312C"/>
    <w:rsid w:val="00FC3A09"/>
    <w:rsid w:val="00FC3B38"/>
    <w:rsid w:val="00FC3D14"/>
    <w:rsid w:val="00FC40B2"/>
    <w:rsid w:val="00FC4103"/>
    <w:rsid w:val="00FC4401"/>
    <w:rsid w:val="00FC4BA0"/>
    <w:rsid w:val="00FC4BB7"/>
    <w:rsid w:val="00FC4C06"/>
    <w:rsid w:val="00FC4CF0"/>
    <w:rsid w:val="00FC4E59"/>
    <w:rsid w:val="00FC61EC"/>
    <w:rsid w:val="00FC662F"/>
    <w:rsid w:val="00FC66A8"/>
    <w:rsid w:val="00FC703B"/>
    <w:rsid w:val="00FC7478"/>
    <w:rsid w:val="00FC7F89"/>
    <w:rsid w:val="00FD071B"/>
    <w:rsid w:val="00FD27FC"/>
    <w:rsid w:val="00FD5114"/>
    <w:rsid w:val="00FD52E9"/>
    <w:rsid w:val="00FD5BD5"/>
    <w:rsid w:val="00FD6B3D"/>
    <w:rsid w:val="00FD7191"/>
    <w:rsid w:val="00FD73F9"/>
    <w:rsid w:val="00FE03FD"/>
    <w:rsid w:val="00FE042A"/>
    <w:rsid w:val="00FE086F"/>
    <w:rsid w:val="00FE0BA1"/>
    <w:rsid w:val="00FE13AA"/>
    <w:rsid w:val="00FE178D"/>
    <w:rsid w:val="00FE2556"/>
    <w:rsid w:val="00FE2B4B"/>
    <w:rsid w:val="00FE2F0D"/>
    <w:rsid w:val="00FE31C0"/>
    <w:rsid w:val="00FE4240"/>
    <w:rsid w:val="00FE5B97"/>
    <w:rsid w:val="00FE620B"/>
    <w:rsid w:val="00FE65EB"/>
    <w:rsid w:val="00FE6809"/>
    <w:rsid w:val="00FE6B2F"/>
    <w:rsid w:val="00FE6BB6"/>
    <w:rsid w:val="00FE7264"/>
    <w:rsid w:val="00FE7AA5"/>
    <w:rsid w:val="00FE7F00"/>
    <w:rsid w:val="00FF0470"/>
    <w:rsid w:val="00FF0ABA"/>
    <w:rsid w:val="00FF0E07"/>
    <w:rsid w:val="00FF137B"/>
    <w:rsid w:val="00FF1E06"/>
    <w:rsid w:val="00FF1FC6"/>
    <w:rsid w:val="00FF2020"/>
    <w:rsid w:val="00FF2224"/>
    <w:rsid w:val="00FF23DE"/>
    <w:rsid w:val="00FF2F10"/>
    <w:rsid w:val="00FF2FF8"/>
    <w:rsid w:val="00FF34B4"/>
    <w:rsid w:val="00FF414D"/>
    <w:rsid w:val="00FF4587"/>
    <w:rsid w:val="00FF48F0"/>
    <w:rsid w:val="00FF512E"/>
    <w:rsid w:val="00FF52DC"/>
    <w:rsid w:val="00FF57FB"/>
    <w:rsid w:val="00FF5C91"/>
    <w:rsid w:val="00FF6C2E"/>
    <w:rsid w:val="00FF6DCA"/>
    <w:rsid w:val="00FF77E9"/>
    <w:rsid w:val="00FF7869"/>
    <w:rsid w:val="01F2A93F"/>
    <w:rsid w:val="0734FC0B"/>
    <w:rsid w:val="088495F6"/>
    <w:rsid w:val="09B83FB2"/>
    <w:rsid w:val="09D45953"/>
    <w:rsid w:val="0CFB1CE7"/>
    <w:rsid w:val="0D4C44E1"/>
    <w:rsid w:val="0E3378B7"/>
    <w:rsid w:val="10057702"/>
    <w:rsid w:val="118F7FBC"/>
    <w:rsid w:val="15DF62D7"/>
    <w:rsid w:val="1941B552"/>
    <w:rsid w:val="1B8F609C"/>
    <w:rsid w:val="203BC5E3"/>
    <w:rsid w:val="20C26316"/>
    <w:rsid w:val="23ABC64A"/>
    <w:rsid w:val="244FAFAA"/>
    <w:rsid w:val="24F038A0"/>
    <w:rsid w:val="24F6A4D4"/>
    <w:rsid w:val="26D7CB69"/>
    <w:rsid w:val="28E116D3"/>
    <w:rsid w:val="2A46CE6E"/>
    <w:rsid w:val="2F34E94F"/>
    <w:rsid w:val="2FC73989"/>
    <w:rsid w:val="3190B2BF"/>
    <w:rsid w:val="33BDD971"/>
    <w:rsid w:val="349690FF"/>
    <w:rsid w:val="352ABF29"/>
    <w:rsid w:val="3929A6E0"/>
    <w:rsid w:val="3A0C4AF7"/>
    <w:rsid w:val="3C6A6CAA"/>
    <w:rsid w:val="42A22E9D"/>
    <w:rsid w:val="447AE1C7"/>
    <w:rsid w:val="449BC009"/>
    <w:rsid w:val="45372889"/>
    <w:rsid w:val="45529E41"/>
    <w:rsid w:val="45E1FFCB"/>
    <w:rsid w:val="464529B5"/>
    <w:rsid w:val="474C57BC"/>
    <w:rsid w:val="47749AD5"/>
    <w:rsid w:val="47DF105E"/>
    <w:rsid w:val="48B56E0D"/>
    <w:rsid w:val="4B4FD6DE"/>
    <w:rsid w:val="4B7AE810"/>
    <w:rsid w:val="4C07084C"/>
    <w:rsid w:val="4D5019C4"/>
    <w:rsid w:val="4E001771"/>
    <w:rsid w:val="4E3B81CB"/>
    <w:rsid w:val="4F732D96"/>
    <w:rsid w:val="5202628E"/>
    <w:rsid w:val="53268FD1"/>
    <w:rsid w:val="53C5E114"/>
    <w:rsid w:val="53E8E532"/>
    <w:rsid w:val="54973E60"/>
    <w:rsid w:val="54B682FB"/>
    <w:rsid w:val="56A3A220"/>
    <w:rsid w:val="570D81FB"/>
    <w:rsid w:val="572232E9"/>
    <w:rsid w:val="58B5CA43"/>
    <w:rsid w:val="5A06E6D1"/>
    <w:rsid w:val="5BD7C0FC"/>
    <w:rsid w:val="5F2FFE46"/>
    <w:rsid w:val="607E79B3"/>
    <w:rsid w:val="609D0F4E"/>
    <w:rsid w:val="61949078"/>
    <w:rsid w:val="62014C86"/>
    <w:rsid w:val="62EDE05C"/>
    <w:rsid w:val="636ADAFD"/>
    <w:rsid w:val="637ADF5A"/>
    <w:rsid w:val="6396BDE0"/>
    <w:rsid w:val="63BEBD89"/>
    <w:rsid w:val="64F50F73"/>
    <w:rsid w:val="65245BBF"/>
    <w:rsid w:val="6C0D65B7"/>
    <w:rsid w:val="6D9CE244"/>
    <w:rsid w:val="6FCA3633"/>
    <w:rsid w:val="708BE19E"/>
    <w:rsid w:val="72F4AE79"/>
    <w:rsid w:val="72F9E792"/>
    <w:rsid w:val="7317BA81"/>
    <w:rsid w:val="78A5D024"/>
    <w:rsid w:val="7AC113E1"/>
    <w:rsid w:val="7BCD6068"/>
    <w:rsid w:val="7C14AA62"/>
    <w:rsid w:val="7CD3F628"/>
    <w:rsid w:val="7E06BBB1"/>
    <w:rsid w:val="7E6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E05A"/>
  <w15:chartTrackingRefBased/>
  <w15:docId w15:val="{D0020B09-A127-4A6E-98BB-95D91D3D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0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1677A9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2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 list,REPORT Bullet"/>
    <w:basedOn w:val="Normal"/>
    <w:link w:val="OdlomakpopisaChar"/>
    <w:uiPriority w:val="34"/>
    <w:qFormat/>
    <w:rsid w:val="009E2633"/>
    <w:pPr>
      <w:ind w:left="720"/>
      <w:contextualSpacing/>
    </w:pPr>
  </w:style>
  <w:style w:type="character" w:customStyle="1" w:styleId="OdlomakpopisaChar">
    <w:name w:val="Odlomak popisa Char"/>
    <w:aliases w:val="Bulleted list Char,REPORT Bullet Char"/>
    <w:link w:val="Odlomakpopisa"/>
    <w:uiPriority w:val="34"/>
    <w:locked/>
    <w:rsid w:val="006F4DDB"/>
    <w:rPr>
      <w:lang w:val="en-GB"/>
    </w:rPr>
  </w:style>
  <w:style w:type="table" w:styleId="Reetkatablice">
    <w:name w:val="Table Grid"/>
    <w:basedOn w:val="Obinatablica"/>
    <w:uiPriority w:val="39"/>
    <w:rsid w:val="00473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25B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metablice">
    <w:name w:val="Ime tablice"/>
    <w:basedOn w:val="Odlomakpopisa"/>
    <w:link w:val="ImetabliceChar"/>
    <w:qFormat/>
    <w:rsid w:val="00325BF4"/>
    <w:pPr>
      <w:ind w:left="0"/>
    </w:pPr>
    <w:rPr>
      <w:rFonts w:ascii="Calibri" w:eastAsia="Calibri" w:hAnsi="Calibri" w:cs="Times New Roman"/>
      <w:sz w:val="16"/>
    </w:rPr>
  </w:style>
  <w:style w:type="character" w:customStyle="1" w:styleId="ImetabliceChar">
    <w:name w:val="Ime tablice Char"/>
    <w:basedOn w:val="OdlomakpopisaChar"/>
    <w:link w:val="Imetablice"/>
    <w:rsid w:val="00325BF4"/>
    <w:rPr>
      <w:rFonts w:ascii="Calibri" w:eastAsia="Calibri" w:hAnsi="Calibri" w:cs="Times New Roman"/>
      <w:sz w:val="1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591B"/>
    <w:rPr>
      <w:rFonts w:ascii="Segoe UI" w:hAnsi="Segoe UI" w:cs="Segoe UI"/>
      <w:sz w:val="18"/>
      <w:szCs w:val="18"/>
      <w:lang w:val="en-GB"/>
    </w:rPr>
  </w:style>
  <w:style w:type="character" w:styleId="Hiperveza">
    <w:name w:val="Hyperlink"/>
    <w:uiPriority w:val="99"/>
    <w:rsid w:val="00800C78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800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00C78"/>
    <w:pPr>
      <w:spacing w:before="480" w:line="276" w:lineRule="auto"/>
      <w:outlineLvl w:val="9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74857"/>
    <w:pPr>
      <w:framePr w:wrap="around" w:vAnchor="text" w:hAnchor="page" w:x="1441" w:y="394"/>
      <w:tabs>
        <w:tab w:val="left" w:pos="440"/>
        <w:tab w:val="right" w:leader="dot" w:pos="9062"/>
      </w:tabs>
      <w:spacing w:before="120" w:after="120" w:line="240" w:lineRule="auto"/>
    </w:pPr>
    <w:rPr>
      <w:rFonts w:ascii="Times New Roman" w:eastAsia="Times New Roman" w:hAnsi="Times New Roman" w:cstheme="minorHAnsi"/>
      <w:bCs/>
      <w:caps/>
      <w:noProof/>
      <w:sz w:val="18"/>
      <w:szCs w:val="18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800C78"/>
    <w:pPr>
      <w:tabs>
        <w:tab w:val="right" w:leader="dot" w:pos="9062"/>
      </w:tabs>
      <w:spacing w:after="0" w:line="240" w:lineRule="auto"/>
      <w:ind w:left="218"/>
    </w:pPr>
    <w:rPr>
      <w:rFonts w:eastAsia="Times New Roman" w:cstheme="minorHAnsi"/>
      <w:smallCap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1677A9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Stil1">
    <w:name w:val="Stil1"/>
    <w:uiPriority w:val="99"/>
    <w:rsid w:val="00FD6B3D"/>
    <w:pPr>
      <w:numPr>
        <w:numId w:val="1"/>
      </w:numPr>
    </w:pPr>
  </w:style>
  <w:style w:type="character" w:styleId="Referencakomentara">
    <w:name w:val="annotation reference"/>
    <w:basedOn w:val="Zadanifontodlomka"/>
    <w:uiPriority w:val="99"/>
    <w:semiHidden/>
    <w:unhideWhenUsed/>
    <w:rsid w:val="003113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138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138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13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138F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2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86F"/>
  </w:style>
  <w:style w:type="paragraph" w:styleId="Podnoje">
    <w:name w:val="footer"/>
    <w:basedOn w:val="Normal"/>
    <w:link w:val="PodnojeChar"/>
    <w:uiPriority w:val="99"/>
    <w:unhideWhenUsed/>
    <w:rsid w:val="00D2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86F"/>
  </w:style>
  <w:style w:type="paragraph" w:customStyle="1" w:styleId="HeaderOdd">
    <w:name w:val="Header Odd"/>
    <w:basedOn w:val="Normal"/>
    <w:qFormat/>
    <w:rsid w:val="00894012"/>
    <w:pPr>
      <w:pBdr>
        <w:bottom w:val="single" w:sz="4" w:space="1" w:color="4F81BD"/>
      </w:pBdr>
      <w:spacing w:after="0" w:line="240" w:lineRule="auto"/>
      <w:jc w:val="right"/>
    </w:pPr>
    <w:rPr>
      <w:rFonts w:ascii="Calibri" w:eastAsia="Calibri" w:hAnsi="Calibri" w:cs="Times New Roman"/>
      <w:b/>
      <w:color w:val="1F497D"/>
      <w:sz w:val="20"/>
      <w:szCs w:val="20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8A4FD7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A4FD7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Default">
    <w:name w:val="Default"/>
    <w:rsid w:val="00540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rsid w:val="00C205F4"/>
    <w:pPr>
      <w:spacing w:after="0" w:line="240" w:lineRule="auto"/>
    </w:pPr>
    <w:rPr>
      <w:sz w:val="20"/>
      <w:szCs w:val="20"/>
      <w:lang w:val="en-GB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205F4"/>
    <w:rPr>
      <w:sz w:val="20"/>
      <w:szCs w:val="20"/>
      <w:lang w:val="en-GB"/>
    </w:rPr>
  </w:style>
  <w:style w:type="character" w:styleId="Referencafusnote">
    <w:name w:val="footnote reference"/>
    <w:basedOn w:val="Zadanifontodlomka"/>
    <w:unhideWhenUsed/>
    <w:rsid w:val="00C205F4"/>
    <w:rPr>
      <w:vertAlign w:val="superscript"/>
    </w:rPr>
  </w:style>
  <w:style w:type="paragraph" w:customStyle="1" w:styleId="Bezproreda1">
    <w:name w:val="Bez proreda1"/>
    <w:rsid w:val="00AC0394"/>
    <w:pPr>
      <w:suppressAutoHyphens/>
      <w:spacing w:after="0" w:line="240" w:lineRule="auto"/>
    </w:pPr>
    <w:rPr>
      <w:rFonts w:ascii="Calibri" w:eastAsia="Calibri" w:hAnsi="Calibri" w:cs="font424"/>
    </w:rPr>
  </w:style>
  <w:style w:type="paragraph" w:customStyle="1" w:styleId="tb-na16">
    <w:name w:val="tb-na16"/>
    <w:basedOn w:val="Normal"/>
    <w:rsid w:val="007D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D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2C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0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02C40"/>
    <w:rPr>
      <w:b/>
      <w:bCs/>
    </w:rPr>
  </w:style>
  <w:style w:type="paragraph" w:customStyle="1" w:styleId="box458626">
    <w:name w:val="box_458626"/>
    <w:basedOn w:val="Normal"/>
    <w:rsid w:val="00BB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9E664A"/>
    <w:pPr>
      <w:spacing w:after="0" w:line="240" w:lineRule="auto"/>
    </w:pPr>
  </w:style>
  <w:style w:type="paragraph" w:customStyle="1" w:styleId="msolistparagraph0">
    <w:name w:val="msolistparagraph"/>
    <w:basedOn w:val="Normal"/>
    <w:rsid w:val="00051DD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Zadanifontodlomka"/>
    <w:rsid w:val="00A95571"/>
  </w:style>
  <w:style w:type="character" w:customStyle="1" w:styleId="eop">
    <w:name w:val="eop"/>
    <w:basedOn w:val="Zadanifontodlomka"/>
    <w:rsid w:val="00A95571"/>
  </w:style>
  <w:style w:type="paragraph" w:customStyle="1" w:styleId="paragraph">
    <w:name w:val="paragraph"/>
    <w:basedOn w:val="Normal"/>
    <w:rsid w:val="00A9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E7FD0"/>
    <w:rPr>
      <w:i/>
      <w:iCs/>
    </w:rPr>
  </w:style>
  <w:style w:type="paragraph" w:customStyle="1" w:styleId="xmsonormal">
    <w:name w:val="x_msonormal"/>
    <w:basedOn w:val="Normal"/>
    <w:rsid w:val="00E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indhit">
    <w:name w:val="findhit"/>
    <w:basedOn w:val="Zadanifontodlomka"/>
    <w:rsid w:val="00A852F4"/>
  </w:style>
  <w:style w:type="character" w:customStyle="1" w:styleId="pt-zadanifontodlomka-000005">
    <w:name w:val="pt-zadanifontodlomka-000005"/>
    <w:basedOn w:val="Zadanifontodlomka"/>
    <w:rsid w:val="0027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rodne-novine.nn.hr/clanci/sluzbeni/2023_12_155_2361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nekretnine-my.sharepoint.com/personal/marko_vidicek_hr-nekretnine_hr/Documents/Desktop/Izvje&#353;tavenja/6.%20Izrada%20plana_2023/2026/1.%20Godi&#353;nji%20plana%20poslovanja%20DN%20za%202026.%20godinu/3.%20Financijski%20podaci/2.%20Financijski%20podaci_podlog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900"/>
              <a:t>Investicijska ulaganja i tekuće održavanje nekretnina u</a:t>
            </a:r>
            <a:r>
              <a:rPr lang="hr-HR" sz="900" baseline="0"/>
              <a:t> planskom razdoblju 2026.-2028. EUR</a:t>
            </a:r>
            <a:endParaRPr lang="hr-HR" sz="900"/>
          </a:p>
        </c:rich>
      </c:tx>
      <c:layout>
        <c:manualLayout>
          <c:xMode val="edge"/>
          <c:yMode val="edge"/>
          <c:x val="0.1647564919664341"/>
          <c:y val="1.47420839561817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'[Financijski podaci_2026_FINAL_F.xlsx]INV 26-28'!$E$99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podaci_2026_FINAL_F.xlsx]INV 26-28'!$D$100:$D$103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 i ostalo</c:v>
                </c:pt>
                <c:pt idx="3">
                  <c:v>Poslovni prostori i sjedište Društva</c:v>
                </c:pt>
              </c:strCache>
            </c:strRef>
          </c:cat>
          <c:val>
            <c:numRef>
              <c:f>'[Financijski podaci_2026_FINAL_F.xlsx]INV 26-28'!$E$100:$E$103</c:f>
            </c:numRef>
          </c:val>
          <c:extLst>
            <c:ext xmlns:c16="http://schemas.microsoft.com/office/drawing/2014/chart" uri="{C3380CC4-5D6E-409C-BE32-E72D297353CC}">
              <c16:uniqueId val="{00000000-DD20-4B17-BC18-DBCF31AF4C83}"/>
            </c:ext>
          </c:extLst>
        </c:ser>
        <c:ser>
          <c:idx val="1"/>
          <c:order val="1"/>
          <c:tx>
            <c:strRef>
              <c:f>'[Financijski podaci_2026_FINAL_F.xlsx]INV 26-28'!$F$99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podaci_2026_FINAL_F.xlsx]INV 26-28'!$D$100:$D$103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 i ostalo</c:v>
                </c:pt>
                <c:pt idx="3">
                  <c:v>Poslovni prostori i sjedište Društva</c:v>
                </c:pt>
              </c:strCache>
            </c:strRef>
          </c:cat>
          <c:val>
            <c:numRef>
              <c:f>'[Financijski podaci_2026_FINAL_F.xlsx]INV 26-28'!$F$100:$F$103</c:f>
              <c:numCache>
                <c:formatCode>#,##0</c:formatCode>
                <c:ptCount val="4"/>
                <c:pt idx="0">
                  <c:v>12978750</c:v>
                </c:pt>
                <c:pt idx="1">
                  <c:v>370000</c:v>
                </c:pt>
                <c:pt idx="2">
                  <c:v>10459562.5</c:v>
                </c:pt>
                <c:pt idx="3">
                  <c:v>252192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0-4B17-BC18-DBCF31AF4C83}"/>
            </c:ext>
          </c:extLst>
        </c:ser>
        <c:ser>
          <c:idx val="2"/>
          <c:order val="2"/>
          <c:tx>
            <c:strRef>
              <c:f>'[Financijski podaci_2026_FINAL_F.xlsx]INV 26-28'!$G$99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podaci_2026_FINAL_F.xlsx]INV 26-28'!$D$100:$D$103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 i ostalo</c:v>
                </c:pt>
                <c:pt idx="3">
                  <c:v>Poslovni prostori i sjedište Društva</c:v>
                </c:pt>
              </c:strCache>
            </c:strRef>
          </c:cat>
          <c:val>
            <c:numRef>
              <c:f>'[Financijski podaci_2026_FINAL_F.xlsx]INV 26-28'!$G$100:$G$103</c:f>
            </c:numRef>
          </c:val>
          <c:extLst>
            <c:ext xmlns:c16="http://schemas.microsoft.com/office/drawing/2014/chart" uri="{C3380CC4-5D6E-409C-BE32-E72D297353CC}">
              <c16:uniqueId val="{00000002-DD20-4B17-BC18-DBCF31AF4C83}"/>
            </c:ext>
          </c:extLst>
        </c:ser>
        <c:ser>
          <c:idx val="3"/>
          <c:order val="3"/>
          <c:tx>
            <c:strRef>
              <c:f>'[Financijski podaci_2026_FINAL_F.xlsx]INV 26-28'!$H$99</c:f>
              <c:strCache>
                <c:ptCount val="1"/>
                <c:pt idx="0">
                  <c:v>2027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podaci_2026_FINAL_F.xlsx]INV 26-28'!$D$100:$D$103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 i ostalo</c:v>
                </c:pt>
                <c:pt idx="3">
                  <c:v>Poslovni prostori i sjedište Društva</c:v>
                </c:pt>
              </c:strCache>
            </c:strRef>
          </c:cat>
          <c:val>
            <c:numRef>
              <c:f>'[Financijski podaci_2026_FINAL_F.xlsx]INV 26-28'!$H$100:$H$103</c:f>
              <c:numCache>
                <c:formatCode>#,##0</c:formatCode>
                <c:ptCount val="4"/>
                <c:pt idx="0">
                  <c:v>11012500</c:v>
                </c:pt>
                <c:pt idx="1">
                  <c:v>460000</c:v>
                </c:pt>
                <c:pt idx="2">
                  <c:v>4159235</c:v>
                </c:pt>
                <c:pt idx="3">
                  <c:v>433765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20-4B17-BC18-DBCF31AF4C83}"/>
            </c:ext>
          </c:extLst>
        </c:ser>
        <c:ser>
          <c:idx val="4"/>
          <c:order val="4"/>
          <c:tx>
            <c:strRef>
              <c:f>'[Financijski podaci_2026_FINAL_F.xlsx]INV 26-28'!$I$99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podaci_2026_FINAL_F.xlsx]INV 26-28'!$D$100:$D$103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 i ostalo</c:v>
                </c:pt>
                <c:pt idx="3">
                  <c:v>Poslovni prostori i sjedište Društva</c:v>
                </c:pt>
              </c:strCache>
            </c:strRef>
          </c:cat>
          <c:val>
            <c:numRef>
              <c:f>'[Financijski podaci_2026_FINAL_F.xlsx]INV 26-28'!$I$100:$I$103</c:f>
            </c:numRef>
          </c:val>
          <c:extLst>
            <c:ext xmlns:c16="http://schemas.microsoft.com/office/drawing/2014/chart" uri="{C3380CC4-5D6E-409C-BE32-E72D297353CC}">
              <c16:uniqueId val="{00000004-DD20-4B17-BC18-DBCF31AF4C83}"/>
            </c:ext>
          </c:extLst>
        </c:ser>
        <c:ser>
          <c:idx val="5"/>
          <c:order val="5"/>
          <c:tx>
            <c:strRef>
              <c:f>'[Financijski podaci_2026_FINAL_F.xlsx]INV 26-28'!$J$99</c:f>
              <c:strCache>
                <c:ptCount val="1"/>
                <c:pt idx="0">
                  <c:v>2028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podaci_2026_FINAL_F.xlsx]INV 26-28'!$D$100:$D$103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 i ostalo</c:v>
                </c:pt>
                <c:pt idx="3">
                  <c:v>Poslovni prostori i sjedište Društva</c:v>
                </c:pt>
              </c:strCache>
            </c:strRef>
          </c:cat>
          <c:val>
            <c:numRef>
              <c:f>'[Financijski podaci_2026_FINAL_F.xlsx]INV 26-28'!$J$100:$J$103</c:f>
              <c:numCache>
                <c:formatCode>#,##0</c:formatCode>
                <c:ptCount val="4"/>
                <c:pt idx="0">
                  <c:v>11050000</c:v>
                </c:pt>
                <c:pt idx="1">
                  <c:v>480000</c:v>
                </c:pt>
                <c:pt idx="2">
                  <c:v>1265924.9999999998</c:v>
                </c:pt>
                <c:pt idx="3">
                  <c:v>64787.5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D20-4B17-BC18-DBCF31AF4C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11512096"/>
        <c:axId val="1111519776"/>
      </c:barChart>
      <c:catAx>
        <c:axId val="111151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11519776"/>
        <c:crosses val="autoZero"/>
        <c:auto val="1"/>
        <c:lblAlgn val="ctr"/>
        <c:lblOffset val="100"/>
        <c:noMultiLvlLbl val="0"/>
      </c:catAx>
      <c:valAx>
        <c:axId val="111151977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1151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800"/>
              <a:t>izvori financiranja investicijskih ulaganja i tekućeg održavanja nekretnina u planskom razdoblju 2026.-2028. EUR</a:t>
            </a:r>
          </a:p>
        </c:rich>
      </c:tx>
      <c:layout>
        <c:manualLayout>
          <c:xMode val="edge"/>
          <c:yMode val="edge"/>
          <c:x val="0.124506780402449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'[Financijski podaci_2026_FINAL_F.xlsx]INV 26-28'!$D$108</c:f>
              <c:strCache>
                <c:ptCount val="1"/>
                <c:pt idx="0">
                  <c:v>Vlastiti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'[Financijski podaci_2026_FINAL_F.xlsx]INV 26-28'!$E$107:$J$107</c:f>
              <c:numCache>
                <c:formatCode>0</c:formatCode>
                <c:ptCount val="3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</c:numCache>
            </c:numRef>
          </c:cat>
          <c:val>
            <c:numRef>
              <c:f>'[Financijski podaci_2026_FINAL_F.xlsx]INV 26-28'!$E$108:$J$108</c:f>
              <c:numCache>
                <c:formatCode>#,##0</c:formatCode>
                <c:ptCount val="3"/>
                <c:pt idx="0">
                  <c:v>4141754.5</c:v>
                </c:pt>
                <c:pt idx="1">
                  <c:v>4346550</c:v>
                </c:pt>
                <c:pt idx="2">
                  <c:v>2235712.5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C-4DA6-BF5F-AE7AE8DC44D3}"/>
            </c:ext>
          </c:extLst>
        </c:ser>
        <c:ser>
          <c:idx val="1"/>
          <c:order val="1"/>
          <c:tx>
            <c:strRef>
              <c:f>'[Financijski podaci_2026_FINAL_F.xlsx]INV 26-28'!$D$109</c:f>
              <c:strCache>
                <c:ptCount val="1"/>
                <c:pt idx="0">
                  <c:v>Drugi izvori financiranja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'[Financijski podaci_2026_FINAL_F.xlsx]INV 26-28'!$E$107:$J$107</c:f>
              <c:numCache>
                <c:formatCode>0</c:formatCode>
                <c:ptCount val="3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</c:numCache>
            </c:numRef>
          </c:cat>
          <c:val>
            <c:numRef>
              <c:f>'[Financijski podaci_2026_FINAL_F.xlsx]INV 26-28'!$E$109:$J$109</c:f>
              <c:numCache>
                <c:formatCode>#,##0</c:formatCode>
                <c:ptCount val="3"/>
                <c:pt idx="0">
                  <c:v>19918750</c:v>
                </c:pt>
                <c:pt idx="1">
                  <c:v>11718950</c:v>
                </c:pt>
                <c:pt idx="2">
                  <c:v>10625000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0C-4DA6-BF5F-AE7AE8DC44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73058208"/>
        <c:axId val="1173064448"/>
      </c:barChart>
      <c:catAx>
        <c:axId val="1173058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73064448"/>
        <c:crosses val="autoZero"/>
        <c:auto val="1"/>
        <c:lblAlgn val="ctr"/>
        <c:lblOffset val="100"/>
        <c:noMultiLvlLbl val="0"/>
      </c:catAx>
      <c:valAx>
        <c:axId val="117306444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7305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8f7e052eb84ac39fb9d1e8e27a1b0d4d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47a06b187257734300b135485f845126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CA81-A92E-43FD-98AF-DF8DB20E0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34F6F-8D52-4C47-B48D-0605BA87B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55EEE-9CCE-4E4E-B29E-CA0E67B30BDE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4.xml><?xml version="1.0" encoding="utf-8"?>
<ds:datastoreItem xmlns:ds="http://schemas.openxmlformats.org/officeDocument/2006/customXml" ds:itemID="{A0BC6AC2-A9A9-4BF6-A3F7-C87930A8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39</Pages>
  <Words>16824</Words>
  <Characters>95900</Characters>
  <Application>Microsoft Office Word</Application>
  <DocSecurity>8</DocSecurity>
  <Lines>799</Lines>
  <Paragraphs>224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Brnetić</dc:creator>
  <cp:keywords/>
  <dc:description/>
  <cp:lastModifiedBy>Natalija Vrbanić</cp:lastModifiedBy>
  <cp:revision>41</cp:revision>
  <cp:lastPrinted>2025-12-11T10:50:00Z</cp:lastPrinted>
  <dcterms:created xsi:type="dcterms:W3CDTF">2025-12-10T15:07:00Z</dcterms:created>
  <dcterms:modified xsi:type="dcterms:W3CDTF">2025-12-24T10:22:00Z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