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9FAC7" w14:textId="580C12D0" w:rsidR="00800C78" w:rsidRPr="00C656BD" w:rsidRDefault="000153C6" w:rsidP="003A1A87">
      <w:pPr>
        <w:spacing w:line="360" w:lineRule="auto"/>
        <w:rPr>
          <w:rFonts w:ascii="Times New Roman" w:hAnsi="Times New Roman"/>
        </w:rPr>
      </w:pPr>
      <w:r w:rsidRPr="00C656BD">
        <w:rPr>
          <w:rFonts w:ascii="Times New Roman" w:hAnsi="Times New Roman"/>
        </w:rPr>
        <w:t xml:space="preserve">   </w:t>
      </w:r>
      <w:r w:rsidR="00800C78" w:rsidRPr="00C656BD">
        <w:rPr>
          <w:noProof/>
        </w:rPr>
        <w:drawing>
          <wp:inline distT="0" distB="0" distL="0" distR="0" wp14:anchorId="1D1E04C2" wp14:editId="344DB7C4">
            <wp:extent cx="3051242" cy="1015370"/>
            <wp:effectExtent l="0" t="0" r="0" b="0"/>
            <wp:docPr id="1013607594" name="Slika 10136075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1242" cy="1015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3B9D33" w14:textId="77777777" w:rsidR="00800C78" w:rsidRPr="00C656BD" w:rsidRDefault="00800C78" w:rsidP="00800C78">
      <w:pPr>
        <w:spacing w:after="0" w:line="240" w:lineRule="auto"/>
        <w:rPr>
          <w:rFonts w:ascii="Times New Roman" w:hAnsi="Times New Roman"/>
        </w:rPr>
      </w:pPr>
    </w:p>
    <w:p w14:paraId="230AA4F7" w14:textId="77777777" w:rsidR="00800C78" w:rsidRPr="00C656BD" w:rsidRDefault="00800C78" w:rsidP="00800C78">
      <w:pPr>
        <w:spacing w:after="0" w:line="240" w:lineRule="auto"/>
        <w:rPr>
          <w:rFonts w:ascii="Times New Roman" w:hAnsi="Times New Roman"/>
        </w:rPr>
      </w:pPr>
    </w:p>
    <w:p w14:paraId="6A675FE2" w14:textId="77777777" w:rsidR="00800C78" w:rsidRPr="00C656BD" w:rsidRDefault="00800C78" w:rsidP="00800C78">
      <w:pPr>
        <w:spacing w:after="0" w:line="240" w:lineRule="auto"/>
        <w:rPr>
          <w:rFonts w:ascii="Times New Roman" w:hAnsi="Times New Roman"/>
        </w:rPr>
      </w:pPr>
    </w:p>
    <w:p w14:paraId="2CE9E450" w14:textId="41F4F5EB" w:rsidR="00800C78" w:rsidRPr="00C656BD" w:rsidRDefault="00800C78" w:rsidP="00800C78">
      <w:pPr>
        <w:spacing w:after="0" w:line="240" w:lineRule="auto"/>
        <w:rPr>
          <w:rFonts w:ascii="Times New Roman" w:hAnsi="Times New Roman"/>
        </w:rPr>
      </w:pPr>
    </w:p>
    <w:p w14:paraId="6D8B09BE" w14:textId="0A01A1E8" w:rsidR="00800C78" w:rsidRPr="00C656BD" w:rsidRDefault="00800C78" w:rsidP="00800C78">
      <w:pPr>
        <w:spacing w:after="0" w:line="240" w:lineRule="auto"/>
        <w:rPr>
          <w:rFonts w:ascii="Times New Roman" w:hAnsi="Times New Roman"/>
        </w:rPr>
      </w:pPr>
    </w:p>
    <w:p w14:paraId="7BACF9B3" w14:textId="35F43F9D" w:rsidR="00800C78" w:rsidRPr="00C656BD" w:rsidRDefault="00800C78" w:rsidP="001579E5">
      <w:pPr>
        <w:spacing w:after="0" w:line="240" w:lineRule="auto"/>
        <w:jc w:val="right"/>
        <w:rPr>
          <w:rFonts w:ascii="Times New Roman" w:hAnsi="Times New Roman"/>
          <w:b/>
          <w:bCs/>
          <w:sz w:val="56"/>
          <w:szCs w:val="56"/>
        </w:rPr>
      </w:pPr>
    </w:p>
    <w:p w14:paraId="0DB9B596" w14:textId="77777777" w:rsidR="00800C78" w:rsidRPr="00C656BD" w:rsidRDefault="00800C78" w:rsidP="00800C78">
      <w:pPr>
        <w:spacing w:after="0" w:line="240" w:lineRule="auto"/>
        <w:rPr>
          <w:rFonts w:ascii="Times New Roman" w:hAnsi="Times New Roman"/>
        </w:rPr>
      </w:pPr>
    </w:p>
    <w:p w14:paraId="23E8939A" w14:textId="77777777" w:rsidR="00800C78" w:rsidRPr="00C656BD" w:rsidRDefault="00800C78" w:rsidP="00800C78">
      <w:pPr>
        <w:spacing w:after="0" w:line="240" w:lineRule="auto"/>
        <w:rPr>
          <w:rFonts w:ascii="Times New Roman" w:hAnsi="Times New Roman"/>
        </w:rPr>
      </w:pPr>
    </w:p>
    <w:p w14:paraId="2C7339D0" w14:textId="58BEA1A9" w:rsidR="00800C78" w:rsidRPr="00C656BD" w:rsidRDefault="00800C78" w:rsidP="00800C78">
      <w:pPr>
        <w:jc w:val="center"/>
        <w:rPr>
          <w:rFonts w:ascii="Times New Roman" w:hAnsi="Times New Roman"/>
          <w:b/>
          <w:sz w:val="32"/>
          <w:szCs w:val="32"/>
        </w:rPr>
      </w:pPr>
      <w:r w:rsidRPr="00C656BD">
        <w:rPr>
          <w:rFonts w:ascii="Times New Roman" w:hAnsi="Times New Roman"/>
          <w:b/>
          <w:sz w:val="32"/>
          <w:szCs w:val="32"/>
        </w:rPr>
        <w:t xml:space="preserve">GODIŠNJI PLAN </w:t>
      </w:r>
    </w:p>
    <w:p w14:paraId="5B7DA33F" w14:textId="4C10E02A" w:rsidR="00800C78" w:rsidRPr="00C656BD" w:rsidRDefault="00800C78" w:rsidP="00800C78">
      <w:pPr>
        <w:jc w:val="center"/>
        <w:rPr>
          <w:rFonts w:ascii="Times New Roman" w:hAnsi="Times New Roman"/>
          <w:b/>
          <w:sz w:val="32"/>
          <w:szCs w:val="32"/>
        </w:rPr>
      </w:pPr>
      <w:r w:rsidRPr="00C656BD">
        <w:rPr>
          <w:rFonts w:ascii="Times New Roman" w:hAnsi="Times New Roman"/>
          <w:b/>
          <w:sz w:val="32"/>
          <w:szCs w:val="32"/>
        </w:rPr>
        <w:t xml:space="preserve">POSLOVANJA DRUŠTVA ZA </w:t>
      </w:r>
    </w:p>
    <w:p w14:paraId="4665D8E2" w14:textId="68C2A0F7" w:rsidR="00974C7B" w:rsidRPr="00C656BD" w:rsidRDefault="00B414EC" w:rsidP="000D3653">
      <w:pPr>
        <w:jc w:val="center"/>
        <w:rPr>
          <w:rFonts w:ascii="Times New Roman" w:hAnsi="Times New Roman"/>
          <w:b/>
          <w:sz w:val="32"/>
          <w:szCs w:val="32"/>
        </w:rPr>
      </w:pPr>
      <w:r w:rsidRPr="00C656BD">
        <w:rPr>
          <w:rFonts w:ascii="Times New Roman" w:hAnsi="Times New Roman"/>
          <w:b/>
          <w:sz w:val="32"/>
          <w:szCs w:val="32"/>
        </w:rPr>
        <w:t>2026</w:t>
      </w:r>
      <w:r w:rsidR="00800C78" w:rsidRPr="00C656BD">
        <w:rPr>
          <w:rFonts w:ascii="Times New Roman" w:hAnsi="Times New Roman"/>
          <w:b/>
          <w:sz w:val="32"/>
          <w:szCs w:val="32"/>
        </w:rPr>
        <w:t>. GODINU</w:t>
      </w:r>
      <w:r w:rsidR="00974C7B" w:rsidRPr="00C656BD">
        <w:rPr>
          <w:rFonts w:ascii="Times New Roman" w:hAnsi="Times New Roman"/>
          <w:b/>
          <w:sz w:val="32"/>
          <w:szCs w:val="32"/>
        </w:rPr>
        <w:t xml:space="preserve"> </w:t>
      </w:r>
    </w:p>
    <w:p w14:paraId="7DEC9B0C" w14:textId="17C046B9" w:rsidR="00800C78" w:rsidRPr="00C656BD" w:rsidRDefault="00974C7B" w:rsidP="00800C78">
      <w:pPr>
        <w:jc w:val="center"/>
        <w:rPr>
          <w:rFonts w:ascii="Times New Roman" w:hAnsi="Times New Roman"/>
          <w:b/>
          <w:sz w:val="32"/>
          <w:szCs w:val="32"/>
        </w:rPr>
      </w:pPr>
      <w:r w:rsidRPr="00C656BD">
        <w:rPr>
          <w:rFonts w:ascii="Times New Roman" w:hAnsi="Times New Roman"/>
          <w:b/>
          <w:sz w:val="32"/>
          <w:szCs w:val="32"/>
        </w:rPr>
        <w:t>(OPISNI DIO)</w:t>
      </w:r>
    </w:p>
    <w:p w14:paraId="79052287" w14:textId="77777777" w:rsidR="00800C78" w:rsidRPr="00C656BD" w:rsidRDefault="00800C78" w:rsidP="00800C78">
      <w:pPr>
        <w:rPr>
          <w:rFonts w:ascii="Times New Roman" w:hAnsi="Times New Roman"/>
        </w:rPr>
      </w:pPr>
    </w:p>
    <w:p w14:paraId="550A88F5" w14:textId="77777777" w:rsidR="00800C78" w:rsidRPr="00C656BD" w:rsidRDefault="00800C78" w:rsidP="00800C78">
      <w:pPr>
        <w:spacing w:after="0"/>
        <w:rPr>
          <w:rFonts w:ascii="Times New Roman" w:hAnsi="Times New Roman"/>
        </w:rPr>
      </w:pPr>
    </w:p>
    <w:p w14:paraId="1034F8D9" w14:textId="77777777" w:rsidR="00800C78" w:rsidRPr="00C656BD" w:rsidRDefault="00800C78" w:rsidP="00800C78">
      <w:pPr>
        <w:spacing w:after="0"/>
        <w:rPr>
          <w:rFonts w:ascii="Times New Roman" w:hAnsi="Times New Roman"/>
        </w:rPr>
      </w:pPr>
    </w:p>
    <w:p w14:paraId="5B3B4824" w14:textId="77777777" w:rsidR="00800C78" w:rsidRPr="00C656BD" w:rsidRDefault="00800C78" w:rsidP="00800C78">
      <w:pPr>
        <w:spacing w:after="0"/>
        <w:rPr>
          <w:rFonts w:ascii="Times New Roman" w:hAnsi="Times New Roman"/>
        </w:rPr>
      </w:pPr>
    </w:p>
    <w:p w14:paraId="0C4B6679" w14:textId="77777777" w:rsidR="00800C78" w:rsidRPr="00C656BD" w:rsidRDefault="00800C78" w:rsidP="00800C78">
      <w:pPr>
        <w:spacing w:after="0"/>
        <w:rPr>
          <w:rFonts w:ascii="Times New Roman" w:hAnsi="Times New Roman"/>
        </w:rPr>
      </w:pPr>
    </w:p>
    <w:p w14:paraId="43A6D7D2" w14:textId="77777777" w:rsidR="00800C78" w:rsidRPr="00C656BD" w:rsidRDefault="00800C78" w:rsidP="00800C78">
      <w:pPr>
        <w:spacing w:after="0"/>
        <w:rPr>
          <w:rFonts w:ascii="Times New Roman" w:hAnsi="Times New Roman"/>
        </w:rPr>
      </w:pPr>
    </w:p>
    <w:p w14:paraId="72B25F0A" w14:textId="77777777" w:rsidR="00800C78" w:rsidRPr="00C656BD" w:rsidRDefault="00800C78" w:rsidP="00800C78">
      <w:pPr>
        <w:spacing w:after="0"/>
        <w:rPr>
          <w:rFonts w:ascii="Times New Roman" w:hAnsi="Times New Roman"/>
        </w:rPr>
      </w:pPr>
    </w:p>
    <w:p w14:paraId="3FF4F4F9" w14:textId="77777777" w:rsidR="00800C78" w:rsidRPr="00C656BD" w:rsidRDefault="00800C78" w:rsidP="00800C78">
      <w:pPr>
        <w:spacing w:after="0"/>
        <w:rPr>
          <w:rFonts w:ascii="Times New Roman" w:hAnsi="Times New Roman"/>
        </w:rPr>
      </w:pPr>
    </w:p>
    <w:p w14:paraId="3366D57E" w14:textId="77777777" w:rsidR="00800C78" w:rsidRPr="00C656BD" w:rsidRDefault="00800C78" w:rsidP="00800C78">
      <w:pPr>
        <w:spacing w:after="0"/>
        <w:rPr>
          <w:rFonts w:ascii="Times New Roman" w:hAnsi="Times New Roman"/>
        </w:rPr>
      </w:pPr>
    </w:p>
    <w:p w14:paraId="0B18FEDF" w14:textId="77777777" w:rsidR="00800C78" w:rsidRPr="00C656BD" w:rsidRDefault="00800C78" w:rsidP="00800C78">
      <w:pPr>
        <w:spacing w:after="0"/>
        <w:rPr>
          <w:rFonts w:ascii="Times New Roman" w:hAnsi="Times New Roman"/>
        </w:rPr>
      </w:pPr>
    </w:p>
    <w:p w14:paraId="58F6580C" w14:textId="77777777" w:rsidR="00800C78" w:rsidRPr="00C656BD" w:rsidRDefault="00800C78" w:rsidP="00800C78">
      <w:pPr>
        <w:spacing w:after="0"/>
        <w:rPr>
          <w:rFonts w:ascii="Times New Roman" w:hAnsi="Times New Roman"/>
        </w:rPr>
      </w:pPr>
    </w:p>
    <w:p w14:paraId="7D9CB68C" w14:textId="77777777" w:rsidR="00800C78" w:rsidRPr="00C656BD" w:rsidRDefault="00800C78" w:rsidP="00800C78">
      <w:pPr>
        <w:spacing w:after="0"/>
        <w:rPr>
          <w:rFonts w:ascii="Times New Roman" w:hAnsi="Times New Roman"/>
        </w:rPr>
      </w:pPr>
    </w:p>
    <w:p w14:paraId="0014122C" w14:textId="77777777" w:rsidR="00800C78" w:rsidRPr="00C656BD" w:rsidRDefault="00800C78" w:rsidP="00800C78">
      <w:pPr>
        <w:spacing w:after="0"/>
        <w:rPr>
          <w:rFonts w:ascii="Times New Roman" w:hAnsi="Times New Roman"/>
        </w:rPr>
      </w:pPr>
    </w:p>
    <w:p w14:paraId="1D09D876" w14:textId="77777777" w:rsidR="00800C78" w:rsidRPr="00C656BD" w:rsidRDefault="00800C78" w:rsidP="00800C78">
      <w:pPr>
        <w:spacing w:after="0"/>
        <w:rPr>
          <w:rFonts w:ascii="Times New Roman" w:hAnsi="Times New Roman"/>
        </w:rPr>
      </w:pPr>
    </w:p>
    <w:p w14:paraId="1DC1DC5F" w14:textId="77777777" w:rsidR="00800C78" w:rsidRPr="00C656BD" w:rsidRDefault="00800C78" w:rsidP="00800C78">
      <w:pPr>
        <w:spacing w:after="0"/>
        <w:rPr>
          <w:rFonts w:ascii="Times New Roman" w:hAnsi="Times New Roman"/>
        </w:rPr>
      </w:pPr>
    </w:p>
    <w:p w14:paraId="312FDDC9" w14:textId="77777777" w:rsidR="00800C78" w:rsidRPr="00C656BD" w:rsidRDefault="00800C78" w:rsidP="00800C78">
      <w:pPr>
        <w:spacing w:after="0"/>
        <w:rPr>
          <w:rFonts w:ascii="Times New Roman" w:hAnsi="Times New Roman"/>
        </w:rPr>
      </w:pPr>
    </w:p>
    <w:p w14:paraId="145C477B" w14:textId="77777777" w:rsidR="00800C78" w:rsidRPr="00C656BD" w:rsidRDefault="00800C78" w:rsidP="00800C78">
      <w:pPr>
        <w:spacing w:after="0"/>
        <w:rPr>
          <w:rFonts w:ascii="Times New Roman" w:hAnsi="Times New Roman"/>
        </w:rPr>
      </w:pPr>
    </w:p>
    <w:p w14:paraId="5F1DE41A" w14:textId="77777777" w:rsidR="00800C78" w:rsidRPr="00C656BD" w:rsidRDefault="00800C78" w:rsidP="00800C78">
      <w:pPr>
        <w:spacing w:after="0"/>
        <w:rPr>
          <w:rFonts w:ascii="Times New Roman" w:hAnsi="Times New Roman"/>
        </w:rPr>
      </w:pPr>
    </w:p>
    <w:p w14:paraId="18C4AFFC" w14:textId="77777777" w:rsidR="00800C78" w:rsidRPr="00C656BD" w:rsidRDefault="00800C78" w:rsidP="00800C78">
      <w:pPr>
        <w:spacing w:after="0"/>
        <w:rPr>
          <w:rFonts w:ascii="Times New Roman" w:hAnsi="Times New Roman"/>
        </w:rPr>
      </w:pPr>
    </w:p>
    <w:p w14:paraId="4CA017A9" w14:textId="77777777" w:rsidR="00800C78" w:rsidRPr="00C656BD" w:rsidRDefault="00800C78" w:rsidP="00800C78">
      <w:pPr>
        <w:rPr>
          <w:rFonts w:ascii="Times New Roman" w:hAnsi="Times New Roman"/>
        </w:rPr>
      </w:pPr>
    </w:p>
    <w:p w14:paraId="256C21B0" w14:textId="507E1EF2" w:rsidR="00800C78" w:rsidRPr="00C656BD" w:rsidRDefault="00800C78" w:rsidP="001579E5">
      <w:pPr>
        <w:tabs>
          <w:tab w:val="center" w:pos="4536"/>
          <w:tab w:val="left" w:pos="6662"/>
        </w:tabs>
        <w:jc w:val="center"/>
        <w:rPr>
          <w:rFonts w:ascii="Times New Roman" w:hAnsi="Times New Roman"/>
        </w:rPr>
      </w:pPr>
      <w:r w:rsidRPr="00C656BD">
        <w:rPr>
          <w:rFonts w:ascii="Times New Roman" w:hAnsi="Times New Roman"/>
        </w:rPr>
        <w:t>Zagreb,</w:t>
      </w:r>
      <w:r w:rsidR="001579E5" w:rsidRPr="00C656BD">
        <w:rPr>
          <w:rFonts w:ascii="Times New Roman" w:hAnsi="Times New Roman"/>
        </w:rPr>
        <w:t xml:space="preserve"> </w:t>
      </w:r>
      <w:r w:rsidR="00062616" w:rsidRPr="00C656BD">
        <w:rPr>
          <w:rFonts w:ascii="Times New Roman" w:hAnsi="Times New Roman"/>
        </w:rPr>
        <w:t xml:space="preserve">prosinac </w:t>
      </w:r>
      <w:r w:rsidR="00B414EC" w:rsidRPr="00C656BD">
        <w:rPr>
          <w:rFonts w:ascii="Times New Roman" w:hAnsi="Times New Roman"/>
        </w:rPr>
        <w:t>202</w:t>
      </w:r>
      <w:r w:rsidR="005E6E98" w:rsidRPr="00C656BD">
        <w:rPr>
          <w:rFonts w:ascii="Times New Roman" w:hAnsi="Times New Roman"/>
        </w:rPr>
        <w:t>5</w:t>
      </w:r>
      <w:r w:rsidRPr="00C656BD">
        <w:rPr>
          <w:rFonts w:ascii="Times New Roman" w:hAnsi="Times New Roman"/>
        </w:rPr>
        <w:t>.</w:t>
      </w:r>
    </w:p>
    <w:p w14:paraId="59CB482A" w14:textId="669C4B12" w:rsidR="000D3653" w:rsidRPr="00C656BD" w:rsidRDefault="000D3653" w:rsidP="001579E5">
      <w:pPr>
        <w:tabs>
          <w:tab w:val="center" w:pos="4536"/>
          <w:tab w:val="left" w:pos="6662"/>
        </w:tabs>
        <w:jc w:val="center"/>
        <w:rPr>
          <w:rFonts w:ascii="Times New Roman" w:hAnsi="Times New Roman"/>
        </w:rPr>
      </w:pPr>
    </w:p>
    <w:p w14:paraId="14F8ED40" w14:textId="2CB25F75" w:rsidR="000D3653" w:rsidRPr="00C656BD" w:rsidRDefault="000D3653" w:rsidP="001579E5">
      <w:pPr>
        <w:tabs>
          <w:tab w:val="center" w:pos="4536"/>
          <w:tab w:val="left" w:pos="6662"/>
        </w:tabs>
        <w:jc w:val="center"/>
        <w:rPr>
          <w:rFonts w:ascii="Times New Roman" w:hAnsi="Times New Roman"/>
        </w:rPr>
      </w:pPr>
    </w:p>
    <w:p w14:paraId="14F8F30A" w14:textId="77777777" w:rsidR="00894012" w:rsidRPr="00C656BD" w:rsidRDefault="00894012" w:rsidP="00800C78">
      <w:pPr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2C6B0514" w14:textId="26D6DFBF" w:rsidR="00C61D31" w:rsidRPr="007914E3" w:rsidRDefault="00800C78" w:rsidP="00C61D31">
      <w:pPr>
        <w:pStyle w:val="Sadraj1"/>
        <w:framePr w:wrap="around" w:hAnchor="page" w:x="1396" w:y="-51"/>
        <w:rPr>
          <w:rFonts w:asciiTheme="minorHAnsi" w:eastAsiaTheme="minorEastAsia" w:hAnsiTheme="minorHAnsi"/>
          <w:bCs w:val="0"/>
          <w:caps w:val="0"/>
          <w:kern w:val="2"/>
          <w:sz w:val="19"/>
          <w:szCs w:val="19"/>
          <w14:ligatures w14:val="standardContextual"/>
        </w:rPr>
      </w:pPr>
      <w:r w:rsidRPr="007914E3">
        <w:rPr>
          <w:rFonts w:asciiTheme="minorHAnsi" w:hAnsiTheme="minorHAnsi"/>
          <w:sz w:val="20"/>
          <w:szCs w:val="20"/>
        </w:rPr>
        <w:lastRenderedPageBreak/>
        <w:fldChar w:fldCharType="begin"/>
      </w:r>
      <w:r w:rsidRPr="007914E3">
        <w:rPr>
          <w:rFonts w:asciiTheme="minorHAnsi" w:hAnsiTheme="minorHAnsi"/>
          <w:sz w:val="20"/>
          <w:szCs w:val="20"/>
        </w:rPr>
        <w:instrText xml:space="preserve"> TOC \o "1-3" \f \h \z \u </w:instrText>
      </w:r>
      <w:r w:rsidRPr="007914E3">
        <w:rPr>
          <w:rFonts w:asciiTheme="minorHAnsi" w:hAnsiTheme="minorHAnsi"/>
          <w:sz w:val="20"/>
          <w:szCs w:val="20"/>
        </w:rPr>
        <w:fldChar w:fldCharType="separate"/>
      </w:r>
      <w:hyperlink w:anchor="_Toc215814984" w:history="1">
        <w:r w:rsidR="00C61D31" w:rsidRPr="007914E3">
          <w:rPr>
            <w:rStyle w:val="Hiperveza"/>
            <w:rFonts w:asciiTheme="minorHAnsi" w:hAnsiTheme="minorHAnsi"/>
            <w:b/>
            <w:kern w:val="32"/>
            <w:sz w:val="19"/>
            <w:szCs w:val="19"/>
            <w:lang w:eastAsia="x-none"/>
          </w:rPr>
          <w:t>1.</w:t>
        </w:r>
        <w:r w:rsidR="00C61D31" w:rsidRPr="007914E3">
          <w:rPr>
            <w:rFonts w:asciiTheme="minorHAnsi" w:eastAsiaTheme="minorEastAsia" w:hAnsiTheme="minorHAnsi"/>
            <w:bCs w:val="0"/>
            <w:caps w:val="0"/>
            <w:kern w:val="2"/>
            <w:sz w:val="19"/>
            <w:szCs w:val="19"/>
            <w14:ligatures w14:val="standardContextual"/>
          </w:rPr>
          <w:tab/>
        </w:r>
        <w:r w:rsidR="00C61D31" w:rsidRPr="007914E3">
          <w:rPr>
            <w:rStyle w:val="Hiperveza"/>
            <w:rFonts w:asciiTheme="minorHAnsi" w:hAnsiTheme="minorHAnsi"/>
            <w:b/>
            <w:kern w:val="32"/>
            <w:sz w:val="19"/>
            <w:szCs w:val="19"/>
            <w:lang w:eastAsia="x-none"/>
          </w:rPr>
          <w:t>UVOD</w:t>
        </w:r>
        <w:r w:rsidR="00C61D31" w:rsidRPr="007914E3">
          <w:rPr>
            <w:rFonts w:asciiTheme="minorHAnsi" w:hAnsiTheme="minorHAnsi"/>
            <w:webHidden/>
            <w:sz w:val="19"/>
            <w:szCs w:val="19"/>
          </w:rPr>
          <w:tab/>
        </w:r>
        <w:r w:rsidR="00C61D31" w:rsidRPr="007914E3">
          <w:rPr>
            <w:rFonts w:asciiTheme="minorHAnsi" w:hAnsiTheme="minorHAnsi"/>
            <w:webHidden/>
            <w:sz w:val="19"/>
            <w:szCs w:val="19"/>
          </w:rPr>
          <w:fldChar w:fldCharType="begin"/>
        </w:r>
        <w:r w:rsidR="00C61D31" w:rsidRPr="007914E3">
          <w:rPr>
            <w:rFonts w:asciiTheme="minorHAnsi" w:hAnsiTheme="minorHAnsi"/>
            <w:webHidden/>
            <w:sz w:val="19"/>
            <w:szCs w:val="19"/>
          </w:rPr>
          <w:instrText xml:space="preserve"> PAGEREF _Toc215814984 \h </w:instrText>
        </w:r>
        <w:r w:rsidR="00C61D31" w:rsidRPr="007914E3">
          <w:rPr>
            <w:rFonts w:asciiTheme="minorHAnsi" w:hAnsiTheme="minorHAnsi"/>
            <w:webHidden/>
            <w:sz w:val="19"/>
            <w:szCs w:val="19"/>
          </w:rPr>
        </w:r>
        <w:r w:rsidR="00C61D31" w:rsidRPr="007914E3">
          <w:rPr>
            <w:rFonts w:asciiTheme="minorHAnsi" w:hAnsiTheme="minorHAnsi"/>
            <w:webHidden/>
            <w:sz w:val="19"/>
            <w:szCs w:val="19"/>
          </w:rPr>
          <w:fldChar w:fldCharType="separate"/>
        </w:r>
        <w:r w:rsidR="004E2959">
          <w:rPr>
            <w:rFonts w:asciiTheme="minorHAnsi" w:hAnsiTheme="minorHAnsi"/>
            <w:webHidden/>
            <w:sz w:val="19"/>
            <w:szCs w:val="19"/>
          </w:rPr>
          <w:t>2</w:t>
        </w:r>
        <w:r w:rsidR="00C61D31" w:rsidRPr="007914E3">
          <w:rPr>
            <w:rFonts w:asciiTheme="minorHAnsi" w:hAnsiTheme="minorHAnsi"/>
            <w:webHidden/>
            <w:sz w:val="19"/>
            <w:szCs w:val="19"/>
          </w:rPr>
          <w:fldChar w:fldCharType="end"/>
        </w:r>
      </w:hyperlink>
    </w:p>
    <w:p w14:paraId="20AE9E91" w14:textId="6319273A" w:rsidR="00C61D31" w:rsidRPr="007914E3" w:rsidRDefault="00C61D31" w:rsidP="00C61D31">
      <w:pPr>
        <w:pStyle w:val="Sadraj1"/>
        <w:framePr w:wrap="around" w:hAnchor="page" w:x="1396" w:y="-51"/>
        <w:rPr>
          <w:rFonts w:asciiTheme="minorHAnsi" w:eastAsiaTheme="minorEastAsia" w:hAnsiTheme="minorHAnsi"/>
          <w:bCs w:val="0"/>
          <w:caps w:val="0"/>
          <w:kern w:val="2"/>
          <w:sz w:val="19"/>
          <w:szCs w:val="19"/>
          <w14:ligatures w14:val="standardContextual"/>
        </w:rPr>
      </w:pPr>
      <w:hyperlink w:anchor="_Toc215814985" w:history="1">
        <w:r w:rsidRPr="007914E3">
          <w:rPr>
            <w:rStyle w:val="Hiperveza"/>
            <w:rFonts w:asciiTheme="minorHAnsi" w:hAnsiTheme="minorHAnsi"/>
            <w:b/>
            <w:kern w:val="32"/>
            <w:sz w:val="19"/>
            <w:szCs w:val="19"/>
            <w:lang w:eastAsia="x-none"/>
          </w:rPr>
          <w:t>2.</w:t>
        </w:r>
        <w:r w:rsidRPr="007914E3">
          <w:rPr>
            <w:rFonts w:asciiTheme="minorHAnsi" w:eastAsiaTheme="minorEastAsia" w:hAnsiTheme="minorHAnsi"/>
            <w:bCs w:val="0"/>
            <w:caps w:val="0"/>
            <w:kern w:val="2"/>
            <w:sz w:val="19"/>
            <w:szCs w:val="19"/>
            <w14:ligatures w14:val="standardContextual"/>
          </w:rPr>
          <w:tab/>
        </w:r>
        <w:r w:rsidRPr="007914E3">
          <w:rPr>
            <w:rStyle w:val="Hiperveza"/>
            <w:rFonts w:asciiTheme="minorHAnsi" w:hAnsiTheme="minorHAnsi"/>
            <w:b/>
            <w:kern w:val="32"/>
            <w:sz w:val="19"/>
            <w:szCs w:val="19"/>
            <w:lang w:eastAsia="x-none"/>
          </w:rPr>
          <w:t>OPIS POSLOVANJA ZA 2026. GODINU</w:t>
        </w:r>
        <w:r w:rsidRPr="007914E3">
          <w:rPr>
            <w:rFonts w:asciiTheme="minorHAnsi" w:hAnsiTheme="minorHAnsi"/>
            <w:webHidden/>
            <w:sz w:val="19"/>
            <w:szCs w:val="19"/>
          </w:rPr>
          <w:tab/>
        </w:r>
        <w:r w:rsidRPr="007914E3">
          <w:rPr>
            <w:rFonts w:asciiTheme="minorHAnsi" w:hAnsiTheme="minorHAnsi"/>
            <w:webHidden/>
            <w:sz w:val="19"/>
            <w:szCs w:val="19"/>
          </w:rPr>
          <w:fldChar w:fldCharType="begin"/>
        </w:r>
        <w:r w:rsidRPr="007914E3">
          <w:rPr>
            <w:rFonts w:asciiTheme="minorHAnsi" w:hAnsiTheme="minorHAnsi"/>
            <w:webHidden/>
            <w:sz w:val="19"/>
            <w:szCs w:val="19"/>
          </w:rPr>
          <w:instrText xml:space="preserve"> PAGEREF _Toc215814985 \h </w:instrText>
        </w:r>
        <w:r w:rsidRPr="007914E3">
          <w:rPr>
            <w:rFonts w:asciiTheme="minorHAnsi" w:hAnsiTheme="minorHAnsi"/>
            <w:webHidden/>
            <w:sz w:val="19"/>
            <w:szCs w:val="19"/>
          </w:rPr>
        </w:r>
        <w:r w:rsidRPr="007914E3">
          <w:rPr>
            <w:rFonts w:asciiTheme="minorHAnsi" w:hAnsiTheme="minorHAnsi"/>
            <w:webHidden/>
            <w:sz w:val="19"/>
            <w:szCs w:val="19"/>
          </w:rPr>
          <w:fldChar w:fldCharType="separate"/>
        </w:r>
        <w:r w:rsidR="004E2959">
          <w:rPr>
            <w:rFonts w:asciiTheme="minorHAnsi" w:hAnsiTheme="minorHAnsi"/>
            <w:webHidden/>
            <w:sz w:val="19"/>
            <w:szCs w:val="19"/>
          </w:rPr>
          <w:t>4</w:t>
        </w:r>
        <w:r w:rsidRPr="007914E3">
          <w:rPr>
            <w:rFonts w:asciiTheme="minorHAnsi" w:hAnsiTheme="minorHAnsi"/>
            <w:webHidden/>
            <w:sz w:val="19"/>
            <w:szCs w:val="19"/>
          </w:rPr>
          <w:fldChar w:fldCharType="end"/>
        </w:r>
      </w:hyperlink>
    </w:p>
    <w:p w14:paraId="6605F365" w14:textId="23701F1D" w:rsidR="00C61D31" w:rsidRPr="007914E3" w:rsidRDefault="00C61D31" w:rsidP="00C61D31">
      <w:pPr>
        <w:pStyle w:val="Sadraj2"/>
        <w:framePr w:wrap="around" w:x="1396" w:y="-51"/>
        <w:rPr>
          <w:rFonts w:eastAsiaTheme="minorEastAsia"/>
          <w:smallCaps w:val="0"/>
          <w:noProof/>
          <w:kern w:val="2"/>
          <w:sz w:val="19"/>
          <w:szCs w:val="19"/>
          <w14:ligatures w14:val="standardContextual"/>
        </w:rPr>
      </w:pPr>
      <w:hyperlink w:anchor="_Toc215814986" w:history="1">
        <w:r w:rsidRPr="007914E3">
          <w:rPr>
            <w:rStyle w:val="Hiperveza"/>
            <w:rFonts w:eastAsiaTheme="majorEastAsia"/>
            <w:noProof/>
            <w:sz w:val="19"/>
            <w:szCs w:val="19"/>
          </w:rPr>
          <w:t>2.1.</w:t>
        </w:r>
        <w:r w:rsidRPr="007914E3">
          <w:rPr>
            <w:rFonts w:eastAsiaTheme="minorEastAsia"/>
            <w:smallCaps w:val="0"/>
            <w:noProof/>
            <w:kern w:val="2"/>
            <w:sz w:val="19"/>
            <w:szCs w:val="19"/>
            <w14:ligatures w14:val="standardContextual"/>
          </w:rPr>
          <w:tab/>
        </w:r>
        <w:r w:rsidRPr="007914E3">
          <w:rPr>
            <w:rStyle w:val="Hiperveza"/>
            <w:rFonts w:eastAsiaTheme="majorEastAsia"/>
            <w:noProof/>
            <w:sz w:val="19"/>
            <w:szCs w:val="19"/>
          </w:rPr>
          <w:t>Komercijalne nekretnine</w:t>
        </w:r>
        <w:r w:rsidRPr="007914E3">
          <w:rPr>
            <w:noProof/>
            <w:webHidden/>
            <w:sz w:val="19"/>
            <w:szCs w:val="19"/>
          </w:rPr>
          <w:tab/>
        </w:r>
        <w:r w:rsidRPr="007914E3">
          <w:rPr>
            <w:noProof/>
            <w:webHidden/>
            <w:sz w:val="19"/>
            <w:szCs w:val="19"/>
          </w:rPr>
          <w:fldChar w:fldCharType="begin"/>
        </w:r>
        <w:r w:rsidRPr="007914E3">
          <w:rPr>
            <w:noProof/>
            <w:webHidden/>
            <w:sz w:val="19"/>
            <w:szCs w:val="19"/>
          </w:rPr>
          <w:instrText xml:space="preserve"> PAGEREF _Toc215814986 \h </w:instrText>
        </w:r>
        <w:r w:rsidRPr="007914E3">
          <w:rPr>
            <w:noProof/>
            <w:webHidden/>
            <w:sz w:val="19"/>
            <w:szCs w:val="19"/>
          </w:rPr>
        </w:r>
        <w:r w:rsidRPr="007914E3">
          <w:rPr>
            <w:noProof/>
            <w:webHidden/>
            <w:sz w:val="19"/>
            <w:szCs w:val="19"/>
          </w:rPr>
          <w:fldChar w:fldCharType="separate"/>
        </w:r>
        <w:r w:rsidR="004E2959">
          <w:rPr>
            <w:noProof/>
            <w:webHidden/>
            <w:sz w:val="19"/>
            <w:szCs w:val="19"/>
          </w:rPr>
          <w:t>4</w:t>
        </w:r>
        <w:r w:rsidRPr="007914E3">
          <w:rPr>
            <w:noProof/>
            <w:webHidden/>
            <w:sz w:val="19"/>
            <w:szCs w:val="19"/>
          </w:rPr>
          <w:fldChar w:fldCharType="end"/>
        </w:r>
      </w:hyperlink>
    </w:p>
    <w:p w14:paraId="0D5757EA" w14:textId="34C682AF" w:rsidR="00C61D31" w:rsidRPr="007914E3" w:rsidRDefault="00C61D31" w:rsidP="00C61D31">
      <w:pPr>
        <w:pStyle w:val="Sadraj2"/>
        <w:framePr w:wrap="around" w:x="1396" w:y="-51"/>
        <w:rPr>
          <w:rFonts w:eastAsiaTheme="minorEastAsia"/>
          <w:smallCaps w:val="0"/>
          <w:noProof/>
          <w:kern w:val="2"/>
          <w:sz w:val="19"/>
          <w:szCs w:val="19"/>
          <w14:ligatures w14:val="standardContextual"/>
        </w:rPr>
      </w:pPr>
      <w:hyperlink w:anchor="_Toc215814987" w:history="1">
        <w:r w:rsidRPr="007914E3">
          <w:rPr>
            <w:rStyle w:val="Hiperveza"/>
            <w:rFonts w:eastAsiaTheme="majorEastAsia"/>
            <w:noProof/>
            <w:sz w:val="19"/>
            <w:szCs w:val="19"/>
          </w:rPr>
          <w:t>2.1.1.</w:t>
        </w:r>
        <w:r w:rsidRPr="007914E3">
          <w:rPr>
            <w:rFonts w:eastAsiaTheme="minorEastAsia"/>
            <w:smallCaps w:val="0"/>
            <w:noProof/>
            <w:kern w:val="2"/>
            <w:sz w:val="19"/>
            <w:szCs w:val="19"/>
            <w14:ligatures w14:val="standardContextual"/>
          </w:rPr>
          <w:tab/>
        </w:r>
        <w:r w:rsidRPr="007914E3">
          <w:rPr>
            <w:rStyle w:val="Hiperveza"/>
            <w:rFonts w:eastAsiaTheme="majorEastAsia"/>
            <w:noProof/>
            <w:sz w:val="19"/>
            <w:szCs w:val="19"/>
          </w:rPr>
          <w:t>Poslovni prostori</w:t>
        </w:r>
        <w:r w:rsidRPr="007914E3">
          <w:rPr>
            <w:noProof/>
            <w:webHidden/>
            <w:sz w:val="19"/>
            <w:szCs w:val="19"/>
          </w:rPr>
          <w:tab/>
        </w:r>
        <w:r w:rsidRPr="007914E3">
          <w:rPr>
            <w:noProof/>
            <w:webHidden/>
            <w:sz w:val="19"/>
            <w:szCs w:val="19"/>
          </w:rPr>
          <w:fldChar w:fldCharType="begin"/>
        </w:r>
        <w:r w:rsidRPr="007914E3">
          <w:rPr>
            <w:noProof/>
            <w:webHidden/>
            <w:sz w:val="19"/>
            <w:szCs w:val="19"/>
          </w:rPr>
          <w:instrText xml:space="preserve"> PAGEREF _Toc215814987 \h </w:instrText>
        </w:r>
        <w:r w:rsidRPr="007914E3">
          <w:rPr>
            <w:noProof/>
            <w:webHidden/>
            <w:sz w:val="19"/>
            <w:szCs w:val="19"/>
          </w:rPr>
        </w:r>
        <w:r w:rsidRPr="007914E3">
          <w:rPr>
            <w:noProof/>
            <w:webHidden/>
            <w:sz w:val="19"/>
            <w:szCs w:val="19"/>
          </w:rPr>
          <w:fldChar w:fldCharType="separate"/>
        </w:r>
        <w:r w:rsidR="004E2959">
          <w:rPr>
            <w:noProof/>
            <w:webHidden/>
            <w:sz w:val="19"/>
            <w:szCs w:val="19"/>
          </w:rPr>
          <w:t>5</w:t>
        </w:r>
        <w:r w:rsidRPr="007914E3">
          <w:rPr>
            <w:noProof/>
            <w:webHidden/>
            <w:sz w:val="19"/>
            <w:szCs w:val="19"/>
          </w:rPr>
          <w:fldChar w:fldCharType="end"/>
        </w:r>
      </w:hyperlink>
    </w:p>
    <w:p w14:paraId="6AD466E6" w14:textId="3DF72FB6" w:rsidR="00C61D31" w:rsidRPr="007914E3" w:rsidRDefault="00C61D31" w:rsidP="00C61D31">
      <w:pPr>
        <w:pStyle w:val="Sadraj2"/>
        <w:framePr w:wrap="around" w:x="1396" w:y="-51"/>
        <w:rPr>
          <w:rFonts w:eastAsiaTheme="minorEastAsia"/>
          <w:smallCaps w:val="0"/>
          <w:noProof/>
          <w:kern w:val="2"/>
          <w:sz w:val="19"/>
          <w:szCs w:val="19"/>
          <w14:ligatures w14:val="standardContextual"/>
        </w:rPr>
      </w:pPr>
      <w:hyperlink w:anchor="_Toc215814988" w:history="1">
        <w:r w:rsidRPr="007914E3">
          <w:rPr>
            <w:rStyle w:val="Hiperveza"/>
            <w:rFonts w:eastAsiaTheme="majorEastAsia"/>
            <w:noProof/>
            <w:sz w:val="19"/>
            <w:szCs w:val="19"/>
          </w:rPr>
          <w:t>2.1.2.</w:t>
        </w:r>
        <w:r w:rsidRPr="007914E3">
          <w:rPr>
            <w:rFonts w:eastAsiaTheme="minorEastAsia"/>
            <w:smallCaps w:val="0"/>
            <w:noProof/>
            <w:kern w:val="2"/>
            <w:sz w:val="19"/>
            <w:szCs w:val="19"/>
            <w14:ligatures w14:val="standardContextual"/>
          </w:rPr>
          <w:tab/>
        </w:r>
        <w:r w:rsidRPr="007914E3">
          <w:rPr>
            <w:rStyle w:val="Hiperveza"/>
            <w:rFonts w:eastAsiaTheme="majorEastAsia"/>
            <w:noProof/>
            <w:sz w:val="19"/>
            <w:szCs w:val="19"/>
          </w:rPr>
          <w:t>Stanovi</w:t>
        </w:r>
        <w:r w:rsidRPr="007914E3">
          <w:rPr>
            <w:noProof/>
            <w:webHidden/>
            <w:sz w:val="19"/>
            <w:szCs w:val="19"/>
          </w:rPr>
          <w:tab/>
        </w:r>
        <w:r w:rsidRPr="007914E3">
          <w:rPr>
            <w:noProof/>
            <w:webHidden/>
            <w:sz w:val="19"/>
            <w:szCs w:val="19"/>
          </w:rPr>
          <w:fldChar w:fldCharType="begin"/>
        </w:r>
        <w:r w:rsidRPr="007914E3">
          <w:rPr>
            <w:noProof/>
            <w:webHidden/>
            <w:sz w:val="19"/>
            <w:szCs w:val="19"/>
          </w:rPr>
          <w:instrText xml:space="preserve"> PAGEREF _Toc215814988 \h </w:instrText>
        </w:r>
        <w:r w:rsidRPr="007914E3">
          <w:rPr>
            <w:noProof/>
            <w:webHidden/>
            <w:sz w:val="19"/>
            <w:szCs w:val="19"/>
          </w:rPr>
        </w:r>
        <w:r w:rsidRPr="007914E3">
          <w:rPr>
            <w:noProof/>
            <w:webHidden/>
            <w:sz w:val="19"/>
            <w:szCs w:val="19"/>
          </w:rPr>
          <w:fldChar w:fldCharType="separate"/>
        </w:r>
        <w:r w:rsidR="004E2959">
          <w:rPr>
            <w:noProof/>
            <w:webHidden/>
            <w:sz w:val="19"/>
            <w:szCs w:val="19"/>
          </w:rPr>
          <w:t>6</w:t>
        </w:r>
        <w:r w:rsidRPr="007914E3">
          <w:rPr>
            <w:noProof/>
            <w:webHidden/>
            <w:sz w:val="19"/>
            <w:szCs w:val="19"/>
          </w:rPr>
          <w:fldChar w:fldCharType="end"/>
        </w:r>
      </w:hyperlink>
    </w:p>
    <w:p w14:paraId="717C7CEA" w14:textId="213FE889" w:rsidR="00C61D31" w:rsidRPr="007914E3" w:rsidRDefault="00C61D31" w:rsidP="00C61D31">
      <w:pPr>
        <w:pStyle w:val="Sadraj2"/>
        <w:framePr w:wrap="around" w:x="1396" w:y="-51"/>
        <w:rPr>
          <w:rFonts w:eastAsiaTheme="minorEastAsia"/>
          <w:smallCaps w:val="0"/>
          <w:noProof/>
          <w:kern w:val="2"/>
          <w:sz w:val="19"/>
          <w:szCs w:val="19"/>
          <w14:ligatures w14:val="standardContextual"/>
        </w:rPr>
      </w:pPr>
      <w:hyperlink w:anchor="_Toc215814989" w:history="1">
        <w:r w:rsidRPr="007914E3">
          <w:rPr>
            <w:rStyle w:val="Hiperveza"/>
            <w:rFonts w:eastAsiaTheme="majorEastAsia"/>
            <w:noProof/>
            <w:sz w:val="19"/>
            <w:szCs w:val="19"/>
          </w:rPr>
          <w:t>2.1.3.</w:t>
        </w:r>
        <w:r w:rsidRPr="007914E3">
          <w:rPr>
            <w:rFonts w:eastAsiaTheme="minorEastAsia"/>
            <w:smallCaps w:val="0"/>
            <w:noProof/>
            <w:kern w:val="2"/>
            <w:sz w:val="19"/>
            <w:szCs w:val="19"/>
            <w14:ligatures w14:val="standardContextual"/>
          </w:rPr>
          <w:tab/>
        </w:r>
        <w:r w:rsidRPr="007914E3">
          <w:rPr>
            <w:rStyle w:val="Hiperveza"/>
            <w:rFonts w:eastAsiaTheme="majorEastAsia"/>
            <w:noProof/>
            <w:sz w:val="19"/>
            <w:szCs w:val="19"/>
          </w:rPr>
          <w:t>Rezidencijalne nekretnine, diplomatsko-konzularna predstavništva i nekretnine s posebnom namjenom</w:t>
        </w:r>
        <w:r w:rsidRPr="007914E3">
          <w:rPr>
            <w:noProof/>
            <w:webHidden/>
            <w:sz w:val="19"/>
            <w:szCs w:val="19"/>
          </w:rPr>
          <w:tab/>
        </w:r>
        <w:r w:rsidRPr="007914E3">
          <w:rPr>
            <w:noProof/>
            <w:webHidden/>
            <w:sz w:val="19"/>
            <w:szCs w:val="19"/>
          </w:rPr>
          <w:fldChar w:fldCharType="begin"/>
        </w:r>
        <w:r w:rsidRPr="007914E3">
          <w:rPr>
            <w:noProof/>
            <w:webHidden/>
            <w:sz w:val="19"/>
            <w:szCs w:val="19"/>
          </w:rPr>
          <w:instrText xml:space="preserve"> PAGEREF _Toc215814989 \h </w:instrText>
        </w:r>
        <w:r w:rsidRPr="007914E3">
          <w:rPr>
            <w:noProof/>
            <w:webHidden/>
            <w:sz w:val="19"/>
            <w:szCs w:val="19"/>
          </w:rPr>
        </w:r>
        <w:r w:rsidRPr="007914E3">
          <w:rPr>
            <w:noProof/>
            <w:webHidden/>
            <w:sz w:val="19"/>
            <w:szCs w:val="19"/>
          </w:rPr>
          <w:fldChar w:fldCharType="separate"/>
        </w:r>
        <w:r w:rsidR="004E2959">
          <w:rPr>
            <w:noProof/>
            <w:webHidden/>
            <w:sz w:val="19"/>
            <w:szCs w:val="19"/>
          </w:rPr>
          <w:t>8</w:t>
        </w:r>
        <w:r w:rsidRPr="007914E3">
          <w:rPr>
            <w:noProof/>
            <w:webHidden/>
            <w:sz w:val="19"/>
            <w:szCs w:val="19"/>
          </w:rPr>
          <w:fldChar w:fldCharType="end"/>
        </w:r>
      </w:hyperlink>
    </w:p>
    <w:p w14:paraId="4FD1047C" w14:textId="4731B01E" w:rsidR="00C61D31" w:rsidRPr="007914E3" w:rsidRDefault="00C61D31" w:rsidP="00C61D31">
      <w:pPr>
        <w:pStyle w:val="Sadraj2"/>
        <w:framePr w:wrap="around" w:x="1396" w:y="-51"/>
        <w:rPr>
          <w:rFonts w:eastAsiaTheme="minorEastAsia"/>
          <w:smallCaps w:val="0"/>
          <w:noProof/>
          <w:kern w:val="2"/>
          <w:sz w:val="19"/>
          <w:szCs w:val="19"/>
          <w14:ligatures w14:val="standardContextual"/>
        </w:rPr>
      </w:pPr>
      <w:hyperlink w:anchor="_Toc215814990" w:history="1">
        <w:r w:rsidRPr="007914E3">
          <w:rPr>
            <w:rStyle w:val="Hiperveza"/>
            <w:rFonts w:eastAsiaTheme="majorEastAsia"/>
            <w:noProof/>
            <w:sz w:val="19"/>
            <w:szCs w:val="19"/>
          </w:rPr>
          <w:t>2.2.</w:t>
        </w:r>
        <w:r w:rsidRPr="007914E3">
          <w:rPr>
            <w:rFonts w:eastAsiaTheme="minorEastAsia"/>
            <w:smallCaps w:val="0"/>
            <w:noProof/>
            <w:kern w:val="2"/>
            <w:sz w:val="19"/>
            <w:szCs w:val="19"/>
            <w14:ligatures w14:val="standardContextual"/>
          </w:rPr>
          <w:tab/>
        </w:r>
        <w:r w:rsidRPr="007914E3">
          <w:rPr>
            <w:rStyle w:val="Hiperveza"/>
            <w:rFonts w:eastAsiaTheme="majorEastAsia"/>
            <w:noProof/>
            <w:sz w:val="19"/>
            <w:szCs w:val="19"/>
          </w:rPr>
          <w:t>Plan prihoda</w:t>
        </w:r>
        <w:r w:rsidRPr="007914E3">
          <w:rPr>
            <w:noProof/>
            <w:webHidden/>
            <w:sz w:val="19"/>
            <w:szCs w:val="19"/>
          </w:rPr>
          <w:tab/>
        </w:r>
        <w:r w:rsidRPr="007914E3">
          <w:rPr>
            <w:noProof/>
            <w:webHidden/>
            <w:sz w:val="19"/>
            <w:szCs w:val="19"/>
          </w:rPr>
          <w:fldChar w:fldCharType="begin"/>
        </w:r>
        <w:r w:rsidRPr="007914E3">
          <w:rPr>
            <w:noProof/>
            <w:webHidden/>
            <w:sz w:val="19"/>
            <w:szCs w:val="19"/>
          </w:rPr>
          <w:instrText xml:space="preserve"> PAGEREF _Toc215814990 \h </w:instrText>
        </w:r>
        <w:r w:rsidRPr="007914E3">
          <w:rPr>
            <w:noProof/>
            <w:webHidden/>
            <w:sz w:val="19"/>
            <w:szCs w:val="19"/>
          </w:rPr>
        </w:r>
        <w:r w:rsidRPr="007914E3">
          <w:rPr>
            <w:noProof/>
            <w:webHidden/>
            <w:sz w:val="19"/>
            <w:szCs w:val="19"/>
          </w:rPr>
          <w:fldChar w:fldCharType="separate"/>
        </w:r>
        <w:r w:rsidR="004E2959">
          <w:rPr>
            <w:noProof/>
            <w:webHidden/>
            <w:sz w:val="19"/>
            <w:szCs w:val="19"/>
          </w:rPr>
          <w:t>9</w:t>
        </w:r>
        <w:r w:rsidRPr="007914E3">
          <w:rPr>
            <w:noProof/>
            <w:webHidden/>
            <w:sz w:val="19"/>
            <w:szCs w:val="19"/>
          </w:rPr>
          <w:fldChar w:fldCharType="end"/>
        </w:r>
      </w:hyperlink>
    </w:p>
    <w:p w14:paraId="20A5DD0B" w14:textId="6950E2A1" w:rsidR="00C61D31" w:rsidRPr="007914E3" w:rsidRDefault="00C61D31" w:rsidP="00C61D31">
      <w:pPr>
        <w:pStyle w:val="Sadraj2"/>
        <w:framePr w:wrap="around" w:x="1396" w:y="-51"/>
        <w:rPr>
          <w:rFonts w:eastAsiaTheme="minorEastAsia"/>
          <w:smallCaps w:val="0"/>
          <w:noProof/>
          <w:kern w:val="2"/>
          <w:sz w:val="19"/>
          <w:szCs w:val="19"/>
          <w14:ligatures w14:val="standardContextual"/>
        </w:rPr>
      </w:pPr>
      <w:hyperlink w:anchor="_Toc215814991" w:history="1">
        <w:r w:rsidRPr="007914E3">
          <w:rPr>
            <w:rStyle w:val="Hiperveza"/>
            <w:rFonts w:eastAsiaTheme="majorEastAsia"/>
            <w:noProof/>
            <w:sz w:val="19"/>
            <w:szCs w:val="19"/>
          </w:rPr>
          <w:t>2.2.1.</w:t>
        </w:r>
        <w:r w:rsidRPr="007914E3">
          <w:rPr>
            <w:rFonts w:eastAsiaTheme="minorEastAsia"/>
            <w:smallCaps w:val="0"/>
            <w:noProof/>
            <w:kern w:val="2"/>
            <w:sz w:val="19"/>
            <w:szCs w:val="19"/>
            <w14:ligatures w14:val="standardContextual"/>
          </w:rPr>
          <w:tab/>
        </w:r>
        <w:r w:rsidRPr="007914E3">
          <w:rPr>
            <w:rStyle w:val="Hiperveza"/>
            <w:rFonts w:eastAsiaTheme="majorEastAsia"/>
            <w:noProof/>
            <w:sz w:val="19"/>
            <w:szCs w:val="19"/>
          </w:rPr>
          <w:t>Poslovni prostori</w:t>
        </w:r>
        <w:r w:rsidRPr="007914E3">
          <w:rPr>
            <w:noProof/>
            <w:webHidden/>
            <w:sz w:val="19"/>
            <w:szCs w:val="19"/>
          </w:rPr>
          <w:tab/>
        </w:r>
        <w:r w:rsidRPr="007914E3">
          <w:rPr>
            <w:noProof/>
            <w:webHidden/>
            <w:sz w:val="19"/>
            <w:szCs w:val="19"/>
          </w:rPr>
          <w:fldChar w:fldCharType="begin"/>
        </w:r>
        <w:r w:rsidRPr="007914E3">
          <w:rPr>
            <w:noProof/>
            <w:webHidden/>
            <w:sz w:val="19"/>
            <w:szCs w:val="19"/>
          </w:rPr>
          <w:instrText xml:space="preserve"> PAGEREF _Toc215814991 \h </w:instrText>
        </w:r>
        <w:r w:rsidRPr="007914E3">
          <w:rPr>
            <w:noProof/>
            <w:webHidden/>
            <w:sz w:val="19"/>
            <w:szCs w:val="19"/>
          </w:rPr>
        </w:r>
        <w:r w:rsidRPr="007914E3">
          <w:rPr>
            <w:noProof/>
            <w:webHidden/>
            <w:sz w:val="19"/>
            <w:szCs w:val="19"/>
          </w:rPr>
          <w:fldChar w:fldCharType="separate"/>
        </w:r>
        <w:r w:rsidR="004E2959">
          <w:rPr>
            <w:noProof/>
            <w:webHidden/>
            <w:sz w:val="19"/>
            <w:szCs w:val="19"/>
          </w:rPr>
          <w:t>10</w:t>
        </w:r>
        <w:r w:rsidRPr="007914E3">
          <w:rPr>
            <w:noProof/>
            <w:webHidden/>
            <w:sz w:val="19"/>
            <w:szCs w:val="19"/>
          </w:rPr>
          <w:fldChar w:fldCharType="end"/>
        </w:r>
      </w:hyperlink>
    </w:p>
    <w:p w14:paraId="161DBA3A" w14:textId="7F5ACE7F" w:rsidR="00C61D31" w:rsidRPr="007914E3" w:rsidRDefault="00C61D31" w:rsidP="00C61D31">
      <w:pPr>
        <w:pStyle w:val="Sadraj2"/>
        <w:framePr w:wrap="around" w:x="1396" w:y="-51"/>
        <w:rPr>
          <w:rFonts w:eastAsiaTheme="minorEastAsia"/>
          <w:smallCaps w:val="0"/>
          <w:noProof/>
          <w:kern w:val="2"/>
          <w:sz w:val="19"/>
          <w:szCs w:val="19"/>
          <w14:ligatures w14:val="standardContextual"/>
        </w:rPr>
      </w:pPr>
      <w:hyperlink w:anchor="_Toc215814992" w:history="1">
        <w:r w:rsidRPr="007914E3">
          <w:rPr>
            <w:rStyle w:val="Hiperveza"/>
            <w:rFonts w:eastAsiaTheme="majorEastAsia"/>
            <w:noProof/>
            <w:sz w:val="19"/>
            <w:szCs w:val="19"/>
          </w:rPr>
          <w:t>2.2.1.1.   Opis ključnih ulaznih parametara i pretpostavki</w:t>
        </w:r>
        <w:r w:rsidRPr="007914E3">
          <w:rPr>
            <w:noProof/>
            <w:webHidden/>
            <w:sz w:val="19"/>
            <w:szCs w:val="19"/>
          </w:rPr>
          <w:tab/>
        </w:r>
        <w:r w:rsidRPr="007914E3">
          <w:rPr>
            <w:noProof/>
            <w:webHidden/>
            <w:sz w:val="19"/>
            <w:szCs w:val="19"/>
          </w:rPr>
          <w:fldChar w:fldCharType="begin"/>
        </w:r>
        <w:r w:rsidRPr="007914E3">
          <w:rPr>
            <w:noProof/>
            <w:webHidden/>
            <w:sz w:val="19"/>
            <w:szCs w:val="19"/>
          </w:rPr>
          <w:instrText xml:space="preserve"> PAGEREF _Toc215814992 \h </w:instrText>
        </w:r>
        <w:r w:rsidRPr="007914E3">
          <w:rPr>
            <w:noProof/>
            <w:webHidden/>
            <w:sz w:val="19"/>
            <w:szCs w:val="19"/>
          </w:rPr>
        </w:r>
        <w:r w:rsidRPr="007914E3">
          <w:rPr>
            <w:noProof/>
            <w:webHidden/>
            <w:sz w:val="19"/>
            <w:szCs w:val="19"/>
          </w:rPr>
          <w:fldChar w:fldCharType="separate"/>
        </w:r>
        <w:r w:rsidR="004E2959">
          <w:rPr>
            <w:noProof/>
            <w:webHidden/>
            <w:sz w:val="19"/>
            <w:szCs w:val="19"/>
          </w:rPr>
          <w:t>11</w:t>
        </w:r>
        <w:r w:rsidRPr="007914E3">
          <w:rPr>
            <w:noProof/>
            <w:webHidden/>
            <w:sz w:val="19"/>
            <w:szCs w:val="19"/>
          </w:rPr>
          <w:fldChar w:fldCharType="end"/>
        </w:r>
      </w:hyperlink>
    </w:p>
    <w:p w14:paraId="0D7E04A3" w14:textId="6FDBB21C" w:rsidR="00C61D31" w:rsidRPr="007914E3" w:rsidRDefault="00C61D31" w:rsidP="00C61D31">
      <w:pPr>
        <w:pStyle w:val="Sadraj2"/>
        <w:framePr w:wrap="around" w:x="1396" w:y="-51"/>
        <w:rPr>
          <w:rFonts w:eastAsiaTheme="minorEastAsia"/>
          <w:smallCaps w:val="0"/>
          <w:noProof/>
          <w:kern w:val="2"/>
          <w:sz w:val="19"/>
          <w:szCs w:val="19"/>
          <w14:ligatures w14:val="standardContextual"/>
        </w:rPr>
      </w:pPr>
      <w:hyperlink w:anchor="_Toc215814993" w:history="1">
        <w:r w:rsidRPr="007914E3">
          <w:rPr>
            <w:rStyle w:val="Hiperveza"/>
            <w:rFonts w:eastAsiaTheme="majorEastAsia"/>
            <w:noProof/>
            <w:sz w:val="19"/>
            <w:szCs w:val="19"/>
          </w:rPr>
          <w:t>2.2.1.2.    Planirane aktivnosti za ostvarenje prihoda</w:t>
        </w:r>
        <w:r w:rsidRPr="007914E3">
          <w:rPr>
            <w:noProof/>
            <w:webHidden/>
            <w:sz w:val="19"/>
            <w:szCs w:val="19"/>
          </w:rPr>
          <w:tab/>
        </w:r>
        <w:r w:rsidRPr="007914E3">
          <w:rPr>
            <w:noProof/>
            <w:webHidden/>
            <w:sz w:val="19"/>
            <w:szCs w:val="19"/>
          </w:rPr>
          <w:fldChar w:fldCharType="begin"/>
        </w:r>
        <w:r w:rsidRPr="007914E3">
          <w:rPr>
            <w:noProof/>
            <w:webHidden/>
            <w:sz w:val="19"/>
            <w:szCs w:val="19"/>
          </w:rPr>
          <w:instrText xml:space="preserve"> PAGEREF _Toc215814993 \h </w:instrText>
        </w:r>
        <w:r w:rsidRPr="007914E3">
          <w:rPr>
            <w:noProof/>
            <w:webHidden/>
            <w:sz w:val="19"/>
            <w:szCs w:val="19"/>
          </w:rPr>
        </w:r>
        <w:r w:rsidRPr="007914E3">
          <w:rPr>
            <w:noProof/>
            <w:webHidden/>
            <w:sz w:val="19"/>
            <w:szCs w:val="19"/>
          </w:rPr>
          <w:fldChar w:fldCharType="separate"/>
        </w:r>
        <w:r w:rsidR="004E2959">
          <w:rPr>
            <w:noProof/>
            <w:webHidden/>
            <w:sz w:val="19"/>
            <w:szCs w:val="19"/>
          </w:rPr>
          <w:t>12</w:t>
        </w:r>
        <w:r w:rsidRPr="007914E3">
          <w:rPr>
            <w:noProof/>
            <w:webHidden/>
            <w:sz w:val="19"/>
            <w:szCs w:val="19"/>
          </w:rPr>
          <w:fldChar w:fldCharType="end"/>
        </w:r>
      </w:hyperlink>
    </w:p>
    <w:p w14:paraId="36849238" w14:textId="4D22F513" w:rsidR="00C61D31" w:rsidRPr="007914E3" w:rsidRDefault="00C61D31" w:rsidP="00C61D31">
      <w:pPr>
        <w:pStyle w:val="Sadraj2"/>
        <w:framePr w:wrap="around" w:x="1396" w:y="-51"/>
        <w:rPr>
          <w:rFonts w:eastAsiaTheme="minorEastAsia"/>
          <w:smallCaps w:val="0"/>
          <w:noProof/>
          <w:kern w:val="2"/>
          <w:sz w:val="19"/>
          <w:szCs w:val="19"/>
          <w14:ligatures w14:val="standardContextual"/>
        </w:rPr>
      </w:pPr>
      <w:hyperlink w:anchor="_Toc215814994" w:history="1">
        <w:r w:rsidRPr="007914E3">
          <w:rPr>
            <w:rStyle w:val="Hiperveza"/>
            <w:rFonts w:eastAsiaTheme="majorEastAsia"/>
            <w:noProof/>
            <w:sz w:val="19"/>
            <w:szCs w:val="19"/>
          </w:rPr>
          <w:t>2.2.2.</w:t>
        </w:r>
        <w:r w:rsidRPr="007914E3">
          <w:rPr>
            <w:rFonts w:eastAsiaTheme="minorEastAsia"/>
            <w:smallCaps w:val="0"/>
            <w:noProof/>
            <w:kern w:val="2"/>
            <w:sz w:val="19"/>
            <w:szCs w:val="19"/>
            <w14:ligatures w14:val="standardContextual"/>
          </w:rPr>
          <w:tab/>
        </w:r>
        <w:r w:rsidRPr="007914E3">
          <w:rPr>
            <w:rStyle w:val="Hiperveza"/>
            <w:rFonts w:eastAsiaTheme="majorEastAsia"/>
            <w:noProof/>
            <w:sz w:val="19"/>
            <w:szCs w:val="19"/>
          </w:rPr>
          <w:t>Stanovi</w:t>
        </w:r>
        <w:r w:rsidRPr="007914E3">
          <w:rPr>
            <w:noProof/>
            <w:webHidden/>
            <w:sz w:val="19"/>
            <w:szCs w:val="19"/>
          </w:rPr>
          <w:tab/>
        </w:r>
        <w:r w:rsidRPr="007914E3">
          <w:rPr>
            <w:noProof/>
            <w:webHidden/>
            <w:sz w:val="19"/>
            <w:szCs w:val="19"/>
          </w:rPr>
          <w:fldChar w:fldCharType="begin"/>
        </w:r>
        <w:r w:rsidRPr="007914E3">
          <w:rPr>
            <w:noProof/>
            <w:webHidden/>
            <w:sz w:val="19"/>
            <w:szCs w:val="19"/>
          </w:rPr>
          <w:instrText xml:space="preserve"> PAGEREF _Toc215814994 \h </w:instrText>
        </w:r>
        <w:r w:rsidRPr="007914E3">
          <w:rPr>
            <w:noProof/>
            <w:webHidden/>
            <w:sz w:val="19"/>
            <w:szCs w:val="19"/>
          </w:rPr>
        </w:r>
        <w:r w:rsidRPr="007914E3">
          <w:rPr>
            <w:noProof/>
            <w:webHidden/>
            <w:sz w:val="19"/>
            <w:szCs w:val="19"/>
          </w:rPr>
          <w:fldChar w:fldCharType="separate"/>
        </w:r>
        <w:r w:rsidR="004E2959">
          <w:rPr>
            <w:noProof/>
            <w:webHidden/>
            <w:sz w:val="19"/>
            <w:szCs w:val="19"/>
          </w:rPr>
          <w:t>14</w:t>
        </w:r>
        <w:r w:rsidRPr="007914E3">
          <w:rPr>
            <w:noProof/>
            <w:webHidden/>
            <w:sz w:val="19"/>
            <w:szCs w:val="19"/>
          </w:rPr>
          <w:fldChar w:fldCharType="end"/>
        </w:r>
      </w:hyperlink>
    </w:p>
    <w:p w14:paraId="16EA403E" w14:textId="6DCA7B22" w:rsidR="00C61D31" w:rsidRPr="007914E3" w:rsidRDefault="00C61D31" w:rsidP="00C61D31">
      <w:pPr>
        <w:pStyle w:val="Sadraj2"/>
        <w:framePr w:wrap="around" w:x="1396" w:y="-51"/>
        <w:rPr>
          <w:rFonts w:eastAsiaTheme="minorEastAsia"/>
          <w:smallCaps w:val="0"/>
          <w:noProof/>
          <w:kern w:val="2"/>
          <w:sz w:val="19"/>
          <w:szCs w:val="19"/>
          <w14:ligatures w14:val="standardContextual"/>
        </w:rPr>
      </w:pPr>
      <w:hyperlink w:anchor="_Toc215814995" w:history="1">
        <w:r w:rsidRPr="007914E3">
          <w:rPr>
            <w:rStyle w:val="Hiperveza"/>
            <w:rFonts w:eastAsiaTheme="majorEastAsia"/>
            <w:noProof/>
            <w:sz w:val="19"/>
            <w:szCs w:val="19"/>
          </w:rPr>
          <w:t>2.2.2.1.   Opis ključnih ulaznih parametara i pretpostavki</w:t>
        </w:r>
        <w:r w:rsidRPr="007914E3">
          <w:rPr>
            <w:noProof/>
            <w:webHidden/>
            <w:sz w:val="19"/>
            <w:szCs w:val="19"/>
          </w:rPr>
          <w:tab/>
        </w:r>
        <w:r w:rsidRPr="007914E3">
          <w:rPr>
            <w:noProof/>
            <w:webHidden/>
            <w:sz w:val="19"/>
            <w:szCs w:val="19"/>
          </w:rPr>
          <w:fldChar w:fldCharType="begin"/>
        </w:r>
        <w:r w:rsidRPr="007914E3">
          <w:rPr>
            <w:noProof/>
            <w:webHidden/>
            <w:sz w:val="19"/>
            <w:szCs w:val="19"/>
          </w:rPr>
          <w:instrText xml:space="preserve"> PAGEREF _Toc215814995 \h </w:instrText>
        </w:r>
        <w:r w:rsidRPr="007914E3">
          <w:rPr>
            <w:noProof/>
            <w:webHidden/>
            <w:sz w:val="19"/>
            <w:szCs w:val="19"/>
          </w:rPr>
        </w:r>
        <w:r w:rsidRPr="007914E3">
          <w:rPr>
            <w:noProof/>
            <w:webHidden/>
            <w:sz w:val="19"/>
            <w:szCs w:val="19"/>
          </w:rPr>
          <w:fldChar w:fldCharType="separate"/>
        </w:r>
        <w:r w:rsidR="004E2959">
          <w:rPr>
            <w:noProof/>
            <w:webHidden/>
            <w:sz w:val="19"/>
            <w:szCs w:val="19"/>
          </w:rPr>
          <w:t>15</w:t>
        </w:r>
        <w:r w:rsidRPr="007914E3">
          <w:rPr>
            <w:noProof/>
            <w:webHidden/>
            <w:sz w:val="19"/>
            <w:szCs w:val="19"/>
          </w:rPr>
          <w:fldChar w:fldCharType="end"/>
        </w:r>
      </w:hyperlink>
    </w:p>
    <w:p w14:paraId="33AF5275" w14:textId="15144F83" w:rsidR="00C61D31" w:rsidRPr="007914E3" w:rsidRDefault="00C61D31" w:rsidP="00C61D31">
      <w:pPr>
        <w:pStyle w:val="Sadraj2"/>
        <w:framePr w:wrap="around" w:x="1396" w:y="-51"/>
        <w:rPr>
          <w:rFonts w:eastAsiaTheme="minorEastAsia"/>
          <w:smallCaps w:val="0"/>
          <w:noProof/>
          <w:kern w:val="2"/>
          <w:sz w:val="19"/>
          <w:szCs w:val="19"/>
          <w14:ligatures w14:val="standardContextual"/>
        </w:rPr>
      </w:pPr>
      <w:hyperlink w:anchor="_Toc215814996" w:history="1">
        <w:r w:rsidRPr="007914E3">
          <w:rPr>
            <w:rStyle w:val="Hiperveza"/>
            <w:rFonts w:eastAsiaTheme="majorEastAsia"/>
            <w:noProof/>
            <w:sz w:val="19"/>
            <w:szCs w:val="19"/>
          </w:rPr>
          <w:t>2.2.2.2.    Planirane aktivnosti za ostvarenje prihoda</w:t>
        </w:r>
        <w:r w:rsidRPr="007914E3">
          <w:rPr>
            <w:noProof/>
            <w:webHidden/>
            <w:sz w:val="19"/>
            <w:szCs w:val="19"/>
          </w:rPr>
          <w:tab/>
        </w:r>
        <w:r w:rsidRPr="007914E3">
          <w:rPr>
            <w:noProof/>
            <w:webHidden/>
            <w:sz w:val="19"/>
            <w:szCs w:val="19"/>
          </w:rPr>
          <w:fldChar w:fldCharType="begin"/>
        </w:r>
        <w:r w:rsidRPr="007914E3">
          <w:rPr>
            <w:noProof/>
            <w:webHidden/>
            <w:sz w:val="19"/>
            <w:szCs w:val="19"/>
          </w:rPr>
          <w:instrText xml:space="preserve"> PAGEREF _Toc215814996 \h </w:instrText>
        </w:r>
        <w:r w:rsidRPr="007914E3">
          <w:rPr>
            <w:noProof/>
            <w:webHidden/>
            <w:sz w:val="19"/>
            <w:szCs w:val="19"/>
          </w:rPr>
        </w:r>
        <w:r w:rsidRPr="007914E3">
          <w:rPr>
            <w:noProof/>
            <w:webHidden/>
            <w:sz w:val="19"/>
            <w:szCs w:val="19"/>
          </w:rPr>
          <w:fldChar w:fldCharType="separate"/>
        </w:r>
        <w:r w:rsidR="004E2959">
          <w:rPr>
            <w:noProof/>
            <w:webHidden/>
            <w:sz w:val="19"/>
            <w:szCs w:val="19"/>
          </w:rPr>
          <w:t>15</w:t>
        </w:r>
        <w:r w:rsidRPr="007914E3">
          <w:rPr>
            <w:noProof/>
            <w:webHidden/>
            <w:sz w:val="19"/>
            <w:szCs w:val="19"/>
          </w:rPr>
          <w:fldChar w:fldCharType="end"/>
        </w:r>
      </w:hyperlink>
    </w:p>
    <w:p w14:paraId="67FB145D" w14:textId="409CCFBC" w:rsidR="00C61D31" w:rsidRPr="007914E3" w:rsidRDefault="00C61D31" w:rsidP="00C61D31">
      <w:pPr>
        <w:pStyle w:val="Sadraj2"/>
        <w:framePr w:wrap="around" w:x="1396" w:y="-51"/>
        <w:rPr>
          <w:rFonts w:eastAsiaTheme="minorEastAsia"/>
          <w:smallCaps w:val="0"/>
          <w:noProof/>
          <w:kern w:val="2"/>
          <w:sz w:val="19"/>
          <w:szCs w:val="19"/>
          <w14:ligatures w14:val="standardContextual"/>
        </w:rPr>
      </w:pPr>
      <w:hyperlink w:anchor="_Toc215814997" w:history="1">
        <w:r w:rsidRPr="007914E3">
          <w:rPr>
            <w:rStyle w:val="Hiperveza"/>
            <w:rFonts w:eastAsiaTheme="majorEastAsia"/>
            <w:noProof/>
            <w:sz w:val="19"/>
            <w:szCs w:val="19"/>
          </w:rPr>
          <w:t>2.2.3.</w:t>
        </w:r>
        <w:r w:rsidRPr="007914E3">
          <w:rPr>
            <w:rFonts w:eastAsiaTheme="minorEastAsia"/>
            <w:smallCaps w:val="0"/>
            <w:noProof/>
            <w:kern w:val="2"/>
            <w:sz w:val="19"/>
            <w:szCs w:val="19"/>
            <w14:ligatures w14:val="standardContextual"/>
          </w:rPr>
          <w:tab/>
        </w:r>
        <w:r w:rsidRPr="007914E3">
          <w:rPr>
            <w:rStyle w:val="Hiperveza"/>
            <w:rFonts w:eastAsiaTheme="majorEastAsia"/>
            <w:noProof/>
            <w:sz w:val="19"/>
            <w:szCs w:val="19"/>
          </w:rPr>
          <w:t>Rezidencijalne nekretnine, diplomatsko-konzularna predstavništva i nekretnine s posebnom namjenom</w:t>
        </w:r>
        <w:r w:rsidRPr="007914E3">
          <w:rPr>
            <w:noProof/>
            <w:webHidden/>
            <w:sz w:val="19"/>
            <w:szCs w:val="19"/>
          </w:rPr>
          <w:tab/>
        </w:r>
        <w:r w:rsidRPr="007914E3">
          <w:rPr>
            <w:noProof/>
            <w:webHidden/>
            <w:sz w:val="19"/>
            <w:szCs w:val="19"/>
          </w:rPr>
          <w:fldChar w:fldCharType="begin"/>
        </w:r>
        <w:r w:rsidRPr="007914E3">
          <w:rPr>
            <w:noProof/>
            <w:webHidden/>
            <w:sz w:val="19"/>
            <w:szCs w:val="19"/>
          </w:rPr>
          <w:instrText xml:space="preserve"> PAGEREF _Toc215814997 \h </w:instrText>
        </w:r>
        <w:r w:rsidRPr="007914E3">
          <w:rPr>
            <w:noProof/>
            <w:webHidden/>
            <w:sz w:val="19"/>
            <w:szCs w:val="19"/>
          </w:rPr>
        </w:r>
        <w:r w:rsidRPr="007914E3">
          <w:rPr>
            <w:noProof/>
            <w:webHidden/>
            <w:sz w:val="19"/>
            <w:szCs w:val="19"/>
          </w:rPr>
          <w:fldChar w:fldCharType="separate"/>
        </w:r>
        <w:r w:rsidR="004E2959">
          <w:rPr>
            <w:noProof/>
            <w:webHidden/>
            <w:sz w:val="19"/>
            <w:szCs w:val="19"/>
          </w:rPr>
          <w:t>18</w:t>
        </w:r>
        <w:r w:rsidRPr="007914E3">
          <w:rPr>
            <w:noProof/>
            <w:webHidden/>
            <w:sz w:val="19"/>
            <w:szCs w:val="19"/>
          </w:rPr>
          <w:fldChar w:fldCharType="end"/>
        </w:r>
      </w:hyperlink>
    </w:p>
    <w:p w14:paraId="26492707" w14:textId="7E9E3E9A" w:rsidR="00C61D31" w:rsidRPr="007914E3" w:rsidRDefault="00C61D31" w:rsidP="00C61D31">
      <w:pPr>
        <w:pStyle w:val="Sadraj2"/>
        <w:framePr w:wrap="around" w:x="1396" w:y="-51"/>
        <w:rPr>
          <w:rFonts w:eastAsiaTheme="minorEastAsia"/>
          <w:smallCaps w:val="0"/>
          <w:noProof/>
          <w:kern w:val="2"/>
          <w:sz w:val="19"/>
          <w:szCs w:val="19"/>
          <w14:ligatures w14:val="standardContextual"/>
        </w:rPr>
      </w:pPr>
      <w:hyperlink w:anchor="_Toc215814998" w:history="1">
        <w:r w:rsidRPr="007914E3">
          <w:rPr>
            <w:rStyle w:val="Hiperveza"/>
            <w:rFonts w:eastAsiaTheme="majorEastAsia"/>
            <w:noProof/>
            <w:sz w:val="19"/>
            <w:szCs w:val="19"/>
          </w:rPr>
          <w:t>2.2.3.1.   Opis ključnih ulaznih parametara i pretpostavki</w:t>
        </w:r>
        <w:r w:rsidRPr="007914E3">
          <w:rPr>
            <w:noProof/>
            <w:webHidden/>
            <w:sz w:val="19"/>
            <w:szCs w:val="19"/>
          </w:rPr>
          <w:tab/>
        </w:r>
        <w:r w:rsidRPr="007914E3">
          <w:rPr>
            <w:noProof/>
            <w:webHidden/>
            <w:sz w:val="19"/>
            <w:szCs w:val="19"/>
          </w:rPr>
          <w:fldChar w:fldCharType="begin"/>
        </w:r>
        <w:r w:rsidRPr="007914E3">
          <w:rPr>
            <w:noProof/>
            <w:webHidden/>
            <w:sz w:val="19"/>
            <w:szCs w:val="19"/>
          </w:rPr>
          <w:instrText xml:space="preserve"> PAGEREF _Toc215814998 \h </w:instrText>
        </w:r>
        <w:r w:rsidRPr="007914E3">
          <w:rPr>
            <w:noProof/>
            <w:webHidden/>
            <w:sz w:val="19"/>
            <w:szCs w:val="19"/>
          </w:rPr>
        </w:r>
        <w:r w:rsidRPr="007914E3">
          <w:rPr>
            <w:noProof/>
            <w:webHidden/>
            <w:sz w:val="19"/>
            <w:szCs w:val="19"/>
          </w:rPr>
          <w:fldChar w:fldCharType="separate"/>
        </w:r>
        <w:r w:rsidR="004E2959">
          <w:rPr>
            <w:noProof/>
            <w:webHidden/>
            <w:sz w:val="19"/>
            <w:szCs w:val="19"/>
          </w:rPr>
          <w:t>18</w:t>
        </w:r>
        <w:r w:rsidRPr="007914E3">
          <w:rPr>
            <w:noProof/>
            <w:webHidden/>
            <w:sz w:val="19"/>
            <w:szCs w:val="19"/>
          </w:rPr>
          <w:fldChar w:fldCharType="end"/>
        </w:r>
      </w:hyperlink>
    </w:p>
    <w:p w14:paraId="5F6AF8F4" w14:textId="51CB99E5" w:rsidR="00C61D31" w:rsidRPr="007914E3" w:rsidRDefault="00C61D31" w:rsidP="00C61D31">
      <w:pPr>
        <w:pStyle w:val="Sadraj2"/>
        <w:framePr w:wrap="around" w:x="1396" w:y="-51"/>
        <w:rPr>
          <w:rFonts w:eastAsiaTheme="minorEastAsia"/>
          <w:smallCaps w:val="0"/>
          <w:noProof/>
          <w:kern w:val="2"/>
          <w:sz w:val="19"/>
          <w:szCs w:val="19"/>
          <w14:ligatures w14:val="standardContextual"/>
        </w:rPr>
      </w:pPr>
      <w:hyperlink w:anchor="_Toc215814999" w:history="1">
        <w:r w:rsidRPr="007914E3">
          <w:rPr>
            <w:rStyle w:val="Hiperveza"/>
            <w:rFonts w:eastAsiaTheme="majorEastAsia"/>
            <w:noProof/>
            <w:sz w:val="19"/>
            <w:szCs w:val="19"/>
          </w:rPr>
          <w:t>2.2.3.2.   Planirane aktivnosti za ostvarenje prihoda</w:t>
        </w:r>
        <w:r w:rsidRPr="007914E3">
          <w:rPr>
            <w:noProof/>
            <w:webHidden/>
            <w:sz w:val="19"/>
            <w:szCs w:val="19"/>
          </w:rPr>
          <w:tab/>
        </w:r>
        <w:r w:rsidRPr="007914E3">
          <w:rPr>
            <w:noProof/>
            <w:webHidden/>
            <w:sz w:val="19"/>
            <w:szCs w:val="19"/>
          </w:rPr>
          <w:fldChar w:fldCharType="begin"/>
        </w:r>
        <w:r w:rsidRPr="007914E3">
          <w:rPr>
            <w:noProof/>
            <w:webHidden/>
            <w:sz w:val="19"/>
            <w:szCs w:val="19"/>
          </w:rPr>
          <w:instrText xml:space="preserve"> PAGEREF _Toc215814999 \h </w:instrText>
        </w:r>
        <w:r w:rsidRPr="007914E3">
          <w:rPr>
            <w:noProof/>
            <w:webHidden/>
            <w:sz w:val="19"/>
            <w:szCs w:val="19"/>
          </w:rPr>
        </w:r>
        <w:r w:rsidRPr="007914E3">
          <w:rPr>
            <w:noProof/>
            <w:webHidden/>
            <w:sz w:val="19"/>
            <w:szCs w:val="19"/>
          </w:rPr>
          <w:fldChar w:fldCharType="separate"/>
        </w:r>
        <w:r w:rsidR="004E2959">
          <w:rPr>
            <w:noProof/>
            <w:webHidden/>
            <w:sz w:val="19"/>
            <w:szCs w:val="19"/>
          </w:rPr>
          <w:t>18</w:t>
        </w:r>
        <w:r w:rsidRPr="007914E3">
          <w:rPr>
            <w:noProof/>
            <w:webHidden/>
            <w:sz w:val="19"/>
            <w:szCs w:val="19"/>
          </w:rPr>
          <w:fldChar w:fldCharType="end"/>
        </w:r>
      </w:hyperlink>
    </w:p>
    <w:p w14:paraId="25DD9870" w14:textId="2ACA6B6F" w:rsidR="00C61D31" w:rsidRPr="007914E3" w:rsidRDefault="00C61D31" w:rsidP="00C61D31">
      <w:pPr>
        <w:pStyle w:val="Sadraj2"/>
        <w:framePr w:wrap="around" w:x="1396" w:y="-51"/>
        <w:rPr>
          <w:rFonts w:eastAsiaTheme="minorEastAsia"/>
          <w:smallCaps w:val="0"/>
          <w:noProof/>
          <w:kern w:val="2"/>
          <w:sz w:val="19"/>
          <w:szCs w:val="19"/>
          <w14:ligatures w14:val="standardContextual"/>
        </w:rPr>
      </w:pPr>
      <w:hyperlink w:anchor="_Toc215815000" w:history="1">
        <w:r w:rsidRPr="007914E3">
          <w:rPr>
            <w:rStyle w:val="Hiperveza"/>
            <w:rFonts w:eastAsiaTheme="majorEastAsia"/>
            <w:noProof/>
            <w:sz w:val="19"/>
            <w:szCs w:val="19"/>
          </w:rPr>
          <w:t>2.2.4.</w:t>
        </w:r>
        <w:r w:rsidRPr="007914E3">
          <w:rPr>
            <w:rFonts w:eastAsiaTheme="minorEastAsia"/>
            <w:smallCaps w:val="0"/>
            <w:noProof/>
            <w:kern w:val="2"/>
            <w:sz w:val="19"/>
            <w:szCs w:val="19"/>
            <w14:ligatures w14:val="standardContextual"/>
          </w:rPr>
          <w:tab/>
        </w:r>
        <w:r w:rsidRPr="007914E3">
          <w:rPr>
            <w:rStyle w:val="Hiperveza"/>
            <w:rFonts w:eastAsiaTheme="majorEastAsia"/>
            <w:noProof/>
            <w:sz w:val="19"/>
            <w:szCs w:val="19"/>
          </w:rPr>
          <w:t>Prodaja nekretnina i razvrgnuće suvlasničke zajednice</w:t>
        </w:r>
        <w:r w:rsidRPr="007914E3">
          <w:rPr>
            <w:noProof/>
            <w:webHidden/>
            <w:sz w:val="19"/>
            <w:szCs w:val="19"/>
          </w:rPr>
          <w:tab/>
        </w:r>
        <w:r w:rsidRPr="007914E3">
          <w:rPr>
            <w:noProof/>
            <w:webHidden/>
            <w:sz w:val="19"/>
            <w:szCs w:val="19"/>
          </w:rPr>
          <w:fldChar w:fldCharType="begin"/>
        </w:r>
        <w:r w:rsidRPr="007914E3">
          <w:rPr>
            <w:noProof/>
            <w:webHidden/>
            <w:sz w:val="19"/>
            <w:szCs w:val="19"/>
          </w:rPr>
          <w:instrText xml:space="preserve"> PAGEREF _Toc215815000 \h </w:instrText>
        </w:r>
        <w:r w:rsidRPr="007914E3">
          <w:rPr>
            <w:noProof/>
            <w:webHidden/>
            <w:sz w:val="19"/>
            <w:szCs w:val="19"/>
          </w:rPr>
        </w:r>
        <w:r w:rsidRPr="007914E3">
          <w:rPr>
            <w:noProof/>
            <w:webHidden/>
            <w:sz w:val="19"/>
            <w:szCs w:val="19"/>
          </w:rPr>
          <w:fldChar w:fldCharType="separate"/>
        </w:r>
        <w:r w:rsidR="004E2959">
          <w:rPr>
            <w:noProof/>
            <w:webHidden/>
            <w:sz w:val="19"/>
            <w:szCs w:val="19"/>
          </w:rPr>
          <w:t>19</w:t>
        </w:r>
        <w:r w:rsidRPr="007914E3">
          <w:rPr>
            <w:noProof/>
            <w:webHidden/>
            <w:sz w:val="19"/>
            <w:szCs w:val="19"/>
          </w:rPr>
          <w:fldChar w:fldCharType="end"/>
        </w:r>
      </w:hyperlink>
    </w:p>
    <w:p w14:paraId="412DB477" w14:textId="3249A103" w:rsidR="00C61D31" w:rsidRPr="007914E3" w:rsidRDefault="00C61D31" w:rsidP="00C61D31">
      <w:pPr>
        <w:pStyle w:val="Sadraj2"/>
        <w:framePr w:wrap="around" w:x="1396" w:y="-51"/>
        <w:rPr>
          <w:rFonts w:eastAsiaTheme="minorEastAsia"/>
          <w:smallCaps w:val="0"/>
          <w:noProof/>
          <w:kern w:val="2"/>
          <w:sz w:val="19"/>
          <w:szCs w:val="19"/>
          <w14:ligatures w14:val="standardContextual"/>
        </w:rPr>
      </w:pPr>
      <w:hyperlink w:anchor="_Toc215815001" w:history="1">
        <w:r w:rsidRPr="007914E3">
          <w:rPr>
            <w:rStyle w:val="Hiperveza"/>
            <w:rFonts w:eastAsiaTheme="majorEastAsia"/>
            <w:noProof/>
            <w:sz w:val="19"/>
            <w:szCs w:val="19"/>
          </w:rPr>
          <w:t>2.3.</w:t>
        </w:r>
        <w:r w:rsidRPr="007914E3">
          <w:rPr>
            <w:rFonts w:eastAsiaTheme="minorEastAsia"/>
            <w:smallCaps w:val="0"/>
            <w:noProof/>
            <w:kern w:val="2"/>
            <w:sz w:val="19"/>
            <w:szCs w:val="19"/>
            <w14:ligatures w14:val="standardContextual"/>
          </w:rPr>
          <w:tab/>
        </w:r>
        <w:r w:rsidRPr="007914E3">
          <w:rPr>
            <w:rStyle w:val="Hiperveza"/>
            <w:rFonts w:eastAsiaTheme="majorEastAsia"/>
            <w:noProof/>
            <w:sz w:val="19"/>
            <w:szCs w:val="19"/>
          </w:rPr>
          <w:t>Plan rashoda</w:t>
        </w:r>
        <w:r w:rsidRPr="007914E3">
          <w:rPr>
            <w:noProof/>
            <w:webHidden/>
            <w:sz w:val="19"/>
            <w:szCs w:val="19"/>
          </w:rPr>
          <w:tab/>
        </w:r>
        <w:r w:rsidRPr="007914E3">
          <w:rPr>
            <w:noProof/>
            <w:webHidden/>
            <w:sz w:val="19"/>
            <w:szCs w:val="19"/>
          </w:rPr>
          <w:fldChar w:fldCharType="begin"/>
        </w:r>
        <w:r w:rsidRPr="007914E3">
          <w:rPr>
            <w:noProof/>
            <w:webHidden/>
            <w:sz w:val="19"/>
            <w:szCs w:val="19"/>
          </w:rPr>
          <w:instrText xml:space="preserve"> PAGEREF _Toc215815001 \h </w:instrText>
        </w:r>
        <w:r w:rsidRPr="007914E3">
          <w:rPr>
            <w:noProof/>
            <w:webHidden/>
            <w:sz w:val="19"/>
            <w:szCs w:val="19"/>
          </w:rPr>
        </w:r>
        <w:r w:rsidRPr="007914E3">
          <w:rPr>
            <w:noProof/>
            <w:webHidden/>
            <w:sz w:val="19"/>
            <w:szCs w:val="19"/>
          </w:rPr>
          <w:fldChar w:fldCharType="separate"/>
        </w:r>
        <w:r w:rsidR="004E2959">
          <w:rPr>
            <w:noProof/>
            <w:webHidden/>
            <w:sz w:val="19"/>
            <w:szCs w:val="19"/>
          </w:rPr>
          <w:t>19</w:t>
        </w:r>
        <w:r w:rsidRPr="007914E3">
          <w:rPr>
            <w:noProof/>
            <w:webHidden/>
            <w:sz w:val="19"/>
            <w:szCs w:val="19"/>
          </w:rPr>
          <w:fldChar w:fldCharType="end"/>
        </w:r>
      </w:hyperlink>
    </w:p>
    <w:p w14:paraId="1171006A" w14:textId="5C16C25E" w:rsidR="00C61D31" w:rsidRPr="007914E3" w:rsidRDefault="00C61D31" w:rsidP="00C61D31">
      <w:pPr>
        <w:pStyle w:val="Sadraj2"/>
        <w:framePr w:wrap="around" w:x="1396" w:y="-51"/>
        <w:rPr>
          <w:rFonts w:eastAsiaTheme="minorEastAsia"/>
          <w:smallCaps w:val="0"/>
          <w:noProof/>
          <w:kern w:val="2"/>
          <w:sz w:val="19"/>
          <w:szCs w:val="19"/>
          <w14:ligatures w14:val="standardContextual"/>
        </w:rPr>
      </w:pPr>
      <w:hyperlink w:anchor="_Toc215815002" w:history="1">
        <w:r w:rsidRPr="007914E3">
          <w:rPr>
            <w:rStyle w:val="Hiperveza"/>
            <w:rFonts w:eastAsiaTheme="majorEastAsia"/>
            <w:noProof/>
            <w:sz w:val="19"/>
            <w:szCs w:val="19"/>
          </w:rPr>
          <w:t>2.3.1. Materijalni troškovi</w:t>
        </w:r>
        <w:r w:rsidRPr="007914E3">
          <w:rPr>
            <w:noProof/>
            <w:webHidden/>
            <w:sz w:val="19"/>
            <w:szCs w:val="19"/>
          </w:rPr>
          <w:tab/>
        </w:r>
        <w:r w:rsidRPr="007914E3">
          <w:rPr>
            <w:noProof/>
            <w:webHidden/>
            <w:sz w:val="19"/>
            <w:szCs w:val="19"/>
          </w:rPr>
          <w:fldChar w:fldCharType="begin"/>
        </w:r>
        <w:r w:rsidRPr="007914E3">
          <w:rPr>
            <w:noProof/>
            <w:webHidden/>
            <w:sz w:val="19"/>
            <w:szCs w:val="19"/>
          </w:rPr>
          <w:instrText xml:space="preserve"> PAGEREF _Toc215815002 \h </w:instrText>
        </w:r>
        <w:r w:rsidRPr="007914E3">
          <w:rPr>
            <w:noProof/>
            <w:webHidden/>
            <w:sz w:val="19"/>
            <w:szCs w:val="19"/>
          </w:rPr>
        </w:r>
        <w:r w:rsidRPr="007914E3">
          <w:rPr>
            <w:noProof/>
            <w:webHidden/>
            <w:sz w:val="19"/>
            <w:szCs w:val="19"/>
          </w:rPr>
          <w:fldChar w:fldCharType="separate"/>
        </w:r>
        <w:r w:rsidR="004E2959">
          <w:rPr>
            <w:noProof/>
            <w:webHidden/>
            <w:sz w:val="19"/>
            <w:szCs w:val="19"/>
          </w:rPr>
          <w:t>20</w:t>
        </w:r>
        <w:r w:rsidRPr="007914E3">
          <w:rPr>
            <w:noProof/>
            <w:webHidden/>
            <w:sz w:val="19"/>
            <w:szCs w:val="19"/>
          </w:rPr>
          <w:fldChar w:fldCharType="end"/>
        </w:r>
      </w:hyperlink>
    </w:p>
    <w:p w14:paraId="3729AB6A" w14:textId="4FFA9923" w:rsidR="00C61D31" w:rsidRPr="007914E3" w:rsidRDefault="00C61D31" w:rsidP="00C61D31">
      <w:pPr>
        <w:pStyle w:val="Sadraj2"/>
        <w:framePr w:wrap="around" w:x="1396" w:y="-51"/>
        <w:rPr>
          <w:rFonts w:eastAsiaTheme="minorEastAsia"/>
          <w:smallCaps w:val="0"/>
          <w:noProof/>
          <w:kern w:val="2"/>
          <w:sz w:val="19"/>
          <w:szCs w:val="19"/>
          <w14:ligatures w14:val="standardContextual"/>
        </w:rPr>
      </w:pPr>
      <w:hyperlink w:anchor="_Toc215815003" w:history="1">
        <w:r w:rsidRPr="007914E3">
          <w:rPr>
            <w:rStyle w:val="Hiperveza"/>
            <w:rFonts w:eastAsiaTheme="majorEastAsia"/>
            <w:noProof/>
            <w:sz w:val="19"/>
            <w:szCs w:val="19"/>
          </w:rPr>
          <w:t>2.3.2. Troškovi osoblja</w:t>
        </w:r>
        <w:r w:rsidRPr="007914E3">
          <w:rPr>
            <w:noProof/>
            <w:webHidden/>
            <w:sz w:val="19"/>
            <w:szCs w:val="19"/>
          </w:rPr>
          <w:tab/>
        </w:r>
        <w:r w:rsidRPr="007914E3">
          <w:rPr>
            <w:noProof/>
            <w:webHidden/>
            <w:sz w:val="19"/>
            <w:szCs w:val="19"/>
          </w:rPr>
          <w:fldChar w:fldCharType="begin"/>
        </w:r>
        <w:r w:rsidRPr="007914E3">
          <w:rPr>
            <w:noProof/>
            <w:webHidden/>
            <w:sz w:val="19"/>
            <w:szCs w:val="19"/>
          </w:rPr>
          <w:instrText xml:space="preserve"> PAGEREF _Toc215815003 \h </w:instrText>
        </w:r>
        <w:r w:rsidRPr="007914E3">
          <w:rPr>
            <w:noProof/>
            <w:webHidden/>
            <w:sz w:val="19"/>
            <w:szCs w:val="19"/>
          </w:rPr>
        </w:r>
        <w:r w:rsidRPr="007914E3">
          <w:rPr>
            <w:noProof/>
            <w:webHidden/>
            <w:sz w:val="19"/>
            <w:szCs w:val="19"/>
          </w:rPr>
          <w:fldChar w:fldCharType="separate"/>
        </w:r>
        <w:r w:rsidR="004E2959">
          <w:rPr>
            <w:noProof/>
            <w:webHidden/>
            <w:sz w:val="19"/>
            <w:szCs w:val="19"/>
          </w:rPr>
          <w:t>21</w:t>
        </w:r>
        <w:r w:rsidRPr="007914E3">
          <w:rPr>
            <w:noProof/>
            <w:webHidden/>
            <w:sz w:val="19"/>
            <w:szCs w:val="19"/>
          </w:rPr>
          <w:fldChar w:fldCharType="end"/>
        </w:r>
      </w:hyperlink>
    </w:p>
    <w:p w14:paraId="54A1D13B" w14:textId="17496342" w:rsidR="00C61D31" w:rsidRPr="007914E3" w:rsidRDefault="00C61D31" w:rsidP="00C61D31">
      <w:pPr>
        <w:pStyle w:val="Sadraj2"/>
        <w:framePr w:wrap="around" w:x="1396" w:y="-51"/>
        <w:rPr>
          <w:rFonts w:eastAsiaTheme="minorEastAsia"/>
          <w:smallCaps w:val="0"/>
          <w:noProof/>
          <w:kern w:val="2"/>
          <w:sz w:val="19"/>
          <w:szCs w:val="19"/>
          <w14:ligatures w14:val="standardContextual"/>
        </w:rPr>
      </w:pPr>
      <w:hyperlink w:anchor="_Toc215815004" w:history="1">
        <w:r w:rsidRPr="007914E3">
          <w:rPr>
            <w:rStyle w:val="Hiperveza"/>
            <w:rFonts w:eastAsiaTheme="majorEastAsia"/>
            <w:noProof/>
            <w:sz w:val="19"/>
            <w:szCs w:val="19"/>
          </w:rPr>
          <w:t>2.3.3. Amortizacija</w:t>
        </w:r>
        <w:r w:rsidRPr="007914E3">
          <w:rPr>
            <w:noProof/>
            <w:webHidden/>
            <w:sz w:val="19"/>
            <w:szCs w:val="19"/>
          </w:rPr>
          <w:tab/>
        </w:r>
        <w:r w:rsidRPr="007914E3">
          <w:rPr>
            <w:noProof/>
            <w:webHidden/>
            <w:sz w:val="19"/>
            <w:szCs w:val="19"/>
          </w:rPr>
          <w:fldChar w:fldCharType="begin"/>
        </w:r>
        <w:r w:rsidRPr="007914E3">
          <w:rPr>
            <w:noProof/>
            <w:webHidden/>
            <w:sz w:val="19"/>
            <w:szCs w:val="19"/>
          </w:rPr>
          <w:instrText xml:space="preserve"> PAGEREF _Toc215815004 \h </w:instrText>
        </w:r>
        <w:r w:rsidRPr="007914E3">
          <w:rPr>
            <w:noProof/>
            <w:webHidden/>
            <w:sz w:val="19"/>
            <w:szCs w:val="19"/>
          </w:rPr>
        </w:r>
        <w:r w:rsidRPr="007914E3">
          <w:rPr>
            <w:noProof/>
            <w:webHidden/>
            <w:sz w:val="19"/>
            <w:szCs w:val="19"/>
          </w:rPr>
          <w:fldChar w:fldCharType="separate"/>
        </w:r>
        <w:r w:rsidR="004E2959">
          <w:rPr>
            <w:noProof/>
            <w:webHidden/>
            <w:sz w:val="19"/>
            <w:szCs w:val="19"/>
          </w:rPr>
          <w:t>21</w:t>
        </w:r>
        <w:r w:rsidRPr="007914E3">
          <w:rPr>
            <w:noProof/>
            <w:webHidden/>
            <w:sz w:val="19"/>
            <w:szCs w:val="19"/>
          </w:rPr>
          <w:fldChar w:fldCharType="end"/>
        </w:r>
      </w:hyperlink>
    </w:p>
    <w:p w14:paraId="5EE4A876" w14:textId="237AE6E6" w:rsidR="00C61D31" w:rsidRPr="007914E3" w:rsidRDefault="00C61D31" w:rsidP="00C61D31">
      <w:pPr>
        <w:pStyle w:val="Sadraj2"/>
        <w:framePr w:wrap="around" w:x="1396" w:y="-51"/>
        <w:rPr>
          <w:rFonts w:eastAsiaTheme="minorEastAsia"/>
          <w:smallCaps w:val="0"/>
          <w:noProof/>
          <w:kern w:val="2"/>
          <w:sz w:val="19"/>
          <w:szCs w:val="19"/>
          <w14:ligatures w14:val="standardContextual"/>
        </w:rPr>
      </w:pPr>
      <w:hyperlink w:anchor="_Toc215815005" w:history="1">
        <w:r w:rsidRPr="007914E3">
          <w:rPr>
            <w:rStyle w:val="Hiperveza"/>
            <w:rFonts w:eastAsiaTheme="majorEastAsia"/>
            <w:noProof/>
            <w:sz w:val="19"/>
            <w:szCs w:val="19"/>
          </w:rPr>
          <w:t>2.3.4. Ostali troškovi</w:t>
        </w:r>
        <w:r w:rsidRPr="007914E3">
          <w:rPr>
            <w:noProof/>
            <w:webHidden/>
            <w:sz w:val="19"/>
            <w:szCs w:val="19"/>
          </w:rPr>
          <w:tab/>
        </w:r>
        <w:r w:rsidRPr="007914E3">
          <w:rPr>
            <w:noProof/>
            <w:webHidden/>
            <w:sz w:val="19"/>
            <w:szCs w:val="19"/>
          </w:rPr>
          <w:fldChar w:fldCharType="begin"/>
        </w:r>
        <w:r w:rsidRPr="007914E3">
          <w:rPr>
            <w:noProof/>
            <w:webHidden/>
            <w:sz w:val="19"/>
            <w:szCs w:val="19"/>
          </w:rPr>
          <w:instrText xml:space="preserve"> PAGEREF _Toc215815005 \h </w:instrText>
        </w:r>
        <w:r w:rsidRPr="007914E3">
          <w:rPr>
            <w:noProof/>
            <w:webHidden/>
            <w:sz w:val="19"/>
            <w:szCs w:val="19"/>
          </w:rPr>
        </w:r>
        <w:r w:rsidRPr="007914E3">
          <w:rPr>
            <w:noProof/>
            <w:webHidden/>
            <w:sz w:val="19"/>
            <w:szCs w:val="19"/>
          </w:rPr>
          <w:fldChar w:fldCharType="separate"/>
        </w:r>
        <w:r w:rsidR="004E2959">
          <w:rPr>
            <w:noProof/>
            <w:webHidden/>
            <w:sz w:val="19"/>
            <w:szCs w:val="19"/>
          </w:rPr>
          <w:t>22</w:t>
        </w:r>
        <w:r w:rsidRPr="007914E3">
          <w:rPr>
            <w:noProof/>
            <w:webHidden/>
            <w:sz w:val="19"/>
            <w:szCs w:val="19"/>
          </w:rPr>
          <w:fldChar w:fldCharType="end"/>
        </w:r>
      </w:hyperlink>
    </w:p>
    <w:p w14:paraId="051FA384" w14:textId="2CC83A9D" w:rsidR="00C61D31" w:rsidRPr="007914E3" w:rsidRDefault="00C61D31" w:rsidP="00C61D31">
      <w:pPr>
        <w:pStyle w:val="Sadraj2"/>
        <w:framePr w:wrap="around" w:x="1396" w:y="-51"/>
        <w:rPr>
          <w:rFonts w:eastAsiaTheme="minorEastAsia"/>
          <w:smallCaps w:val="0"/>
          <w:noProof/>
          <w:kern w:val="2"/>
          <w:sz w:val="19"/>
          <w:szCs w:val="19"/>
          <w14:ligatures w14:val="standardContextual"/>
        </w:rPr>
      </w:pPr>
      <w:hyperlink w:anchor="_Toc215815006" w:history="1">
        <w:r w:rsidRPr="007914E3">
          <w:rPr>
            <w:rStyle w:val="Hiperveza"/>
            <w:rFonts w:eastAsiaTheme="majorEastAsia"/>
            <w:noProof/>
            <w:sz w:val="19"/>
            <w:szCs w:val="19"/>
          </w:rPr>
          <w:t>2.3.5. Drugi poslovni rashodi</w:t>
        </w:r>
        <w:r w:rsidRPr="007914E3">
          <w:rPr>
            <w:noProof/>
            <w:webHidden/>
            <w:sz w:val="19"/>
            <w:szCs w:val="19"/>
          </w:rPr>
          <w:tab/>
        </w:r>
        <w:r w:rsidRPr="007914E3">
          <w:rPr>
            <w:noProof/>
            <w:webHidden/>
            <w:sz w:val="19"/>
            <w:szCs w:val="19"/>
          </w:rPr>
          <w:fldChar w:fldCharType="begin"/>
        </w:r>
        <w:r w:rsidRPr="007914E3">
          <w:rPr>
            <w:noProof/>
            <w:webHidden/>
            <w:sz w:val="19"/>
            <w:szCs w:val="19"/>
          </w:rPr>
          <w:instrText xml:space="preserve"> PAGEREF _Toc215815006 \h </w:instrText>
        </w:r>
        <w:r w:rsidRPr="007914E3">
          <w:rPr>
            <w:noProof/>
            <w:webHidden/>
            <w:sz w:val="19"/>
            <w:szCs w:val="19"/>
          </w:rPr>
        </w:r>
        <w:r w:rsidRPr="007914E3">
          <w:rPr>
            <w:noProof/>
            <w:webHidden/>
            <w:sz w:val="19"/>
            <w:szCs w:val="19"/>
          </w:rPr>
          <w:fldChar w:fldCharType="separate"/>
        </w:r>
        <w:r w:rsidR="004E2959">
          <w:rPr>
            <w:noProof/>
            <w:webHidden/>
            <w:sz w:val="19"/>
            <w:szCs w:val="19"/>
          </w:rPr>
          <w:t>22</w:t>
        </w:r>
        <w:r w:rsidRPr="007914E3">
          <w:rPr>
            <w:noProof/>
            <w:webHidden/>
            <w:sz w:val="19"/>
            <w:szCs w:val="19"/>
          </w:rPr>
          <w:fldChar w:fldCharType="end"/>
        </w:r>
      </w:hyperlink>
    </w:p>
    <w:p w14:paraId="29D0C0F7" w14:textId="1ECC9723" w:rsidR="00C61D31" w:rsidRPr="007914E3" w:rsidRDefault="00C61D31" w:rsidP="00C61D31">
      <w:pPr>
        <w:pStyle w:val="Sadraj2"/>
        <w:framePr w:wrap="around" w:x="1396" w:y="-51"/>
        <w:rPr>
          <w:rFonts w:eastAsiaTheme="minorEastAsia"/>
          <w:smallCaps w:val="0"/>
          <w:noProof/>
          <w:kern w:val="2"/>
          <w:sz w:val="19"/>
          <w:szCs w:val="19"/>
          <w14:ligatures w14:val="standardContextual"/>
        </w:rPr>
      </w:pPr>
      <w:hyperlink w:anchor="_Toc215815007" w:history="1">
        <w:r w:rsidRPr="007914E3">
          <w:rPr>
            <w:rStyle w:val="Hiperveza"/>
            <w:rFonts w:eastAsiaTheme="majorEastAsia"/>
            <w:noProof/>
            <w:sz w:val="19"/>
            <w:szCs w:val="19"/>
          </w:rPr>
          <w:t>2.4.</w:t>
        </w:r>
        <w:r w:rsidRPr="007914E3">
          <w:rPr>
            <w:rFonts w:eastAsiaTheme="minorEastAsia"/>
            <w:smallCaps w:val="0"/>
            <w:noProof/>
            <w:kern w:val="2"/>
            <w:sz w:val="19"/>
            <w:szCs w:val="19"/>
            <w14:ligatures w14:val="standardContextual"/>
          </w:rPr>
          <w:tab/>
        </w:r>
        <w:r w:rsidRPr="007914E3">
          <w:rPr>
            <w:rStyle w:val="Hiperveza"/>
            <w:rFonts w:eastAsiaTheme="majorEastAsia"/>
            <w:noProof/>
            <w:sz w:val="19"/>
            <w:szCs w:val="19"/>
          </w:rPr>
          <w:t>Ključni pokazatelji uspješnosti poslovanja</w:t>
        </w:r>
        <w:r w:rsidRPr="007914E3">
          <w:rPr>
            <w:noProof/>
            <w:webHidden/>
            <w:sz w:val="19"/>
            <w:szCs w:val="19"/>
          </w:rPr>
          <w:tab/>
        </w:r>
        <w:r w:rsidRPr="007914E3">
          <w:rPr>
            <w:noProof/>
            <w:webHidden/>
            <w:sz w:val="19"/>
            <w:szCs w:val="19"/>
          </w:rPr>
          <w:fldChar w:fldCharType="begin"/>
        </w:r>
        <w:r w:rsidRPr="007914E3">
          <w:rPr>
            <w:noProof/>
            <w:webHidden/>
            <w:sz w:val="19"/>
            <w:szCs w:val="19"/>
          </w:rPr>
          <w:instrText xml:space="preserve"> PAGEREF _Toc215815007 \h </w:instrText>
        </w:r>
        <w:r w:rsidRPr="007914E3">
          <w:rPr>
            <w:noProof/>
            <w:webHidden/>
            <w:sz w:val="19"/>
            <w:szCs w:val="19"/>
          </w:rPr>
        </w:r>
        <w:r w:rsidRPr="007914E3">
          <w:rPr>
            <w:noProof/>
            <w:webHidden/>
            <w:sz w:val="19"/>
            <w:szCs w:val="19"/>
          </w:rPr>
          <w:fldChar w:fldCharType="separate"/>
        </w:r>
        <w:r w:rsidR="004E2959">
          <w:rPr>
            <w:noProof/>
            <w:webHidden/>
            <w:sz w:val="19"/>
            <w:szCs w:val="19"/>
          </w:rPr>
          <w:t>23</w:t>
        </w:r>
        <w:r w:rsidRPr="007914E3">
          <w:rPr>
            <w:noProof/>
            <w:webHidden/>
            <w:sz w:val="19"/>
            <w:szCs w:val="19"/>
          </w:rPr>
          <w:fldChar w:fldCharType="end"/>
        </w:r>
      </w:hyperlink>
    </w:p>
    <w:p w14:paraId="48879E8B" w14:textId="7FBF0A28" w:rsidR="00C61D31" w:rsidRPr="007914E3" w:rsidRDefault="00C61D31" w:rsidP="00C61D31">
      <w:pPr>
        <w:pStyle w:val="Sadraj2"/>
        <w:framePr w:wrap="around" w:x="1396" w:y="-51"/>
        <w:rPr>
          <w:rFonts w:eastAsiaTheme="minorEastAsia"/>
          <w:smallCaps w:val="0"/>
          <w:noProof/>
          <w:kern w:val="2"/>
          <w:sz w:val="19"/>
          <w:szCs w:val="19"/>
          <w14:ligatures w14:val="standardContextual"/>
        </w:rPr>
      </w:pPr>
      <w:hyperlink w:anchor="_Toc215815008" w:history="1">
        <w:r w:rsidRPr="007914E3">
          <w:rPr>
            <w:rStyle w:val="Hiperveza"/>
            <w:rFonts w:eastAsiaTheme="majorEastAsia"/>
            <w:noProof/>
            <w:sz w:val="19"/>
            <w:szCs w:val="19"/>
          </w:rPr>
          <w:t>2.4.1.</w:t>
        </w:r>
        <w:r w:rsidRPr="007914E3">
          <w:rPr>
            <w:rFonts w:eastAsiaTheme="minorEastAsia"/>
            <w:smallCaps w:val="0"/>
            <w:noProof/>
            <w:kern w:val="2"/>
            <w:sz w:val="19"/>
            <w:szCs w:val="19"/>
            <w14:ligatures w14:val="standardContextual"/>
          </w:rPr>
          <w:tab/>
        </w:r>
        <w:r w:rsidRPr="007914E3">
          <w:rPr>
            <w:rStyle w:val="Hiperveza"/>
            <w:rFonts w:eastAsiaTheme="majorEastAsia"/>
            <w:noProof/>
            <w:sz w:val="19"/>
            <w:szCs w:val="19"/>
          </w:rPr>
          <w:t>Poslovni prostori</w:t>
        </w:r>
        <w:r w:rsidRPr="007914E3">
          <w:rPr>
            <w:noProof/>
            <w:webHidden/>
            <w:sz w:val="19"/>
            <w:szCs w:val="19"/>
          </w:rPr>
          <w:tab/>
        </w:r>
        <w:r w:rsidRPr="007914E3">
          <w:rPr>
            <w:noProof/>
            <w:webHidden/>
            <w:sz w:val="19"/>
            <w:szCs w:val="19"/>
          </w:rPr>
          <w:fldChar w:fldCharType="begin"/>
        </w:r>
        <w:r w:rsidRPr="007914E3">
          <w:rPr>
            <w:noProof/>
            <w:webHidden/>
            <w:sz w:val="19"/>
            <w:szCs w:val="19"/>
          </w:rPr>
          <w:instrText xml:space="preserve"> PAGEREF _Toc215815008 \h </w:instrText>
        </w:r>
        <w:r w:rsidRPr="007914E3">
          <w:rPr>
            <w:noProof/>
            <w:webHidden/>
            <w:sz w:val="19"/>
            <w:szCs w:val="19"/>
          </w:rPr>
        </w:r>
        <w:r w:rsidRPr="007914E3">
          <w:rPr>
            <w:noProof/>
            <w:webHidden/>
            <w:sz w:val="19"/>
            <w:szCs w:val="19"/>
          </w:rPr>
          <w:fldChar w:fldCharType="separate"/>
        </w:r>
        <w:r w:rsidR="004E2959">
          <w:rPr>
            <w:noProof/>
            <w:webHidden/>
            <w:sz w:val="19"/>
            <w:szCs w:val="19"/>
          </w:rPr>
          <w:t>23</w:t>
        </w:r>
        <w:r w:rsidRPr="007914E3">
          <w:rPr>
            <w:noProof/>
            <w:webHidden/>
            <w:sz w:val="19"/>
            <w:szCs w:val="19"/>
          </w:rPr>
          <w:fldChar w:fldCharType="end"/>
        </w:r>
      </w:hyperlink>
    </w:p>
    <w:p w14:paraId="15DA1A08" w14:textId="0EF36BC1" w:rsidR="00C61D31" w:rsidRPr="007914E3" w:rsidRDefault="00C61D31" w:rsidP="00C61D31">
      <w:pPr>
        <w:pStyle w:val="Sadraj2"/>
        <w:framePr w:wrap="around" w:x="1396" w:y="-51"/>
        <w:rPr>
          <w:rFonts w:eastAsiaTheme="minorEastAsia"/>
          <w:smallCaps w:val="0"/>
          <w:noProof/>
          <w:kern w:val="2"/>
          <w:sz w:val="19"/>
          <w:szCs w:val="19"/>
          <w14:ligatures w14:val="standardContextual"/>
        </w:rPr>
      </w:pPr>
      <w:hyperlink w:anchor="_Toc215815009" w:history="1">
        <w:r w:rsidRPr="007914E3">
          <w:rPr>
            <w:rStyle w:val="Hiperveza"/>
            <w:rFonts w:eastAsiaTheme="majorEastAsia"/>
            <w:noProof/>
            <w:sz w:val="19"/>
            <w:szCs w:val="19"/>
          </w:rPr>
          <w:t>2.4.2.</w:t>
        </w:r>
        <w:r w:rsidRPr="007914E3">
          <w:rPr>
            <w:rFonts w:eastAsiaTheme="minorEastAsia"/>
            <w:smallCaps w:val="0"/>
            <w:noProof/>
            <w:kern w:val="2"/>
            <w:sz w:val="19"/>
            <w:szCs w:val="19"/>
            <w14:ligatures w14:val="standardContextual"/>
          </w:rPr>
          <w:tab/>
        </w:r>
        <w:r w:rsidRPr="007914E3">
          <w:rPr>
            <w:rStyle w:val="Hiperveza"/>
            <w:rFonts w:eastAsiaTheme="majorEastAsia"/>
            <w:noProof/>
            <w:sz w:val="19"/>
            <w:szCs w:val="19"/>
          </w:rPr>
          <w:t>Stanovi</w:t>
        </w:r>
        <w:r w:rsidRPr="007914E3">
          <w:rPr>
            <w:noProof/>
            <w:webHidden/>
            <w:sz w:val="19"/>
            <w:szCs w:val="19"/>
          </w:rPr>
          <w:tab/>
        </w:r>
        <w:r w:rsidRPr="007914E3">
          <w:rPr>
            <w:noProof/>
            <w:webHidden/>
            <w:sz w:val="19"/>
            <w:szCs w:val="19"/>
          </w:rPr>
          <w:fldChar w:fldCharType="begin"/>
        </w:r>
        <w:r w:rsidRPr="007914E3">
          <w:rPr>
            <w:noProof/>
            <w:webHidden/>
            <w:sz w:val="19"/>
            <w:szCs w:val="19"/>
          </w:rPr>
          <w:instrText xml:space="preserve"> PAGEREF _Toc215815009 \h </w:instrText>
        </w:r>
        <w:r w:rsidRPr="007914E3">
          <w:rPr>
            <w:noProof/>
            <w:webHidden/>
            <w:sz w:val="19"/>
            <w:szCs w:val="19"/>
          </w:rPr>
        </w:r>
        <w:r w:rsidRPr="007914E3">
          <w:rPr>
            <w:noProof/>
            <w:webHidden/>
            <w:sz w:val="19"/>
            <w:szCs w:val="19"/>
          </w:rPr>
          <w:fldChar w:fldCharType="separate"/>
        </w:r>
        <w:r w:rsidR="004E2959">
          <w:rPr>
            <w:noProof/>
            <w:webHidden/>
            <w:sz w:val="19"/>
            <w:szCs w:val="19"/>
          </w:rPr>
          <w:t>24</w:t>
        </w:r>
        <w:r w:rsidRPr="007914E3">
          <w:rPr>
            <w:noProof/>
            <w:webHidden/>
            <w:sz w:val="19"/>
            <w:szCs w:val="19"/>
          </w:rPr>
          <w:fldChar w:fldCharType="end"/>
        </w:r>
      </w:hyperlink>
    </w:p>
    <w:p w14:paraId="6B256F15" w14:textId="722D73AB" w:rsidR="00C61D31" w:rsidRPr="007914E3" w:rsidRDefault="00C61D31" w:rsidP="00C61D31">
      <w:pPr>
        <w:pStyle w:val="Sadraj2"/>
        <w:framePr w:wrap="around" w:x="1396" w:y="-51"/>
        <w:rPr>
          <w:rFonts w:eastAsiaTheme="minorEastAsia"/>
          <w:smallCaps w:val="0"/>
          <w:noProof/>
          <w:kern w:val="2"/>
          <w:sz w:val="19"/>
          <w:szCs w:val="19"/>
          <w14:ligatures w14:val="standardContextual"/>
        </w:rPr>
      </w:pPr>
      <w:hyperlink w:anchor="_Toc215815010" w:history="1">
        <w:r w:rsidRPr="007914E3">
          <w:rPr>
            <w:rStyle w:val="Hiperveza"/>
            <w:rFonts w:eastAsiaTheme="majorEastAsia"/>
            <w:noProof/>
            <w:sz w:val="19"/>
            <w:szCs w:val="19"/>
          </w:rPr>
          <w:t>2.5.</w:t>
        </w:r>
        <w:r w:rsidRPr="007914E3">
          <w:rPr>
            <w:rFonts w:eastAsiaTheme="minorEastAsia"/>
            <w:smallCaps w:val="0"/>
            <w:noProof/>
            <w:kern w:val="2"/>
            <w:sz w:val="19"/>
            <w:szCs w:val="19"/>
            <w14:ligatures w14:val="standardContextual"/>
          </w:rPr>
          <w:tab/>
        </w:r>
        <w:r w:rsidRPr="007914E3">
          <w:rPr>
            <w:rStyle w:val="Hiperveza"/>
            <w:rFonts w:eastAsiaTheme="majorEastAsia"/>
            <w:noProof/>
            <w:sz w:val="19"/>
            <w:szCs w:val="19"/>
          </w:rPr>
          <w:t>Plan investicija i održavanja</w:t>
        </w:r>
        <w:r w:rsidRPr="007914E3">
          <w:rPr>
            <w:noProof/>
            <w:webHidden/>
            <w:sz w:val="19"/>
            <w:szCs w:val="19"/>
          </w:rPr>
          <w:tab/>
        </w:r>
        <w:r w:rsidRPr="007914E3">
          <w:rPr>
            <w:noProof/>
            <w:webHidden/>
            <w:sz w:val="19"/>
            <w:szCs w:val="19"/>
          </w:rPr>
          <w:fldChar w:fldCharType="begin"/>
        </w:r>
        <w:r w:rsidRPr="007914E3">
          <w:rPr>
            <w:noProof/>
            <w:webHidden/>
            <w:sz w:val="19"/>
            <w:szCs w:val="19"/>
          </w:rPr>
          <w:instrText xml:space="preserve"> PAGEREF _Toc215815010 \h </w:instrText>
        </w:r>
        <w:r w:rsidRPr="007914E3">
          <w:rPr>
            <w:noProof/>
            <w:webHidden/>
            <w:sz w:val="19"/>
            <w:szCs w:val="19"/>
          </w:rPr>
        </w:r>
        <w:r w:rsidRPr="007914E3">
          <w:rPr>
            <w:noProof/>
            <w:webHidden/>
            <w:sz w:val="19"/>
            <w:szCs w:val="19"/>
          </w:rPr>
          <w:fldChar w:fldCharType="separate"/>
        </w:r>
        <w:r w:rsidR="004E2959">
          <w:rPr>
            <w:noProof/>
            <w:webHidden/>
            <w:sz w:val="19"/>
            <w:szCs w:val="19"/>
          </w:rPr>
          <w:t>25</w:t>
        </w:r>
        <w:r w:rsidRPr="007914E3">
          <w:rPr>
            <w:noProof/>
            <w:webHidden/>
            <w:sz w:val="19"/>
            <w:szCs w:val="19"/>
          </w:rPr>
          <w:fldChar w:fldCharType="end"/>
        </w:r>
      </w:hyperlink>
    </w:p>
    <w:p w14:paraId="16237217" w14:textId="30DCF67D" w:rsidR="00C61D31" w:rsidRPr="007914E3" w:rsidRDefault="00C61D31" w:rsidP="00C61D31">
      <w:pPr>
        <w:pStyle w:val="Sadraj2"/>
        <w:framePr w:wrap="around" w:x="1396" w:y="-51"/>
        <w:rPr>
          <w:rFonts w:eastAsiaTheme="minorEastAsia"/>
          <w:smallCaps w:val="0"/>
          <w:noProof/>
          <w:kern w:val="2"/>
          <w:sz w:val="19"/>
          <w:szCs w:val="19"/>
          <w14:ligatures w14:val="standardContextual"/>
        </w:rPr>
      </w:pPr>
      <w:hyperlink w:anchor="_Toc215815011" w:history="1">
        <w:r w:rsidRPr="007914E3">
          <w:rPr>
            <w:rStyle w:val="Hiperveza"/>
            <w:rFonts w:eastAsiaTheme="majorEastAsia"/>
            <w:noProof/>
            <w:sz w:val="19"/>
            <w:szCs w:val="19"/>
          </w:rPr>
          <w:t>2.5.1.</w:t>
        </w:r>
        <w:r w:rsidRPr="007914E3">
          <w:rPr>
            <w:rFonts w:eastAsiaTheme="minorEastAsia"/>
            <w:smallCaps w:val="0"/>
            <w:noProof/>
            <w:kern w:val="2"/>
            <w:sz w:val="19"/>
            <w:szCs w:val="19"/>
            <w14:ligatures w14:val="standardContextual"/>
          </w:rPr>
          <w:tab/>
        </w:r>
        <w:r w:rsidRPr="007914E3">
          <w:rPr>
            <w:rStyle w:val="Hiperveza"/>
            <w:rFonts w:eastAsiaTheme="majorEastAsia"/>
            <w:noProof/>
            <w:sz w:val="19"/>
            <w:szCs w:val="19"/>
          </w:rPr>
          <w:t>Poslovni prostori</w:t>
        </w:r>
        <w:r w:rsidRPr="007914E3">
          <w:rPr>
            <w:noProof/>
            <w:webHidden/>
            <w:sz w:val="19"/>
            <w:szCs w:val="19"/>
          </w:rPr>
          <w:tab/>
        </w:r>
        <w:r w:rsidRPr="007914E3">
          <w:rPr>
            <w:noProof/>
            <w:webHidden/>
            <w:sz w:val="19"/>
            <w:szCs w:val="19"/>
          </w:rPr>
          <w:fldChar w:fldCharType="begin"/>
        </w:r>
        <w:r w:rsidRPr="007914E3">
          <w:rPr>
            <w:noProof/>
            <w:webHidden/>
            <w:sz w:val="19"/>
            <w:szCs w:val="19"/>
          </w:rPr>
          <w:instrText xml:space="preserve"> PAGEREF _Toc215815011 \h </w:instrText>
        </w:r>
        <w:r w:rsidRPr="007914E3">
          <w:rPr>
            <w:noProof/>
            <w:webHidden/>
            <w:sz w:val="19"/>
            <w:szCs w:val="19"/>
          </w:rPr>
        </w:r>
        <w:r w:rsidRPr="007914E3">
          <w:rPr>
            <w:noProof/>
            <w:webHidden/>
            <w:sz w:val="19"/>
            <w:szCs w:val="19"/>
          </w:rPr>
          <w:fldChar w:fldCharType="separate"/>
        </w:r>
        <w:r w:rsidR="004E2959">
          <w:rPr>
            <w:noProof/>
            <w:webHidden/>
            <w:sz w:val="19"/>
            <w:szCs w:val="19"/>
          </w:rPr>
          <w:t>26</w:t>
        </w:r>
        <w:r w:rsidRPr="007914E3">
          <w:rPr>
            <w:noProof/>
            <w:webHidden/>
            <w:sz w:val="19"/>
            <w:szCs w:val="19"/>
          </w:rPr>
          <w:fldChar w:fldCharType="end"/>
        </w:r>
      </w:hyperlink>
    </w:p>
    <w:p w14:paraId="68DCA0C3" w14:textId="2DD45AEA" w:rsidR="00C61D31" w:rsidRPr="007914E3" w:rsidRDefault="00C61D31" w:rsidP="00C61D31">
      <w:pPr>
        <w:pStyle w:val="Sadraj2"/>
        <w:framePr w:wrap="around" w:x="1396" w:y="-51"/>
        <w:rPr>
          <w:rFonts w:eastAsiaTheme="minorEastAsia"/>
          <w:smallCaps w:val="0"/>
          <w:noProof/>
          <w:kern w:val="2"/>
          <w:sz w:val="19"/>
          <w:szCs w:val="19"/>
          <w14:ligatures w14:val="standardContextual"/>
        </w:rPr>
      </w:pPr>
      <w:hyperlink w:anchor="_Toc215815012" w:history="1">
        <w:r w:rsidRPr="007914E3">
          <w:rPr>
            <w:rStyle w:val="Hiperveza"/>
            <w:rFonts w:eastAsiaTheme="majorEastAsia"/>
            <w:noProof/>
            <w:sz w:val="19"/>
            <w:szCs w:val="19"/>
          </w:rPr>
          <w:t>2.5.2.</w:t>
        </w:r>
        <w:r w:rsidRPr="007914E3">
          <w:rPr>
            <w:rFonts w:eastAsiaTheme="minorEastAsia"/>
            <w:smallCaps w:val="0"/>
            <w:noProof/>
            <w:kern w:val="2"/>
            <w:sz w:val="19"/>
            <w:szCs w:val="19"/>
            <w14:ligatures w14:val="standardContextual"/>
          </w:rPr>
          <w:tab/>
        </w:r>
        <w:r w:rsidRPr="007914E3">
          <w:rPr>
            <w:rStyle w:val="Hiperveza"/>
            <w:rFonts w:eastAsiaTheme="majorEastAsia"/>
            <w:noProof/>
            <w:sz w:val="19"/>
            <w:szCs w:val="19"/>
          </w:rPr>
          <w:t>Stanovi</w:t>
        </w:r>
        <w:r w:rsidRPr="007914E3">
          <w:rPr>
            <w:noProof/>
            <w:webHidden/>
            <w:sz w:val="19"/>
            <w:szCs w:val="19"/>
          </w:rPr>
          <w:tab/>
        </w:r>
        <w:r w:rsidRPr="007914E3">
          <w:rPr>
            <w:noProof/>
            <w:webHidden/>
            <w:sz w:val="19"/>
            <w:szCs w:val="19"/>
          </w:rPr>
          <w:fldChar w:fldCharType="begin"/>
        </w:r>
        <w:r w:rsidRPr="007914E3">
          <w:rPr>
            <w:noProof/>
            <w:webHidden/>
            <w:sz w:val="19"/>
            <w:szCs w:val="19"/>
          </w:rPr>
          <w:instrText xml:space="preserve"> PAGEREF _Toc215815012 \h </w:instrText>
        </w:r>
        <w:r w:rsidRPr="007914E3">
          <w:rPr>
            <w:noProof/>
            <w:webHidden/>
            <w:sz w:val="19"/>
            <w:szCs w:val="19"/>
          </w:rPr>
        </w:r>
        <w:r w:rsidRPr="007914E3">
          <w:rPr>
            <w:noProof/>
            <w:webHidden/>
            <w:sz w:val="19"/>
            <w:szCs w:val="19"/>
          </w:rPr>
          <w:fldChar w:fldCharType="separate"/>
        </w:r>
        <w:r w:rsidR="004E2959">
          <w:rPr>
            <w:noProof/>
            <w:webHidden/>
            <w:sz w:val="19"/>
            <w:szCs w:val="19"/>
          </w:rPr>
          <w:t>27</w:t>
        </w:r>
        <w:r w:rsidRPr="007914E3">
          <w:rPr>
            <w:noProof/>
            <w:webHidden/>
            <w:sz w:val="19"/>
            <w:szCs w:val="19"/>
          </w:rPr>
          <w:fldChar w:fldCharType="end"/>
        </w:r>
      </w:hyperlink>
    </w:p>
    <w:p w14:paraId="731052D2" w14:textId="012D5A9F" w:rsidR="00C61D31" w:rsidRPr="007914E3" w:rsidRDefault="00C61D31" w:rsidP="00C61D31">
      <w:pPr>
        <w:pStyle w:val="Sadraj2"/>
        <w:framePr w:wrap="around" w:x="1396" w:y="-51"/>
        <w:rPr>
          <w:rFonts w:eastAsiaTheme="minorEastAsia"/>
          <w:smallCaps w:val="0"/>
          <w:noProof/>
          <w:kern w:val="2"/>
          <w:sz w:val="19"/>
          <w:szCs w:val="19"/>
          <w14:ligatures w14:val="standardContextual"/>
        </w:rPr>
      </w:pPr>
      <w:hyperlink w:anchor="_Toc215815013" w:history="1">
        <w:r w:rsidRPr="007914E3">
          <w:rPr>
            <w:rStyle w:val="Hiperveza"/>
            <w:rFonts w:eastAsiaTheme="majorEastAsia"/>
            <w:noProof/>
            <w:sz w:val="19"/>
            <w:szCs w:val="19"/>
          </w:rPr>
          <w:t>2.5.3.</w:t>
        </w:r>
        <w:r w:rsidRPr="007914E3">
          <w:rPr>
            <w:rFonts w:eastAsiaTheme="minorEastAsia"/>
            <w:smallCaps w:val="0"/>
            <w:noProof/>
            <w:kern w:val="2"/>
            <w:sz w:val="19"/>
            <w:szCs w:val="19"/>
            <w14:ligatures w14:val="standardContextual"/>
          </w:rPr>
          <w:tab/>
        </w:r>
        <w:r w:rsidRPr="007914E3">
          <w:rPr>
            <w:rStyle w:val="Hiperveza"/>
            <w:rFonts w:eastAsiaTheme="majorEastAsia"/>
            <w:noProof/>
            <w:sz w:val="19"/>
            <w:szCs w:val="19"/>
          </w:rPr>
          <w:t>Rezidencijalne nekretnine, diplomatsko-konzularna predstavništva i nekretnine s posebnom namjenom</w:t>
        </w:r>
        <w:r w:rsidRPr="007914E3">
          <w:rPr>
            <w:noProof/>
            <w:webHidden/>
            <w:sz w:val="19"/>
            <w:szCs w:val="19"/>
          </w:rPr>
          <w:tab/>
        </w:r>
        <w:r w:rsidRPr="007914E3">
          <w:rPr>
            <w:noProof/>
            <w:webHidden/>
            <w:sz w:val="19"/>
            <w:szCs w:val="19"/>
          </w:rPr>
          <w:fldChar w:fldCharType="begin"/>
        </w:r>
        <w:r w:rsidRPr="007914E3">
          <w:rPr>
            <w:noProof/>
            <w:webHidden/>
            <w:sz w:val="19"/>
            <w:szCs w:val="19"/>
          </w:rPr>
          <w:instrText xml:space="preserve"> PAGEREF _Toc215815013 \h </w:instrText>
        </w:r>
        <w:r w:rsidRPr="007914E3">
          <w:rPr>
            <w:noProof/>
            <w:webHidden/>
            <w:sz w:val="19"/>
            <w:szCs w:val="19"/>
          </w:rPr>
        </w:r>
        <w:r w:rsidRPr="007914E3">
          <w:rPr>
            <w:noProof/>
            <w:webHidden/>
            <w:sz w:val="19"/>
            <w:szCs w:val="19"/>
          </w:rPr>
          <w:fldChar w:fldCharType="separate"/>
        </w:r>
        <w:r w:rsidR="004E2959">
          <w:rPr>
            <w:noProof/>
            <w:webHidden/>
            <w:sz w:val="19"/>
            <w:szCs w:val="19"/>
          </w:rPr>
          <w:t>27</w:t>
        </w:r>
        <w:r w:rsidRPr="007914E3">
          <w:rPr>
            <w:noProof/>
            <w:webHidden/>
            <w:sz w:val="19"/>
            <w:szCs w:val="19"/>
          </w:rPr>
          <w:fldChar w:fldCharType="end"/>
        </w:r>
      </w:hyperlink>
    </w:p>
    <w:p w14:paraId="54463767" w14:textId="6E33F035" w:rsidR="00C61D31" w:rsidRPr="007914E3" w:rsidRDefault="00C61D31" w:rsidP="00C61D31">
      <w:pPr>
        <w:pStyle w:val="Sadraj2"/>
        <w:framePr w:wrap="around" w:x="1396" w:y="-51"/>
        <w:rPr>
          <w:rFonts w:eastAsiaTheme="minorEastAsia"/>
          <w:smallCaps w:val="0"/>
          <w:noProof/>
          <w:kern w:val="2"/>
          <w:sz w:val="19"/>
          <w:szCs w:val="19"/>
          <w14:ligatures w14:val="standardContextual"/>
        </w:rPr>
      </w:pPr>
      <w:hyperlink w:anchor="_Toc215815014" w:history="1">
        <w:r w:rsidRPr="007914E3">
          <w:rPr>
            <w:rStyle w:val="Hiperveza"/>
            <w:rFonts w:eastAsiaTheme="majorEastAsia"/>
            <w:noProof/>
            <w:sz w:val="19"/>
            <w:szCs w:val="19"/>
          </w:rPr>
          <w:t>2.5.4.</w:t>
        </w:r>
        <w:r w:rsidRPr="007914E3">
          <w:rPr>
            <w:rFonts w:eastAsiaTheme="minorEastAsia"/>
            <w:smallCaps w:val="0"/>
            <w:noProof/>
            <w:kern w:val="2"/>
            <w:sz w:val="19"/>
            <w:szCs w:val="19"/>
            <w14:ligatures w14:val="standardContextual"/>
          </w:rPr>
          <w:tab/>
        </w:r>
        <w:r w:rsidRPr="007914E3">
          <w:rPr>
            <w:rStyle w:val="Hiperveza"/>
            <w:rFonts w:eastAsiaTheme="majorEastAsia"/>
            <w:noProof/>
            <w:sz w:val="19"/>
            <w:szCs w:val="19"/>
          </w:rPr>
          <w:t>Zgrada sjedišta i izdvojenih poslovnih prostora Društva</w:t>
        </w:r>
        <w:r w:rsidRPr="007914E3">
          <w:rPr>
            <w:noProof/>
            <w:webHidden/>
            <w:sz w:val="19"/>
            <w:szCs w:val="19"/>
          </w:rPr>
          <w:tab/>
        </w:r>
        <w:r w:rsidRPr="007914E3">
          <w:rPr>
            <w:noProof/>
            <w:webHidden/>
            <w:sz w:val="19"/>
            <w:szCs w:val="19"/>
          </w:rPr>
          <w:fldChar w:fldCharType="begin"/>
        </w:r>
        <w:r w:rsidRPr="007914E3">
          <w:rPr>
            <w:noProof/>
            <w:webHidden/>
            <w:sz w:val="19"/>
            <w:szCs w:val="19"/>
          </w:rPr>
          <w:instrText xml:space="preserve"> PAGEREF _Toc215815014 \h </w:instrText>
        </w:r>
        <w:r w:rsidRPr="007914E3">
          <w:rPr>
            <w:noProof/>
            <w:webHidden/>
            <w:sz w:val="19"/>
            <w:szCs w:val="19"/>
          </w:rPr>
        </w:r>
        <w:r w:rsidRPr="007914E3">
          <w:rPr>
            <w:noProof/>
            <w:webHidden/>
            <w:sz w:val="19"/>
            <w:szCs w:val="19"/>
          </w:rPr>
          <w:fldChar w:fldCharType="separate"/>
        </w:r>
        <w:r w:rsidR="004E2959">
          <w:rPr>
            <w:noProof/>
            <w:webHidden/>
            <w:sz w:val="19"/>
            <w:szCs w:val="19"/>
          </w:rPr>
          <w:t>27</w:t>
        </w:r>
        <w:r w:rsidRPr="007914E3">
          <w:rPr>
            <w:noProof/>
            <w:webHidden/>
            <w:sz w:val="19"/>
            <w:szCs w:val="19"/>
          </w:rPr>
          <w:fldChar w:fldCharType="end"/>
        </w:r>
      </w:hyperlink>
    </w:p>
    <w:p w14:paraId="24C840AA" w14:textId="78A0437A" w:rsidR="00C61D31" w:rsidRPr="007914E3" w:rsidRDefault="00C61D31" w:rsidP="00C61D31">
      <w:pPr>
        <w:pStyle w:val="Sadraj2"/>
        <w:framePr w:wrap="around" w:x="1396" w:y="-51"/>
        <w:rPr>
          <w:rFonts w:eastAsiaTheme="minorEastAsia"/>
          <w:smallCaps w:val="0"/>
          <w:noProof/>
          <w:kern w:val="2"/>
          <w:sz w:val="19"/>
          <w:szCs w:val="19"/>
          <w14:ligatures w14:val="standardContextual"/>
        </w:rPr>
      </w:pPr>
      <w:hyperlink w:anchor="_Toc215815015" w:history="1">
        <w:r w:rsidRPr="007914E3">
          <w:rPr>
            <w:rStyle w:val="Hiperveza"/>
            <w:rFonts w:eastAsiaTheme="majorEastAsia"/>
            <w:noProof/>
            <w:sz w:val="19"/>
            <w:szCs w:val="19"/>
          </w:rPr>
          <w:t>2.5.5.</w:t>
        </w:r>
        <w:r w:rsidRPr="007914E3">
          <w:rPr>
            <w:rFonts w:eastAsiaTheme="minorEastAsia"/>
            <w:smallCaps w:val="0"/>
            <w:noProof/>
            <w:kern w:val="2"/>
            <w:sz w:val="19"/>
            <w:szCs w:val="19"/>
            <w14:ligatures w14:val="standardContextual"/>
          </w:rPr>
          <w:tab/>
        </w:r>
        <w:r w:rsidRPr="007914E3">
          <w:rPr>
            <w:rStyle w:val="Hiperveza"/>
            <w:rFonts w:eastAsiaTheme="majorEastAsia"/>
            <w:noProof/>
            <w:sz w:val="19"/>
            <w:szCs w:val="19"/>
          </w:rPr>
          <w:t>Aktivnosti vezane za sufinanciranje i energetsku učinkovitost</w:t>
        </w:r>
        <w:r w:rsidRPr="007914E3">
          <w:rPr>
            <w:noProof/>
            <w:webHidden/>
            <w:sz w:val="19"/>
            <w:szCs w:val="19"/>
          </w:rPr>
          <w:tab/>
        </w:r>
        <w:r w:rsidRPr="007914E3">
          <w:rPr>
            <w:noProof/>
            <w:webHidden/>
            <w:sz w:val="19"/>
            <w:szCs w:val="19"/>
          </w:rPr>
          <w:fldChar w:fldCharType="begin"/>
        </w:r>
        <w:r w:rsidRPr="007914E3">
          <w:rPr>
            <w:noProof/>
            <w:webHidden/>
            <w:sz w:val="19"/>
            <w:szCs w:val="19"/>
          </w:rPr>
          <w:instrText xml:space="preserve"> PAGEREF _Toc215815015 \h </w:instrText>
        </w:r>
        <w:r w:rsidRPr="007914E3">
          <w:rPr>
            <w:noProof/>
            <w:webHidden/>
            <w:sz w:val="19"/>
            <w:szCs w:val="19"/>
          </w:rPr>
        </w:r>
        <w:r w:rsidRPr="007914E3">
          <w:rPr>
            <w:noProof/>
            <w:webHidden/>
            <w:sz w:val="19"/>
            <w:szCs w:val="19"/>
          </w:rPr>
          <w:fldChar w:fldCharType="separate"/>
        </w:r>
        <w:r w:rsidR="004E2959">
          <w:rPr>
            <w:noProof/>
            <w:webHidden/>
            <w:sz w:val="19"/>
            <w:szCs w:val="19"/>
          </w:rPr>
          <w:t>28</w:t>
        </w:r>
        <w:r w:rsidRPr="007914E3">
          <w:rPr>
            <w:noProof/>
            <w:webHidden/>
            <w:sz w:val="19"/>
            <w:szCs w:val="19"/>
          </w:rPr>
          <w:fldChar w:fldCharType="end"/>
        </w:r>
      </w:hyperlink>
    </w:p>
    <w:p w14:paraId="31656FDB" w14:textId="1DF28F6F" w:rsidR="00C61D31" w:rsidRPr="007914E3" w:rsidRDefault="00C61D31" w:rsidP="00C61D31">
      <w:pPr>
        <w:pStyle w:val="Sadraj1"/>
        <w:framePr w:wrap="around" w:hAnchor="page" w:x="1396" w:y="-51"/>
        <w:rPr>
          <w:rFonts w:asciiTheme="minorHAnsi" w:eastAsiaTheme="minorEastAsia" w:hAnsiTheme="minorHAnsi"/>
          <w:bCs w:val="0"/>
          <w:caps w:val="0"/>
          <w:kern w:val="2"/>
          <w:sz w:val="19"/>
          <w:szCs w:val="19"/>
          <w14:ligatures w14:val="standardContextual"/>
        </w:rPr>
      </w:pPr>
      <w:hyperlink w:anchor="_Toc215815016" w:history="1">
        <w:r w:rsidRPr="007914E3">
          <w:rPr>
            <w:rStyle w:val="Hiperveza"/>
            <w:rFonts w:asciiTheme="minorHAnsi" w:hAnsiTheme="minorHAnsi"/>
            <w:b/>
            <w:kern w:val="32"/>
            <w:sz w:val="19"/>
            <w:szCs w:val="19"/>
            <w:lang w:eastAsia="x-none"/>
          </w:rPr>
          <w:t>3.</w:t>
        </w:r>
        <w:r w:rsidRPr="007914E3">
          <w:rPr>
            <w:rFonts w:asciiTheme="minorHAnsi" w:eastAsiaTheme="minorEastAsia" w:hAnsiTheme="minorHAnsi"/>
            <w:bCs w:val="0"/>
            <w:caps w:val="0"/>
            <w:kern w:val="2"/>
            <w:sz w:val="19"/>
            <w:szCs w:val="19"/>
            <w14:ligatures w14:val="standardContextual"/>
          </w:rPr>
          <w:tab/>
        </w:r>
        <w:r w:rsidRPr="007914E3">
          <w:rPr>
            <w:rStyle w:val="Hiperveza"/>
            <w:rFonts w:asciiTheme="minorHAnsi" w:hAnsiTheme="minorHAnsi"/>
            <w:b/>
            <w:kern w:val="32"/>
            <w:sz w:val="19"/>
            <w:szCs w:val="19"/>
            <w:lang w:eastAsia="x-none"/>
          </w:rPr>
          <w:t>FINANCIJSKI PLAN POSLOVANJA</w:t>
        </w:r>
        <w:r w:rsidRPr="007914E3">
          <w:rPr>
            <w:rFonts w:asciiTheme="minorHAnsi" w:hAnsiTheme="minorHAnsi"/>
            <w:webHidden/>
            <w:sz w:val="19"/>
            <w:szCs w:val="19"/>
          </w:rPr>
          <w:tab/>
        </w:r>
        <w:r w:rsidRPr="007914E3">
          <w:rPr>
            <w:rFonts w:asciiTheme="minorHAnsi" w:hAnsiTheme="minorHAnsi"/>
            <w:webHidden/>
            <w:sz w:val="19"/>
            <w:szCs w:val="19"/>
          </w:rPr>
          <w:fldChar w:fldCharType="begin"/>
        </w:r>
        <w:r w:rsidRPr="007914E3">
          <w:rPr>
            <w:rFonts w:asciiTheme="minorHAnsi" w:hAnsiTheme="minorHAnsi"/>
            <w:webHidden/>
            <w:sz w:val="19"/>
            <w:szCs w:val="19"/>
          </w:rPr>
          <w:instrText xml:space="preserve"> PAGEREF _Toc215815016 \h </w:instrText>
        </w:r>
        <w:r w:rsidRPr="007914E3">
          <w:rPr>
            <w:rFonts w:asciiTheme="minorHAnsi" w:hAnsiTheme="minorHAnsi"/>
            <w:webHidden/>
            <w:sz w:val="19"/>
            <w:szCs w:val="19"/>
          </w:rPr>
        </w:r>
        <w:r w:rsidRPr="007914E3">
          <w:rPr>
            <w:rFonts w:asciiTheme="minorHAnsi" w:hAnsiTheme="minorHAnsi"/>
            <w:webHidden/>
            <w:sz w:val="19"/>
            <w:szCs w:val="19"/>
          </w:rPr>
          <w:fldChar w:fldCharType="separate"/>
        </w:r>
        <w:r w:rsidR="004E2959">
          <w:rPr>
            <w:rFonts w:asciiTheme="minorHAnsi" w:hAnsiTheme="minorHAnsi"/>
            <w:webHidden/>
            <w:sz w:val="19"/>
            <w:szCs w:val="19"/>
          </w:rPr>
          <w:t>29</w:t>
        </w:r>
        <w:r w:rsidRPr="007914E3">
          <w:rPr>
            <w:rFonts w:asciiTheme="minorHAnsi" w:hAnsiTheme="minorHAnsi"/>
            <w:webHidden/>
            <w:sz w:val="19"/>
            <w:szCs w:val="19"/>
          </w:rPr>
          <w:fldChar w:fldCharType="end"/>
        </w:r>
      </w:hyperlink>
    </w:p>
    <w:p w14:paraId="1B8103F2" w14:textId="17AD4FB1" w:rsidR="00C61D31" w:rsidRPr="007914E3" w:rsidRDefault="00C61D31" w:rsidP="00C61D31">
      <w:pPr>
        <w:pStyle w:val="Sadraj2"/>
        <w:framePr w:wrap="around" w:x="1396" w:y="-51"/>
        <w:rPr>
          <w:rFonts w:eastAsiaTheme="minorEastAsia"/>
          <w:smallCaps w:val="0"/>
          <w:noProof/>
          <w:kern w:val="2"/>
          <w:sz w:val="19"/>
          <w:szCs w:val="19"/>
          <w14:ligatures w14:val="standardContextual"/>
        </w:rPr>
      </w:pPr>
      <w:hyperlink w:anchor="_Toc215815017" w:history="1">
        <w:r w:rsidRPr="007914E3">
          <w:rPr>
            <w:rStyle w:val="Hiperveza"/>
            <w:rFonts w:eastAsiaTheme="majorEastAsia"/>
            <w:noProof/>
            <w:sz w:val="19"/>
            <w:szCs w:val="19"/>
          </w:rPr>
          <w:t>3.1.</w:t>
        </w:r>
        <w:r w:rsidRPr="007914E3">
          <w:rPr>
            <w:rFonts w:eastAsiaTheme="minorEastAsia"/>
            <w:smallCaps w:val="0"/>
            <w:noProof/>
            <w:kern w:val="2"/>
            <w:sz w:val="19"/>
            <w:szCs w:val="19"/>
            <w14:ligatures w14:val="standardContextual"/>
          </w:rPr>
          <w:tab/>
        </w:r>
        <w:r w:rsidRPr="007914E3">
          <w:rPr>
            <w:rStyle w:val="Hiperveza"/>
            <w:rFonts w:eastAsiaTheme="majorEastAsia"/>
            <w:noProof/>
            <w:sz w:val="19"/>
            <w:szCs w:val="19"/>
          </w:rPr>
          <w:t>Planirani Račun dobiti i gubitka za 2026. godinu</w:t>
        </w:r>
        <w:r w:rsidRPr="007914E3">
          <w:rPr>
            <w:noProof/>
            <w:webHidden/>
            <w:sz w:val="19"/>
            <w:szCs w:val="19"/>
          </w:rPr>
          <w:tab/>
        </w:r>
        <w:r w:rsidRPr="007914E3">
          <w:rPr>
            <w:noProof/>
            <w:webHidden/>
            <w:sz w:val="19"/>
            <w:szCs w:val="19"/>
          </w:rPr>
          <w:fldChar w:fldCharType="begin"/>
        </w:r>
        <w:r w:rsidRPr="007914E3">
          <w:rPr>
            <w:noProof/>
            <w:webHidden/>
            <w:sz w:val="19"/>
            <w:szCs w:val="19"/>
          </w:rPr>
          <w:instrText xml:space="preserve"> PAGEREF _Toc215815017 \h </w:instrText>
        </w:r>
        <w:r w:rsidRPr="007914E3">
          <w:rPr>
            <w:noProof/>
            <w:webHidden/>
            <w:sz w:val="19"/>
            <w:szCs w:val="19"/>
          </w:rPr>
        </w:r>
        <w:r w:rsidRPr="007914E3">
          <w:rPr>
            <w:noProof/>
            <w:webHidden/>
            <w:sz w:val="19"/>
            <w:szCs w:val="19"/>
          </w:rPr>
          <w:fldChar w:fldCharType="separate"/>
        </w:r>
        <w:r w:rsidR="004E2959">
          <w:rPr>
            <w:noProof/>
            <w:webHidden/>
            <w:sz w:val="19"/>
            <w:szCs w:val="19"/>
          </w:rPr>
          <w:t>29</w:t>
        </w:r>
        <w:r w:rsidRPr="007914E3">
          <w:rPr>
            <w:noProof/>
            <w:webHidden/>
            <w:sz w:val="19"/>
            <w:szCs w:val="19"/>
          </w:rPr>
          <w:fldChar w:fldCharType="end"/>
        </w:r>
      </w:hyperlink>
    </w:p>
    <w:p w14:paraId="3F811728" w14:textId="45FBA354" w:rsidR="00C61D31" w:rsidRPr="007914E3" w:rsidRDefault="00C61D31" w:rsidP="00C61D31">
      <w:pPr>
        <w:pStyle w:val="Sadraj2"/>
        <w:framePr w:wrap="around" w:x="1396" w:y="-51"/>
        <w:rPr>
          <w:rFonts w:eastAsiaTheme="minorEastAsia"/>
          <w:smallCaps w:val="0"/>
          <w:noProof/>
          <w:kern w:val="2"/>
          <w:sz w:val="19"/>
          <w:szCs w:val="19"/>
          <w14:ligatures w14:val="standardContextual"/>
        </w:rPr>
      </w:pPr>
      <w:hyperlink w:anchor="_Toc215815018" w:history="1">
        <w:r w:rsidRPr="007914E3">
          <w:rPr>
            <w:rStyle w:val="Hiperveza"/>
            <w:rFonts w:eastAsiaTheme="majorEastAsia"/>
            <w:noProof/>
            <w:sz w:val="19"/>
            <w:szCs w:val="19"/>
          </w:rPr>
          <w:t>3.2.</w:t>
        </w:r>
        <w:r w:rsidRPr="007914E3">
          <w:rPr>
            <w:rFonts w:eastAsiaTheme="minorEastAsia"/>
            <w:smallCaps w:val="0"/>
            <w:noProof/>
            <w:kern w:val="2"/>
            <w:sz w:val="19"/>
            <w:szCs w:val="19"/>
            <w14:ligatures w14:val="standardContextual"/>
          </w:rPr>
          <w:tab/>
        </w:r>
        <w:r w:rsidRPr="007914E3">
          <w:rPr>
            <w:rStyle w:val="Hiperveza"/>
            <w:rFonts w:eastAsiaTheme="majorEastAsia"/>
            <w:noProof/>
            <w:sz w:val="19"/>
            <w:szCs w:val="19"/>
          </w:rPr>
          <w:t>Planska bilanca na dan 31. 12. 2026. godine</w:t>
        </w:r>
        <w:r w:rsidRPr="007914E3">
          <w:rPr>
            <w:noProof/>
            <w:webHidden/>
            <w:sz w:val="19"/>
            <w:szCs w:val="19"/>
          </w:rPr>
          <w:tab/>
        </w:r>
        <w:r w:rsidRPr="007914E3">
          <w:rPr>
            <w:noProof/>
            <w:webHidden/>
            <w:sz w:val="19"/>
            <w:szCs w:val="19"/>
          </w:rPr>
          <w:fldChar w:fldCharType="begin"/>
        </w:r>
        <w:r w:rsidRPr="007914E3">
          <w:rPr>
            <w:noProof/>
            <w:webHidden/>
            <w:sz w:val="19"/>
            <w:szCs w:val="19"/>
          </w:rPr>
          <w:instrText xml:space="preserve"> PAGEREF _Toc215815018 \h </w:instrText>
        </w:r>
        <w:r w:rsidRPr="007914E3">
          <w:rPr>
            <w:noProof/>
            <w:webHidden/>
            <w:sz w:val="19"/>
            <w:szCs w:val="19"/>
          </w:rPr>
        </w:r>
        <w:r w:rsidRPr="007914E3">
          <w:rPr>
            <w:noProof/>
            <w:webHidden/>
            <w:sz w:val="19"/>
            <w:szCs w:val="19"/>
          </w:rPr>
          <w:fldChar w:fldCharType="separate"/>
        </w:r>
        <w:r w:rsidR="004E2959">
          <w:rPr>
            <w:noProof/>
            <w:webHidden/>
            <w:sz w:val="19"/>
            <w:szCs w:val="19"/>
          </w:rPr>
          <w:t>30</w:t>
        </w:r>
        <w:r w:rsidRPr="007914E3">
          <w:rPr>
            <w:noProof/>
            <w:webHidden/>
            <w:sz w:val="19"/>
            <w:szCs w:val="19"/>
          </w:rPr>
          <w:fldChar w:fldCharType="end"/>
        </w:r>
      </w:hyperlink>
    </w:p>
    <w:p w14:paraId="566234DE" w14:textId="0FA02E38" w:rsidR="00C61D31" w:rsidRPr="007914E3" w:rsidRDefault="00C61D31" w:rsidP="00C61D31">
      <w:pPr>
        <w:pStyle w:val="Sadraj2"/>
        <w:framePr w:wrap="around" w:x="1396" w:y="-51"/>
        <w:rPr>
          <w:rFonts w:eastAsiaTheme="minorEastAsia"/>
          <w:smallCaps w:val="0"/>
          <w:noProof/>
          <w:kern w:val="2"/>
          <w:sz w:val="19"/>
          <w:szCs w:val="19"/>
          <w14:ligatures w14:val="standardContextual"/>
        </w:rPr>
      </w:pPr>
      <w:hyperlink w:anchor="_Toc215815019" w:history="1">
        <w:r w:rsidRPr="007914E3">
          <w:rPr>
            <w:rStyle w:val="Hiperveza"/>
            <w:rFonts w:eastAsiaTheme="majorEastAsia"/>
            <w:noProof/>
            <w:sz w:val="19"/>
            <w:szCs w:val="19"/>
          </w:rPr>
          <w:t>3.3.</w:t>
        </w:r>
        <w:r w:rsidRPr="007914E3">
          <w:rPr>
            <w:rFonts w:eastAsiaTheme="minorEastAsia"/>
            <w:smallCaps w:val="0"/>
            <w:noProof/>
            <w:kern w:val="2"/>
            <w:sz w:val="19"/>
            <w:szCs w:val="19"/>
            <w14:ligatures w14:val="standardContextual"/>
          </w:rPr>
          <w:tab/>
        </w:r>
        <w:r w:rsidRPr="007914E3">
          <w:rPr>
            <w:rStyle w:val="Hiperveza"/>
            <w:rFonts w:eastAsiaTheme="majorEastAsia"/>
            <w:noProof/>
            <w:sz w:val="19"/>
            <w:szCs w:val="19"/>
          </w:rPr>
          <w:t>Planski pokazatelji poslovanja za 2026. godinu</w:t>
        </w:r>
        <w:r w:rsidRPr="007914E3">
          <w:rPr>
            <w:noProof/>
            <w:webHidden/>
            <w:sz w:val="19"/>
            <w:szCs w:val="19"/>
          </w:rPr>
          <w:tab/>
        </w:r>
        <w:r w:rsidRPr="007914E3">
          <w:rPr>
            <w:noProof/>
            <w:webHidden/>
            <w:sz w:val="19"/>
            <w:szCs w:val="19"/>
          </w:rPr>
          <w:fldChar w:fldCharType="begin"/>
        </w:r>
        <w:r w:rsidRPr="007914E3">
          <w:rPr>
            <w:noProof/>
            <w:webHidden/>
            <w:sz w:val="19"/>
            <w:szCs w:val="19"/>
          </w:rPr>
          <w:instrText xml:space="preserve"> PAGEREF _Toc215815019 \h </w:instrText>
        </w:r>
        <w:r w:rsidRPr="007914E3">
          <w:rPr>
            <w:noProof/>
            <w:webHidden/>
            <w:sz w:val="19"/>
            <w:szCs w:val="19"/>
          </w:rPr>
        </w:r>
        <w:r w:rsidRPr="007914E3">
          <w:rPr>
            <w:noProof/>
            <w:webHidden/>
            <w:sz w:val="19"/>
            <w:szCs w:val="19"/>
          </w:rPr>
          <w:fldChar w:fldCharType="separate"/>
        </w:r>
        <w:r w:rsidR="004E2959">
          <w:rPr>
            <w:noProof/>
            <w:webHidden/>
            <w:sz w:val="19"/>
            <w:szCs w:val="19"/>
          </w:rPr>
          <w:t>30</w:t>
        </w:r>
        <w:r w:rsidRPr="007914E3">
          <w:rPr>
            <w:noProof/>
            <w:webHidden/>
            <w:sz w:val="19"/>
            <w:szCs w:val="19"/>
          </w:rPr>
          <w:fldChar w:fldCharType="end"/>
        </w:r>
      </w:hyperlink>
    </w:p>
    <w:p w14:paraId="1093129A" w14:textId="6C1681AA" w:rsidR="00C61D31" w:rsidRPr="007914E3" w:rsidRDefault="00C61D31" w:rsidP="00C61D31">
      <w:pPr>
        <w:pStyle w:val="Sadraj1"/>
        <w:framePr w:wrap="around" w:hAnchor="page" w:x="1396" w:y="-51"/>
        <w:rPr>
          <w:rFonts w:asciiTheme="minorHAnsi" w:eastAsiaTheme="minorEastAsia" w:hAnsiTheme="minorHAnsi"/>
          <w:bCs w:val="0"/>
          <w:caps w:val="0"/>
          <w:kern w:val="2"/>
          <w:sz w:val="19"/>
          <w:szCs w:val="19"/>
          <w14:ligatures w14:val="standardContextual"/>
        </w:rPr>
      </w:pPr>
      <w:hyperlink w:anchor="_Toc215815020" w:history="1">
        <w:r w:rsidRPr="007914E3">
          <w:rPr>
            <w:rStyle w:val="Hiperveza"/>
            <w:rFonts w:asciiTheme="minorHAnsi" w:hAnsiTheme="minorHAnsi"/>
            <w:b/>
            <w:kern w:val="32"/>
            <w:sz w:val="19"/>
            <w:szCs w:val="19"/>
            <w:lang w:eastAsia="x-none"/>
          </w:rPr>
          <w:t>4.</w:t>
        </w:r>
        <w:r w:rsidRPr="007914E3">
          <w:rPr>
            <w:rFonts w:asciiTheme="minorHAnsi" w:eastAsiaTheme="minorEastAsia" w:hAnsiTheme="minorHAnsi"/>
            <w:bCs w:val="0"/>
            <w:caps w:val="0"/>
            <w:kern w:val="2"/>
            <w:sz w:val="19"/>
            <w:szCs w:val="19"/>
            <w14:ligatures w14:val="standardContextual"/>
          </w:rPr>
          <w:tab/>
        </w:r>
        <w:r w:rsidRPr="007914E3">
          <w:rPr>
            <w:rStyle w:val="Hiperveza"/>
            <w:rFonts w:asciiTheme="minorHAnsi" w:hAnsiTheme="minorHAnsi"/>
            <w:b/>
            <w:kern w:val="32"/>
            <w:sz w:val="19"/>
            <w:szCs w:val="19"/>
            <w:lang w:eastAsia="x-none"/>
          </w:rPr>
          <w:t>PRATEĆE AKTIVNOSTI U POSLOVANJU DRUŠTVA</w:t>
        </w:r>
        <w:r w:rsidRPr="007914E3">
          <w:rPr>
            <w:rFonts w:asciiTheme="minorHAnsi" w:hAnsiTheme="minorHAnsi"/>
            <w:webHidden/>
            <w:sz w:val="19"/>
            <w:szCs w:val="19"/>
          </w:rPr>
          <w:tab/>
        </w:r>
        <w:r w:rsidRPr="007914E3">
          <w:rPr>
            <w:rFonts w:asciiTheme="minorHAnsi" w:hAnsiTheme="minorHAnsi"/>
            <w:webHidden/>
            <w:sz w:val="19"/>
            <w:szCs w:val="19"/>
          </w:rPr>
          <w:fldChar w:fldCharType="begin"/>
        </w:r>
        <w:r w:rsidRPr="007914E3">
          <w:rPr>
            <w:rFonts w:asciiTheme="minorHAnsi" w:hAnsiTheme="minorHAnsi"/>
            <w:webHidden/>
            <w:sz w:val="19"/>
            <w:szCs w:val="19"/>
          </w:rPr>
          <w:instrText xml:space="preserve"> PAGEREF _Toc215815020 \h </w:instrText>
        </w:r>
        <w:r w:rsidRPr="007914E3">
          <w:rPr>
            <w:rFonts w:asciiTheme="minorHAnsi" w:hAnsiTheme="minorHAnsi"/>
            <w:webHidden/>
            <w:sz w:val="19"/>
            <w:szCs w:val="19"/>
          </w:rPr>
        </w:r>
        <w:r w:rsidRPr="007914E3">
          <w:rPr>
            <w:rFonts w:asciiTheme="minorHAnsi" w:hAnsiTheme="minorHAnsi"/>
            <w:webHidden/>
            <w:sz w:val="19"/>
            <w:szCs w:val="19"/>
          </w:rPr>
          <w:fldChar w:fldCharType="separate"/>
        </w:r>
        <w:r w:rsidR="004E2959">
          <w:rPr>
            <w:rFonts w:asciiTheme="minorHAnsi" w:hAnsiTheme="minorHAnsi"/>
            <w:webHidden/>
            <w:sz w:val="19"/>
            <w:szCs w:val="19"/>
          </w:rPr>
          <w:t>31</w:t>
        </w:r>
        <w:r w:rsidRPr="007914E3">
          <w:rPr>
            <w:rFonts w:asciiTheme="minorHAnsi" w:hAnsiTheme="minorHAnsi"/>
            <w:webHidden/>
            <w:sz w:val="19"/>
            <w:szCs w:val="19"/>
          </w:rPr>
          <w:fldChar w:fldCharType="end"/>
        </w:r>
      </w:hyperlink>
    </w:p>
    <w:p w14:paraId="753D4B46" w14:textId="678B72CD" w:rsidR="00C61D31" w:rsidRPr="007914E3" w:rsidRDefault="00C61D31" w:rsidP="00C61D31">
      <w:pPr>
        <w:pStyle w:val="Sadraj2"/>
        <w:framePr w:wrap="around" w:x="1396" w:y="-51"/>
        <w:rPr>
          <w:rFonts w:eastAsiaTheme="minorEastAsia"/>
          <w:smallCaps w:val="0"/>
          <w:noProof/>
          <w:kern w:val="2"/>
          <w:sz w:val="19"/>
          <w:szCs w:val="19"/>
          <w14:ligatures w14:val="standardContextual"/>
        </w:rPr>
      </w:pPr>
      <w:hyperlink w:anchor="_Toc215815021" w:history="1">
        <w:r w:rsidRPr="007914E3">
          <w:rPr>
            <w:rStyle w:val="Hiperveza"/>
            <w:rFonts w:eastAsiaTheme="majorEastAsia"/>
            <w:noProof/>
            <w:sz w:val="19"/>
            <w:szCs w:val="19"/>
          </w:rPr>
          <w:t xml:space="preserve">4.1. </w:t>
        </w:r>
        <w:r w:rsidRPr="007914E3">
          <w:rPr>
            <w:rFonts w:eastAsiaTheme="minorEastAsia"/>
            <w:smallCaps w:val="0"/>
            <w:noProof/>
            <w:kern w:val="2"/>
            <w:sz w:val="19"/>
            <w:szCs w:val="19"/>
            <w14:ligatures w14:val="standardContextual"/>
          </w:rPr>
          <w:tab/>
        </w:r>
        <w:r w:rsidRPr="007914E3">
          <w:rPr>
            <w:rStyle w:val="Hiperveza"/>
            <w:rFonts w:eastAsiaTheme="majorEastAsia"/>
            <w:noProof/>
            <w:sz w:val="19"/>
            <w:szCs w:val="19"/>
          </w:rPr>
          <w:t>Financije i računovodstvo</w:t>
        </w:r>
        <w:r w:rsidRPr="007914E3">
          <w:rPr>
            <w:noProof/>
            <w:webHidden/>
            <w:sz w:val="19"/>
            <w:szCs w:val="19"/>
          </w:rPr>
          <w:tab/>
        </w:r>
        <w:r w:rsidRPr="007914E3">
          <w:rPr>
            <w:noProof/>
            <w:webHidden/>
            <w:sz w:val="19"/>
            <w:szCs w:val="19"/>
          </w:rPr>
          <w:fldChar w:fldCharType="begin"/>
        </w:r>
        <w:r w:rsidRPr="007914E3">
          <w:rPr>
            <w:noProof/>
            <w:webHidden/>
            <w:sz w:val="19"/>
            <w:szCs w:val="19"/>
          </w:rPr>
          <w:instrText xml:space="preserve"> PAGEREF _Toc215815021 \h </w:instrText>
        </w:r>
        <w:r w:rsidRPr="007914E3">
          <w:rPr>
            <w:noProof/>
            <w:webHidden/>
            <w:sz w:val="19"/>
            <w:szCs w:val="19"/>
          </w:rPr>
        </w:r>
        <w:r w:rsidRPr="007914E3">
          <w:rPr>
            <w:noProof/>
            <w:webHidden/>
            <w:sz w:val="19"/>
            <w:szCs w:val="19"/>
          </w:rPr>
          <w:fldChar w:fldCharType="separate"/>
        </w:r>
        <w:r w:rsidR="004E2959">
          <w:rPr>
            <w:noProof/>
            <w:webHidden/>
            <w:sz w:val="19"/>
            <w:szCs w:val="19"/>
          </w:rPr>
          <w:t>31</w:t>
        </w:r>
        <w:r w:rsidRPr="007914E3">
          <w:rPr>
            <w:noProof/>
            <w:webHidden/>
            <w:sz w:val="19"/>
            <w:szCs w:val="19"/>
          </w:rPr>
          <w:fldChar w:fldCharType="end"/>
        </w:r>
      </w:hyperlink>
    </w:p>
    <w:p w14:paraId="4B7DB883" w14:textId="4466BF60" w:rsidR="00C61D31" w:rsidRPr="007914E3" w:rsidRDefault="00C61D31" w:rsidP="00C61D31">
      <w:pPr>
        <w:pStyle w:val="Sadraj2"/>
        <w:framePr w:wrap="around" w:x="1396" w:y="-51"/>
        <w:rPr>
          <w:rFonts w:eastAsiaTheme="minorEastAsia"/>
          <w:smallCaps w:val="0"/>
          <w:noProof/>
          <w:kern w:val="2"/>
          <w:sz w:val="19"/>
          <w:szCs w:val="19"/>
          <w14:ligatures w14:val="standardContextual"/>
        </w:rPr>
      </w:pPr>
      <w:hyperlink w:anchor="_Toc215815022" w:history="1">
        <w:r w:rsidRPr="007914E3">
          <w:rPr>
            <w:rStyle w:val="Hiperveza"/>
            <w:rFonts w:eastAsiaTheme="majorEastAsia"/>
            <w:noProof/>
            <w:sz w:val="19"/>
            <w:szCs w:val="19"/>
          </w:rPr>
          <w:t xml:space="preserve">4.2. </w:t>
        </w:r>
        <w:r w:rsidRPr="007914E3">
          <w:rPr>
            <w:rFonts w:eastAsiaTheme="minorEastAsia"/>
            <w:smallCaps w:val="0"/>
            <w:noProof/>
            <w:kern w:val="2"/>
            <w:sz w:val="19"/>
            <w:szCs w:val="19"/>
            <w14:ligatures w14:val="standardContextual"/>
          </w:rPr>
          <w:tab/>
        </w:r>
        <w:r w:rsidRPr="007914E3">
          <w:rPr>
            <w:rStyle w:val="Hiperveza"/>
            <w:rFonts w:eastAsiaTheme="majorEastAsia"/>
            <w:noProof/>
            <w:sz w:val="19"/>
            <w:szCs w:val="19"/>
          </w:rPr>
          <w:t>Informatički sustav</w:t>
        </w:r>
        <w:r w:rsidRPr="007914E3">
          <w:rPr>
            <w:noProof/>
            <w:webHidden/>
            <w:sz w:val="19"/>
            <w:szCs w:val="19"/>
          </w:rPr>
          <w:tab/>
        </w:r>
        <w:r w:rsidRPr="007914E3">
          <w:rPr>
            <w:noProof/>
            <w:webHidden/>
            <w:sz w:val="19"/>
            <w:szCs w:val="19"/>
          </w:rPr>
          <w:fldChar w:fldCharType="begin"/>
        </w:r>
        <w:r w:rsidRPr="007914E3">
          <w:rPr>
            <w:noProof/>
            <w:webHidden/>
            <w:sz w:val="19"/>
            <w:szCs w:val="19"/>
          </w:rPr>
          <w:instrText xml:space="preserve"> PAGEREF _Toc215815022 \h </w:instrText>
        </w:r>
        <w:r w:rsidRPr="007914E3">
          <w:rPr>
            <w:noProof/>
            <w:webHidden/>
            <w:sz w:val="19"/>
            <w:szCs w:val="19"/>
          </w:rPr>
        </w:r>
        <w:r w:rsidRPr="007914E3">
          <w:rPr>
            <w:noProof/>
            <w:webHidden/>
            <w:sz w:val="19"/>
            <w:szCs w:val="19"/>
          </w:rPr>
          <w:fldChar w:fldCharType="separate"/>
        </w:r>
        <w:r w:rsidR="004E2959">
          <w:rPr>
            <w:noProof/>
            <w:webHidden/>
            <w:sz w:val="19"/>
            <w:szCs w:val="19"/>
          </w:rPr>
          <w:t>31</w:t>
        </w:r>
        <w:r w:rsidRPr="007914E3">
          <w:rPr>
            <w:noProof/>
            <w:webHidden/>
            <w:sz w:val="19"/>
            <w:szCs w:val="19"/>
          </w:rPr>
          <w:fldChar w:fldCharType="end"/>
        </w:r>
      </w:hyperlink>
    </w:p>
    <w:p w14:paraId="311C4BA3" w14:textId="0DD2561B" w:rsidR="00C61D31" w:rsidRPr="007914E3" w:rsidRDefault="00C61D31" w:rsidP="00C61D31">
      <w:pPr>
        <w:pStyle w:val="Sadraj2"/>
        <w:framePr w:wrap="around" w:x="1396" w:y="-51"/>
        <w:rPr>
          <w:rFonts w:eastAsiaTheme="minorEastAsia"/>
          <w:smallCaps w:val="0"/>
          <w:noProof/>
          <w:kern w:val="2"/>
          <w:sz w:val="19"/>
          <w:szCs w:val="19"/>
          <w14:ligatures w14:val="standardContextual"/>
        </w:rPr>
      </w:pPr>
      <w:hyperlink w:anchor="_Toc215815023" w:history="1">
        <w:r w:rsidRPr="007914E3">
          <w:rPr>
            <w:rStyle w:val="Hiperveza"/>
            <w:rFonts w:eastAsiaTheme="majorEastAsia"/>
            <w:noProof/>
            <w:sz w:val="19"/>
            <w:szCs w:val="19"/>
          </w:rPr>
          <w:t xml:space="preserve">4.3. </w:t>
        </w:r>
        <w:r w:rsidRPr="007914E3">
          <w:rPr>
            <w:rFonts w:eastAsiaTheme="minorEastAsia"/>
            <w:smallCaps w:val="0"/>
            <w:noProof/>
            <w:kern w:val="2"/>
            <w:sz w:val="19"/>
            <w:szCs w:val="19"/>
            <w14:ligatures w14:val="standardContextual"/>
          </w:rPr>
          <w:tab/>
        </w:r>
        <w:r w:rsidRPr="007914E3">
          <w:rPr>
            <w:rStyle w:val="Hiperveza"/>
            <w:rFonts w:eastAsiaTheme="majorEastAsia"/>
            <w:noProof/>
            <w:sz w:val="19"/>
            <w:szCs w:val="19"/>
          </w:rPr>
          <w:t>Praćenje troškova</w:t>
        </w:r>
        <w:r w:rsidRPr="007914E3">
          <w:rPr>
            <w:noProof/>
            <w:webHidden/>
            <w:sz w:val="19"/>
            <w:szCs w:val="19"/>
          </w:rPr>
          <w:tab/>
        </w:r>
        <w:r w:rsidRPr="007914E3">
          <w:rPr>
            <w:noProof/>
            <w:webHidden/>
            <w:sz w:val="19"/>
            <w:szCs w:val="19"/>
          </w:rPr>
          <w:fldChar w:fldCharType="begin"/>
        </w:r>
        <w:r w:rsidRPr="007914E3">
          <w:rPr>
            <w:noProof/>
            <w:webHidden/>
            <w:sz w:val="19"/>
            <w:szCs w:val="19"/>
          </w:rPr>
          <w:instrText xml:space="preserve"> PAGEREF _Toc215815023 \h </w:instrText>
        </w:r>
        <w:r w:rsidRPr="007914E3">
          <w:rPr>
            <w:noProof/>
            <w:webHidden/>
            <w:sz w:val="19"/>
            <w:szCs w:val="19"/>
          </w:rPr>
        </w:r>
        <w:r w:rsidRPr="007914E3">
          <w:rPr>
            <w:noProof/>
            <w:webHidden/>
            <w:sz w:val="19"/>
            <w:szCs w:val="19"/>
          </w:rPr>
          <w:fldChar w:fldCharType="separate"/>
        </w:r>
        <w:r w:rsidR="004E2959">
          <w:rPr>
            <w:noProof/>
            <w:webHidden/>
            <w:sz w:val="19"/>
            <w:szCs w:val="19"/>
          </w:rPr>
          <w:t>32</w:t>
        </w:r>
        <w:r w:rsidRPr="007914E3">
          <w:rPr>
            <w:noProof/>
            <w:webHidden/>
            <w:sz w:val="19"/>
            <w:szCs w:val="19"/>
          </w:rPr>
          <w:fldChar w:fldCharType="end"/>
        </w:r>
      </w:hyperlink>
    </w:p>
    <w:p w14:paraId="258E8216" w14:textId="3C699154" w:rsidR="00C61D31" w:rsidRPr="007914E3" w:rsidRDefault="00C61D31" w:rsidP="00C61D31">
      <w:pPr>
        <w:pStyle w:val="Sadraj2"/>
        <w:framePr w:wrap="around" w:x="1396" w:y="-51"/>
        <w:rPr>
          <w:rFonts w:eastAsiaTheme="minorEastAsia"/>
          <w:smallCaps w:val="0"/>
          <w:noProof/>
          <w:kern w:val="2"/>
          <w:sz w:val="19"/>
          <w:szCs w:val="19"/>
          <w14:ligatures w14:val="standardContextual"/>
        </w:rPr>
      </w:pPr>
      <w:hyperlink w:anchor="_Toc215815024" w:history="1">
        <w:r w:rsidRPr="007914E3">
          <w:rPr>
            <w:rStyle w:val="Hiperveza"/>
            <w:rFonts w:eastAsiaTheme="majorEastAsia"/>
            <w:noProof/>
            <w:sz w:val="19"/>
            <w:szCs w:val="19"/>
          </w:rPr>
          <w:t>4.4.</w:t>
        </w:r>
        <w:r w:rsidRPr="007914E3">
          <w:rPr>
            <w:rFonts w:eastAsiaTheme="minorEastAsia"/>
            <w:smallCaps w:val="0"/>
            <w:noProof/>
            <w:kern w:val="2"/>
            <w:sz w:val="19"/>
            <w:szCs w:val="19"/>
            <w14:ligatures w14:val="standardContextual"/>
          </w:rPr>
          <w:tab/>
        </w:r>
        <w:r w:rsidRPr="007914E3">
          <w:rPr>
            <w:rStyle w:val="Hiperveza"/>
            <w:rFonts w:eastAsiaTheme="majorEastAsia"/>
            <w:noProof/>
            <w:sz w:val="19"/>
            <w:szCs w:val="19"/>
          </w:rPr>
          <w:t>Opći poslovi</w:t>
        </w:r>
        <w:r w:rsidRPr="007914E3">
          <w:rPr>
            <w:noProof/>
            <w:webHidden/>
            <w:sz w:val="19"/>
            <w:szCs w:val="19"/>
          </w:rPr>
          <w:tab/>
        </w:r>
        <w:r w:rsidRPr="007914E3">
          <w:rPr>
            <w:noProof/>
            <w:webHidden/>
            <w:sz w:val="19"/>
            <w:szCs w:val="19"/>
          </w:rPr>
          <w:fldChar w:fldCharType="begin"/>
        </w:r>
        <w:r w:rsidRPr="007914E3">
          <w:rPr>
            <w:noProof/>
            <w:webHidden/>
            <w:sz w:val="19"/>
            <w:szCs w:val="19"/>
          </w:rPr>
          <w:instrText xml:space="preserve"> PAGEREF _Toc215815024 \h </w:instrText>
        </w:r>
        <w:r w:rsidRPr="007914E3">
          <w:rPr>
            <w:noProof/>
            <w:webHidden/>
            <w:sz w:val="19"/>
            <w:szCs w:val="19"/>
          </w:rPr>
        </w:r>
        <w:r w:rsidRPr="007914E3">
          <w:rPr>
            <w:noProof/>
            <w:webHidden/>
            <w:sz w:val="19"/>
            <w:szCs w:val="19"/>
          </w:rPr>
          <w:fldChar w:fldCharType="separate"/>
        </w:r>
        <w:r w:rsidR="004E2959">
          <w:rPr>
            <w:noProof/>
            <w:webHidden/>
            <w:sz w:val="19"/>
            <w:szCs w:val="19"/>
          </w:rPr>
          <w:t>32</w:t>
        </w:r>
        <w:r w:rsidRPr="007914E3">
          <w:rPr>
            <w:noProof/>
            <w:webHidden/>
            <w:sz w:val="19"/>
            <w:szCs w:val="19"/>
          </w:rPr>
          <w:fldChar w:fldCharType="end"/>
        </w:r>
      </w:hyperlink>
    </w:p>
    <w:p w14:paraId="67213F9C" w14:textId="450DDE94" w:rsidR="00C61D31" w:rsidRPr="007914E3" w:rsidRDefault="00C61D31" w:rsidP="00C61D31">
      <w:pPr>
        <w:pStyle w:val="Sadraj2"/>
        <w:framePr w:wrap="around" w:x="1396" w:y="-51"/>
        <w:rPr>
          <w:rFonts w:eastAsiaTheme="minorEastAsia"/>
          <w:smallCaps w:val="0"/>
          <w:noProof/>
          <w:kern w:val="2"/>
          <w:sz w:val="19"/>
          <w:szCs w:val="19"/>
          <w14:ligatures w14:val="standardContextual"/>
        </w:rPr>
      </w:pPr>
      <w:hyperlink w:anchor="_Toc215815025" w:history="1">
        <w:r w:rsidRPr="007914E3">
          <w:rPr>
            <w:rStyle w:val="Hiperveza"/>
            <w:rFonts w:eastAsiaTheme="majorEastAsia"/>
            <w:noProof/>
            <w:sz w:val="19"/>
            <w:szCs w:val="19"/>
          </w:rPr>
          <w:t>4.5.</w:t>
        </w:r>
        <w:r w:rsidRPr="007914E3">
          <w:rPr>
            <w:rFonts w:eastAsiaTheme="minorEastAsia"/>
            <w:smallCaps w:val="0"/>
            <w:noProof/>
            <w:kern w:val="2"/>
            <w:sz w:val="19"/>
            <w:szCs w:val="19"/>
            <w14:ligatures w14:val="standardContextual"/>
          </w:rPr>
          <w:tab/>
        </w:r>
        <w:r w:rsidRPr="007914E3">
          <w:rPr>
            <w:rStyle w:val="Hiperveza"/>
            <w:rFonts w:eastAsiaTheme="majorEastAsia"/>
            <w:noProof/>
            <w:sz w:val="19"/>
            <w:szCs w:val="19"/>
          </w:rPr>
          <w:t>Zaštita na radu</w:t>
        </w:r>
        <w:r w:rsidRPr="007914E3">
          <w:rPr>
            <w:noProof/>
            <w:webHidden/>
            <w:sz w:val="19"/>
            <w:szCs w:val="19"/>
          </w:rPr>
          <w:tab/>
        </w:r>
        <w:r w:rsidRPr="007914E3">
          <w:rPr>
            <w:noProof/>
            <w:webHidden/>
            <w:sz w:val="19"/>
            <w:szCs w:val="19"/>
          </w:rPr>
          <w:fldChar w:fldCharType="begin"/>
        </w:r>
        <w:r w:rsidRPr="007914E3">
          <w:rPr>
            <w:noProof/>
            <w:webHidden/>
            <w:sz w:val="19"/>
            <w:szCs w:val="19"/>
          </w:rPr>
          <w:instrText xml:space="preserve"> PAGEREF _Toc215815025 \h </w:instrText>
        </w:r>
        <w:r w:rsidRPr="007914E3">
          <w:rPr>
            <w:noProof/>
            <w:webHidden/>
            <w:sz w:val="19"/>
            <w:szCs w:val="19"/>
          </w:rPr>
        </w:r>
        <w:r w:rsidRPr="007914E3">
          <w:rPr>
            <w:noProof/>
            <w:webHidden/>
            <w:sz w:val="19"/>
            <w:szCs w:val="19"/>
          </w:rPr>
          <w:fldChar w:fldCharType="separate"/>
        </w:r>
        <w:r w:rsidR="004E2959">
          <w:rPr>
            <w:noProof/>
            <w:webHidden/>
            <w:sz w:val="19"/>
            <w:szCs w:val="19"/>
          </w:rPr>
          <w:t>32</w:t>
        </w:r>
        <w:r w:rsidRPr="007914E3">
          <w:rPr>
            <w:noProof/>
            <w:webHidden/>
            <w:sz w:val="19"/>
            <w:szCs w:val="19"/>
          </w:rPr>
          <w:fldChar w:fldCharType="end"/>
        </w:r>
      </w:hyperlink>
    </w:p>
    <w:p w14:paraId="019237AA" w14:textId="424352E0" w:rsidR="00C61D31" w:rsidRPr="007914E3" w:rsidRDefault="00C61D31" w:rsidP="00C61D31">
      <w:pPr>
        <w:pStyle w:val="Sadraj2"/>
        <w:framePr w:wrap="around" w:x="1396" w:y="-51"/>
        <w:rPr>
          <w:rFonts w:eastAsiaTheme="minorEastAsia"/>
          <w:smallCaps w:val="0"/>
          <w:noProof/>
          <w:kern w:val="2"/>
          <w:sz w:val="19"/>
          <w:szCs w:val="19"/>
          <w14:ligatures w14:val="standardContextual"/>
        </w:rPr>
      </w:pPr>
      <w:hyperlink w:anchor="_Toc215815026" w:history="1">
        <w:r w:rsidRPr="007914E3">
          <w:rPr>
            <w:rStyle w:val="Hiperveza"/>
            <w:rFonts w:eastAsiaTheme="majorEastAsia"/>
            <w:noProof/>
            <w:sz w:val="19"/>
            <w:szCs w:val="19"/>
          </w:rPr>
          <w:t xml:space="preserve">4.6. </w:t>
        </w:r>
        <w:r w:rsidRPr="007914E3">
          <w:rPr>
            <w:rFonts w:eastAsiaTheme="minorEastAsia"/>
            <w:smallCaps w:val="0"/>
            <w:noProof/>
            <w:kern w:val="2"/>
            <w:sz w:val="19"/>
            <w:szCs w:val="19"/>
            <w14:ligatures w14:val="standardContextual"/>
          </w:rPr>
          <w:tab/>
        </w:r>
        <w:r w:rsidRPr="007914E3">
          <w:rPr>
            <w:rStyle w:val="Hiperveza"/>
            <w:rFonts w:eastAsiaTheme="majorEastAsia"/>
            <w:noProof/>
            <w:sz w:val="19"/>
            <w:szCs w:val="19"/>
          </w:rPr>
          <w:t>Kontroling i baza podataka</w:t>
        </w:r>
        <w:r w:rsidRPr="007914E3">
          <w:rPr>
            <w:noProof/>
            <w:webHidden/>
            <w:sz w:val="19"/>
            <w:szCs w:val="19"/>
          </w:rPr>
          <w:tab/>
        </w:r>
        <w:r w:rsidRPr="007914E3">
          <w:rPr>
            <w:noProof/>
            <w:webHidden/>
            <w:sz w:val="19"/>
            <w:szCs w:val="19"/>
          </w:rPr>
          <w:fldChar w:fldCharType="begin"/>
        </w:r>
        <w:r w:rsidRPr="007914E3">
          <w:rPr>
            <w:noProof/>
            <w:webHidden/>
            <w:sz w:val="19"/>
            <w:szCs w:val="19"/>
          </w:rPr>
          <w:instrText xml:space="preserve"> PAGEREF _Toc215815026 \h </w:instrText>
        </w:r>
        <w:r w:rsidRPr="007914E3">
          <w:rPr>
            <w:noProof/>
            <w:webHidden/>
            <w:sz w:val="19"/>
            <w:szCs w:val="19"/>
          </w:rPr>
        </w:r>
        <w:r w:rsidRPr="007914E3">
          <w:rPr>
            <w:noProof/>
            <w:webHidden/>
            <w:sz w:val="19"/>
            <w:szCs w:val="19"/>
          </w:rPr>
          <w:fldChar w:fldCharType="separate"/>
        </w:r>
        <w:r w:rsidR="004E2959">
          <w:rPr>
            <w:noProof/>
            <w:webHidden/>
            <w:sz w:val="19"/>
            <w:szCs w:val="19"/>
          </w:rPr>
          <w:t>32</w:t>
        </w:r>
        <w:r w:rsidRPr="007914E3">
          <w:rPr>
            <w:noProof/>
            <w:webHidden/>
            <w:sz w:val="19"/>
            <w:szCs w:val="19"/>
          </w:rPr>
          <w:fldChar w:fldCharType="end"/>
        </w:r>
      </w:hyperlink>
    </w:p>
    <w:p w14:paraId="616E2F20" w14:textId="46EE9404" w:rsidR="00C61D31" w:rsidRPr="007914E3" w:rsidRDefault="00C61D31" w:rsidP="00C61D31">
      <w:pPr>
        <w:pStyle w:val="Sadraj2"/>
        <w:framePr w:wrap="around" w:x="1396" w:y="-51"/>
        <w:rPr>
          <w:rFonts w:eastAsiaTheme="minorEastAsia"/>
          <w:smallCaps w:val="0"/>
          <w:noProof/>
          <w:kern w:val="2"/>
          <w:sz w:val="19"/>
          <w:szCs w:val="19"/>
          <w14:ligatures w14:val="standardContextual"/>
        </w:rPr>
      </w:pPr>
      <w:hyperlink w:anchor="_Toc215815027" w:history="1">
        <w:r w:rsidRPr="007914E3">
          <w:rPr>
            <w:rStyle w:val="Hiperveza"/>
            <w:rFonts w:eastAsiaTheme="majorEastAsia"/>
            <w:noProof/>
            <w:sz w:val="19"/>
            <w:szCs w:val="19"/>
          </w:rPr>
          <w:t>4.7.</w:t>
        </w:r>
        <w:r w:rsidRPr="007914E3">
          <w:rPr>
            <w:rFonts w:eastAsiaTheme="minorEastAsia"/>
            <w:smallCaps w:val="0"/>
            <w:noProof/>
            <w:kern w:val="2"/>
            <w:sz w:val="19"/>
            <w:szCs w:val="19"/>
            <w14:ligatures w14:val="standardContextual"/>
          </w:rPr>
          <w:tab/>
        </w:r>
        <w:r w:rsidRPr="007914E3">
          <w:rPr>
            <w:rStyle w:val="Hiperveza"/>
            <w:rFonts w:eastAsiaTheme="majorEastAsia"/>
            <w:noProof/>
            <w:sz w:val="19"/>
            <w:szCs w:val="19"/>
          </w:rPr>
          <w:t>Regulatorni okvir poslovanja Društva</w:t>
        </w:r>
        <w:r w:rsidRPr="007914E3">
          <w:rPr>
            <w:noProof/>
            <w:webHidden/>
            <w:sz w:val="19"/>
            <w:szCs w:val="19"/>
          </w:rPr>
          <w:tab/>
        </w:r>
        <w:r w:rsidRPr="007914E3">
          <w:rPr>
            <w:noProof/>
            <w:webHidden/>
            <w:sz w:val="19"/>
            <w:szCs w:val="19"/>
          </w:rPr>
          <w:fldChar w:fldCharType="begin"/>
        </w:r>
        <w:r w:rsidRPr="007914E3">
          <w:rPr>
            <w:noProof/>
            <w:webHidden/>
            <w:sz w:val="19"/>
            <w:szCs w:val="19"/>
          </w:rPr>
          <w:instrText xml:space="preserve"> PAGEREF _Toc215815027 \h </w:instrText>
        </w:r>
        <w:r w:rsidRPr="007914E3">
          <w:rPr>
            <w:noProof/>
            <w:webHidden/>
            <w:sz w:val="19"/>
            <w:szCs w:val="19"/>
          </w:rPr>
        </w:r>
        <w:r w:rsidRPr="007914E3">
          <w:rPr>
            <w:noProof/>
            <w:webHidden/>
            <w:sz w:val="19"/>
            <w:szCs w:val="19"/>
          </w:rPr>
          <w:fldChar w:fldCharType="separate"/>
        </w:r>
        <w:r w:rsidR="004E2959">
          <w:rPr>
            <w:noProof/>
            <w:webHidden/>
            <w:sz w:val="19"/>
            <w:szCs w:val="19"/>
          </w:rPr>
          <w:t>33</w:t>
        </w:r>
        <w:r w:rsidRPr="007914E3">
          <w:rPr>
            <w:noProof/>
            <w:webHidden/>
            <w:sz w:val="19"/>
            <w:szCs w:val="19"/>
          </w:rPr>
          <w:fldChar w:fldCharType="end"/>
        </w:r>
      </w:hyperlink>
    </w:p>
    <w:p w14:paraId="5B12CB92" w14:textId="2D611867" w:rsidR="00C61D31" w:rsidRPr="007914E3" w:rsidRDefault="00C61D31" w:rsidP="00C61D31">
      <w:pPr>
        <w:pStyle w:val="Sadraj2"/>
        <w:framePr w:wrap="around" w:x="1396" w:y="-51"/>
        <w:rPr>
          <w:rFonts w:eastAsiaTheme="minorEastAsia"/>
          <w:smallCaps w:val="0"/>
          <w:noProof/>
          <w:kern w:val="2"/>
          <w:sz w:val="19"/>
          <w:szCs w:val="19"/>
          <w14:ligatures w14:val="standardContextual"/>
        </w:rPr>
      </w:pPr>
      <w:hyperlink w:anchor="_Toc215815028" w:history="1">
        <w:r w:rsidRPr="007914E3">
          <w:rPr>
            <w:rStyle w:val="Hiperveza"/>
            <w:rFonts w:eastAsiaTheme="majorEastAsia"/>
            <w:noProof/>
            <w:sz w:val="19"/>
            <w:szCs w:val="19"/>
          </w:rPr>
          <w:t>4.8.</w:t>
        </w:r>
        <w:r w:rsidRPr="007914E3">
          <w:rPr>
            <w:rFonts w:eastAsiaTheme="minorEastAsia"/>
            <w:smallCaps w:val="0"/>
            <w:noProof/>
            <w:kern w:val="2"/>
            <w:sz w:val="19"/>
            <w:szCs w:val="19"/>
            <w14:ligatures w14:val="standardContextual"/>
          </w:rPr>
          <w:tab/>
        </w:r>
        <w:r w:rsidRPr="007914E3">
          <w:rPr>
            <w:rStyle w:val="Hiperveza"/>
            <w:rFonts w:eastAsiaTheme="majorEastAsia"/>
            <w:noProof/>
            <w:sz w:val="19"/>
            <w:szCs w:val="19"/>
          </w:rPr>
          <w:t>Pravna zaštita interesa Društva/RH</w:t>
        </w:r>
        <w:r w:rsidRPr="007914E3">
          <w:rPr>
            <w:noProof/>
            <w:webHidden/>
            <w:sz w:val="19"/>
            <w:szCs w:val="19"/>
          </w:rPr>
          <w:tab/>
        </w:r>
        <w:r w:rsidRPr="007914E3">
          <w:rPr>
            <w:noProof/>
            <w:webHidden/>
            <w:sz w:val="19"/>
            <w:szCs w:val="19"/>
          </w:rPr>
          <w:fldChar w:fldCharType="begin"/>
        </w:r>
        <w:r w:rsidRPr="007914E3">
          <w:rPr>
            <w:noProof/>
            <w:webHidden/>
            <w:sz w:val="19"/>
            <w:szCs w:val="19"/>
          </w:rPr>
          <w:instrText xml:space="preserve"> PAGEREF _Toc215815028 \h </w:instrText>
        </w:r>
        <w:r w:rsidRPr="007914E3">
          <w:rPr>
            <w:noProof/>
            <w:webHidden/>
            <w:sz w:val="19"/>
            <w:szCs w:val="19"/>
          </w:rPr>
        </w:r>
        <w:r w:rsidRPr="007914E3">
          <w:rPr>
            <w:noProof/>
            <w:webHidden/>
            <w:sz w:val="19"/>
            <w:szCs w:val="19"/>
          </w:rPr>
          <w:fldChar w:fldCharType="separate"/>
        </w:r>
        <w:r w:rsidR="004E2959">
          <w:rPr>
            <w:noProof/>
            <w:webHidden/>
            <w:sz w:val="19"/>
            <w:szCs w:val="19"/>
          </w:rPr>
          <w:t>34</w:t>
        </w:r>
        <w:r w:rsidRPr="007914E3">
          <w:rPr>
            <w:noProof/>
            <w:webHidden/>
            <w:sz w:val="19"/>
            <w:szCs w:val="19"/>
          </w:rPr>
          <w:fldChar w:fldCharType="end"/>
        </w:r>
      </w:hyperlink>
    </w:p>
    <w:p w14:paraId="7B188963" w14:textId="5F43D15B" w:rsidR="00C61D31" w:rsidRPr="007914E3" w:rsidRDefault="00C61D31" w:rsidP="00C61D31">
      <w:pPr>
        <w:pStyle w:val="Sadraj2"/>
        <w:framePr w:wrap="around" w:x="1396" w:y="-51"/>
        <w:rPr>
          <w:rFonts w:eastAsiaTheme="minorEastAsia"/>
          <w:smallCaps w:val="0"/>
          <w:noProof/>
          <w:kern w:val="2"/>
          <w:sz w:val="19"/>
          <w:szCs w:val="19"/>
          <w14:ligatures w14:val="standardContextual"/>
        </w:rPr>
      </w:pPr>
      <w:hyperlink w:anchor="_Toc215815029" w:history="1">
        <w:r w:rsidRPr="007914E3">
          <w:rPr>
            <w:rStyle w:val="Hiperveza"/>
            <w:rFonts w:eastAsiaTheme="majorEastAsia"/>
            <w:noProof/>
            <w:sz w:val="19"/>
            <w:szCs w:val="19"/>
          </w:rPr>
          <w:t>4.9.</w:t>
        </w:r>
        <w:r w:rsidRPr="007914E3">
          <w:rPr>
            <w:rFonts w:eastAsiaTheme="minorEastAsia"/>
            <w:smallCaps w:val="0"/>
            <w:noProof/>
            <w:kern w:val="2"/>
            <w:sz w:val="19"/>
            <w:szCs w:val="19"/>
            <w14:ligatures w14:val="standardContextual"/>
          </w:rPr>
          <w:tab/>
        </w:r>
        <w:r w:rsidRPr="007914E3">
          <w:rPr>
            <w:rStyle w:val="Hiperveza"/>
            <w:rFonts w:eastAsiaTheme="majorEastAsia"/>
            <w:noProof/>
            <w:sz w:val="19"/>
            <w:szCs w:val="19"/>
          </w:rPr>
          <w:t>Upravljanje ljudskim potencijalima</w:t>
        </w:r>
        <w:r w:rsidRPr="007914E3">
          <w:rPr>
            <w:noProof/>
            <w:webHidden/>
            <w:sz w:val="19"/>
            <w:szCs w:val="19"/>
          </w:rPr>
          <w:tab/>
        </w:r>
        <w:r w:rsidRPr="007914E3">
          <w:rPr>
            <w:noProof/>
            <w:webHidden/>
            <w:sz w:val="19"/>
            <w:szCs w:val="19"/>
          </w:rPr>
          <w:fldChar w:fldCharType="begin"/>
        </w:r>
        <w:r w:rsidRPr="007914E3">
          <w:rPr>
            <w:noProof/>
            <w:webHidden/>
            <w:sz w:val="19"/>
            <w:szCs w:val="19"/>
          </w:rPr>
          <w:instrText xml:space="preserve"> PAGEREF _Toc215815029 \h </w:instrText>
        </w:r>
        <w:r w:rsidRPr="007914E3">
          <w:rPr>
            <w:noProof/>
            <w:webHidden/>
            <w:sz w:val="19"/>
            <w:szCs w:val="19"/>
          </w:rPr>
        </w:r>
        <w:r w:rsidRPr="007914E3">
          <w:rPr>
            <w:noProof/>
            <w:webHidden/>
            <w:sz w:val="19"/>
            <w:szCs w:val="19"/>
          </w:rPr>
          <w:fldChar w:fldCharType="separate"/>
        </w:r>
        <w:r w:rsidR="004E2959">
          <w:rPr>
            <w:noProof/>
            <w:webHidden/>
            <w:sz w:val="19"/>
            <w:szCs w:val="19"/>
          </w:rPr>
          <w:t>34</w:t>
        </w:r>
        <w:r w:rsidRPr="007914E3">
          <w:rPr>
            <w:noProof/>
            <w:webHidden/>
            <w:sz w:val="19"/>
            <w:szCs w:val="19"/>
          </w:rPr>
          <w:fldChar w:fldCharType="end"/>
        </w:r>
      </w:hyperlink>
    </w:p>
    <w:p w14:paraId="775B83A3" w14:textId="2E43FF62" w:rsidR="00C61D31" w:rsidRPr="007914E3" w:rsidRDefault="00C61D31" w:rsidP="00C61D31">
      <w:pPr>
        <w:pStyle w:val="Sadraj2"/>
        <w:framePr w:wrap="around" w:x="1396" w:y="-51"/>
        <w:rPr>
          <w:rFonts w:eastAsiaTheme="minorEastAsia"/>
          <w:smallCaps w:val="0"/>
          <w:noProof/>
          <w:kern w:val="2"/>
          <w:sz w:val="19"/>
          <w:szCs w:val="19"/>
          <w14:ligatures w14:val="standardContextual"/>
        </w:rPr>
      </w:pPr>
      <w:hyperlink w:anchor="_Toc215815030" w:history="1">
        <w:r w:rsidRPr="007914E3">
          <w:rPr>
            <w:rStyle w:val="Hiperveza"/>
            <w:rFonts w:eastAsiaTheme="majorEastAsia"/>
            <w:noProof/>
            <w:sz w:val="19"/>
            <w:szCs w:val="19"/>
          </w:rPr>
          <w:t xml:space="preserve">4.10. </w:t>
        </w:r>
        <w:r w:rsidRPr="007914E3">
          <w:rPr>
            <w:rFonts w:eastAsiaTheme="minorEastAsia"/>
            <w:smallCaps w:val="0"/>
            <w:noProof/>
            <w:kern w:val="2"/>
            <w:sz w:val="19"/>
            <w:szCs w:val="19"/>
            <w14:ligatures w14:val="standardContextual"/>
          </w:rPr>
          <w:tab/>
        </w:r>
        <w:r w:rsidRPr="007914E3">
          <w:rPr>
            <w:rStyle w:val="Hiperveza"/>
            <w:rFonts w:eastAsiaTheme="majorEastAsia"/>
            <w:noProof/>
            <w:sz w:val="19"/>
            <w:szCs w:val="19"/>
          </w:rPr>
          <w:t>Odnosi s javnošću i vidljivost</w:t>
        </w:r>
        <w:r w:rsidRPr="007914E3">
          <w:rPr>
            <w:noProof/>
            <w:webHidden/>
            <w:sz w:val="19"/>
            <w:szCs w:val="19"/>
          </w:rPr>
          <w:tab/>
        </w:r>
        <w:r w:rsidRPr="007914E3">
          <w:rPr>
            <w:noProof/>
            <w:webHidden/>
            <w:sz w:val="19"/>
            <w:szCs w:val="19"/>
          </w:rPr>
          <w:fldChar w:fldCharType="begin"/>
        </w:r>
        <w:r w:rsidRPr="007914E3">
          <w:rPr>
            <w:noProof/>
            <w:webHidden/>
            <w:sz w:val="19"/>
            <w:szCs w:val="19"/>
          </w:rPr>
          <w:instrText xml:space="preserve"> PAGEREF _Toc215815030 \h </w:instrText>
        </w:r>
        <w:r w:rsidRPr="007914E3">
          <w:rPr>
            <w:noProof/>
            <w:webHidden/>
            <w:sz w:val="19"/>
            <w:szCs w:val="19"/>
          </w:rPr>
        </w:r>
        <w:r w:rsidRPr="007914E3">
          <w:rPr>
            <w:noProof/>
            <w:webHidden/>
            <w:sz w:val="19"/>
            <w:szCs w:val="19"/>
          </w:rPr>
          <w:fldChar w:fldCharType="separate"/>
        </w:r>
        <w:r w:rsidR="004E2959">
          <w:rPr>
            <w:noProof/>
            <w:webHidden/>
            <w:sz w:val="19"/>
            <w:szCs w:val="19"/>
          </w:rPr>
          <w:t>35</w:t>
        </w:r>
        <w:r w:rsidRPr="007914E3">
          <w:rPr>
            <w:noProof/>
            <w:webHidden/>
            <w:sz w:val="19"/>
            <w:szCs w:val="19"/>
          </w:rPr>
          <w:fldChar w:fldCharType="end"/>
        </w:r>
      </w:hyperlink>
    </w:p>
    <w:p w14:paraId="0CD5FAFB" w14:textId="4F437D71" w:rsidR="00C61D31" w:rsidRPr="007914E3" w:rsidRDefault="00C61D31" w:rsidP="00C61D31">
      <w:pPr>
        <w:pStyle w:val="Sadraj2"/>
        <w:framePr w:wrap="around" w:x="1396" w:y="-51"/>
        <w:rPr>
          <w:rFonts w:eastAsiaTheme="minorEastAsia"/>
          <w:smallCaps w:val="0"/>
          <w:noProof/>
          <w:kern w:val="2"/>
          <w:sz w:val="19"/>
          <w:szCs w:val="19"/>
          <w14:ligatures w14:val="standardContextual"/>
        </w:rPr>
      </w:pPr>
      <w:hyperlink w:anchor="_Toc215815031" w:history="1">
        <w:r w:rsidRPr="007914E3">
          <w:rPr>
            <w:rStyle w:val="Hiperveza"/>
            <w:rFonts w:eastAsiaTheme="majorEastAsia"/>
            <w:noProof/>
            <w:sz w:val="19"/>
            <w:szCs w:val="19"/>
          </w:rPr>
          <w:t xml:space="preserve">4.11. </w:t>
        </w:r>
        <w:r w:rsidRPr="007914E3">
          <w:rPr>
            <w:rFonts w:eastAsiaTheme="minorEastAsia"/>
            <w:smallCaps w:val="0"/>
            <w:noProof/>
            <w:kern w:val="2"/>
            <w:sz w:val="19"/>
            <w:szCs w:val="19"/>
            <w14:ligatures w14:val="standardContextual"/>
          </w:rPr>
          <w:tab/>
        </w:r>
        <w:r w:rsidRPr="007914E3">
          <w:rPr>
            <w:rStyle w:val="Hiperveza"/>
            <w:rFonts w:eastAsiaTheme="majorEastAsia"/>
            <w:noProof/>
            <w:sz w:val="19"/>
            <w:szCs w:val="19"/>
          </w:rPr>
          <w:t>Rad tijela Društva</w:t>
        </w:r>
        <w:r w:rsidRPr="007914E3">
          <w:rPr>
            <w:noProof/>
            <w:webHidden/>
            <w:sz w:val="19"/>
            <w:szCs w:val="19"/>
          </w:rPr>
          <w:tab/>
        </w:r>
        <w:r w:rsidRPr="007914E3">
          <w:rPr>
            <w:noProof/>
            <w:webHidden/>
            <w:sz w:val="19"/>
            <w:szCs w:val="19"/>
          </w:rPr>
          <w:fldChar w:fldCharType="begin"/>
        </w:r>
        <w:r w:rsidRPr="007914E3">
          <w:rPr>
            <w:noProof/>
            <w:webHidden/>
            <w:sz w:val="19"/>
            <w:szCs w:val="19"/>
          </w:rPr>
          <w:instrText xml:space="preserve"> PAGEREF _Toc215815031 \h </w:instrText>
        </w:r>
        <w:r w:rsidRPr="007914E3">
          <w:rPr>
            <w:noProof/>
            <w:webHidden/>
            <w:sz w:val="19"/>
            <w:szCs w:val="19"/>
          </w:rPr>
        </w:r>
        <w:r w:rsidRPr="007914E3">
          <w:rPr>
            <w:noProof/>
            <w:webHidden/>
            <w:sz w:val="19"/>
            <w:szCs w:val="19"/>
          </w:rPr>
          <w:fldChar w:fldCharType="separate"/>
        </w:r>
        <w:r w:rsidR="004E2959">
          <w:rPr>
            <w:noProof/>
            <w:webHidden/>
            <w:sz w:val="19"/>
            <w:szCs w:val="19"/>
          </w:rPr>
          <w:t>35</w:t>
        </w:r>
        <w:r w:rsidRPr="007914E3">
          <w:rPr>
            <w:noProof/>
            <w:webHidden/>
            <w:sz w:val="19"/>
            <w:szCs w:val="19"/>
          </w:rPr>
          <w:fldChar w:fldCharType="end"/>
        </w:r>
      </w:hyperlink>
    </w:p>
    <w:p w14:paraId="080A1EEB" w14:textId="33EB29F9" w:rsidR="00C61D31" w:rsidRPr="007914E3" w:rsidRDefault="00C61D31" w:rsidP="00C61D31">
      <w:pPr>
        <w:pStyle w:val="Sadraj2"/>
        <w:framePr w:wrap="around" w:x="1396" w:y="-51"/>
        <w:rPr>
          <w:rFonts w:eastAsiaTheme="minorEastAsia"/>
          <w:smallCaps w:val="0"/>
          <w:noProof/>
          <w:kern w:val="2"/>
          <w:sz w:val="19"/>
          <w:szCs w:val="19"/>
          <w14:ligatures w14:val="standardContextual"/>
        </w:rPr>
      </w:pPr>
      <w:hyperlink w:anchor="_Toc215815032" w:history="1">
        <w:r w:rsidRPr="007914E3">
          <w:rPr>
            <w:rStyle w:val="Hiperveza"/>
            <w:rFonts w:eastAsiaTheme="majorEastAsia"/>
            <w:noProof/>
            <w:sz w:val="19"/>
            <w:szCs w:val="19"/>
          </w:rPr>
          <w:t>4.12.</w:t>
        </w:r>
        <w:r w:rsidRPr="007914E3">
          <w:rPr>
            <w:rFonts w:eastAsiaTheme="minorEastAsia"/>
            <w:smallCaps w:val="0"/>
            <w:noProof/>
            <w:kern w:val="2"/>
            <w:sz w:val="19"/>
            <w:szCs w:val="19"/>
            <w14:ligatures w14:val="standardContextual"/>
          </w:rPr>
          <w:tab/>
        </w:r>
        <w:r w:rsidRPr="007914E3">
          <w:rPr>
            <w:rStyle w:val="Hiperveza"/>
            <w:rFonts w:eastAsiaTheme="majorEastAsia"/>
            <w:noProof/>
            <w:sz w:val="19"/>
            <w:szCs w:val="19"/>
          </w:rPr>
          <w:t>Javna nabava</w:t>
        </w:r>
        <w:r w:rsidRPr="007914E3">
          <w:rPr>
            <w:noProof/>
            <w:webHidden/>
            <w:sz w:val="19"/>
            <w:szCs w:val="19"/>
          </w:rPr>
          <w:tab/>
        </w:r>
        <w:r w:rsidRPr="007914E3">
          <w:rPr>
            <w:noProof/>
            <w:webHidden/>
            <w:sz w:val="19"/>
            <w:szCs w:val="19"/>
          </w:rPr>
          <w:fldChar w:fldCharType="begin"/>
        </w:r>
        <w:r w:rsidRPr="007914E3">
          <w:rPr>
            <w:noProof/>
            <w:webHidden/>
            <w:sz w:val="19"/>
            <w:szCs w:val="19"/>
          </w:rPr>
          <w:instrText xml:space="preserve"> PAGEREF _Toc215815032 \h </w:instrText>
        </w:r>
        <w:r w:rsidRPr="007914E3">
          <w:rPr>
            <w:noProof/>
            <w:webHidden/>
            <w:sz w:val="19"/>
            <w:szCs w:val="19"/>
          </w:rPr>
        </w:r>
        <w:r w:rsidRPr="007914E3">
          <w:rPr>
            <w:noProof/>
            <w:webHidden/>
            <w:sz w:val="19"/>
            <w:szCs w:val="19"/>
          </w:rPr>
          <w:fldChar w:fldCharType="separate"/>
        </w:r>
        <w:r w:rsidR="004E2959">
          <w:rPr>
            <w:noProof/>
            <w:webHidden/>
            <w:sz w:val="19"/>
            <w:szCs w:val="19"/>
          </w:rPr>
          <w:t>36</w:t>
        </w:r>
        <w:r w:rsidRPr="007914E3">
          <w:rPr>
            <w:noProof/>
            <w:webHidden/>
            <w:sz w:val="19"/>
            <w:szCs w:val="19"/>
          </w:rPr>
          <w:fldChar w:fldCharType="end"/>
        </w:r>
      </w:hyperlink>
    </w:p>
    <w:p w14:paraId="0750C589" w14:textId="64703F8F" w:rsidR="00C61D31" w:rsidRPr="007914E3" w:rsidRDefault="00C61D31" w:rsidP="00C61D31">
      <w:pPr>
        <w:pStyle w:val="Sadraj2"/>
        <w:framePr w:wrap="around" w:x="1396" w:y="-51"/>
        <w:rPr>
          <w:rFonts w:eastAsiaTheme="minorEastAsia"/>
          <w:smallCaps w:val="0"/>
          <w:noProof/>
          <w:kern w:val="2"/>
          <w:sz w:val="19"/>
          <w:szCs w:val="19"/>
          <w14:ligatures w14:val="standardContextual"/>
        </w:rPr>
      </w:pPr>
      <w:hyperlink w:anchor="_Toc215815033" w:history="1">
        <w:r w:rsidRPr="007914E3">
          <w:rPr>
            <w:rStyle w:val="Hiperveza"/>
            <w:rFonts w:eastAsiaTheme="majorEastAsia"/>
            <w:noProof/>
            <w:sz w:val="19"/>
            <w:szCs w:val="19"/>
          </w:rPr>
          <w:t xml:space="preserve">4.13. </w:t>
        </w:r>
        <w:r w:rsidRPr="007914E3">
          <w:rPr>
            <w:rFonts w:eastAsiaTheme="minorEastAsia"/>
            <w:smallCaps w:val="0"/>
            <w:noProof/>
            <w:kern w:val="2"/>
            <w:sz w:val="19"/>
            <w:szCs w:val="19"/>
            <w14:ligatures w14:val="standardContextual"/>
          </w:rPr>
          <w:tab/>
        </w:r>
        <w:r w:rsidRPr="007914E3">
          <w:rPr>
            <w:rStyle w:val="Hiperveza"/>
            <w:rFonts w:eastAsiaTheme="majorEastAsia"/>
            <w:noProof/>
            <w:sz w:val="19"/>
            <w:szCs w:val="19"/>
          </w:rPr>
          <w:t>Unutarnja revizija</w:t>
        </w:r>
        <w:r w:rsidRPr="007914E3">
          <w:rPr>
            <w:noProof/>
            <w:webHidden/>
            <w:sz w:val="19"/>
            <w:szCs w:val="19"/>
          </w:rPr>
          <w:tab/>
        </w:r>
        <w:r w:rsidRPr="007914E3">
          <w:rPr>
            <w:noProof/>
            <w:webHidden/>
            <w:sz w:val="19"/>
            <w:szCs w:val="19"/>
          </w:rPr>
          <w:fldChar w:fldCharType="begin"/>
        </w:r>
        <w:r w:rsidRPr="007914E3">
          <w:rPr>
            <w:noProof/>
            <w:webHidden/>
            <w:sz w:val="19"/>
            <w:szCs w:val="19"/>
          </w:rPr>
          <w:instrText xml:space="preserve"> PAGEREF _Toc215815033 \h </w:instrText>
        </w:r>
        <w:r w:rsidRPr="007914E3">
          <w:rPr>
            <w:noProof/>
            <w:webHidden/>
            <w:sz w:val="19"/>
            <w:szCs w:val="19"/>
          </w:rPr>
        </w:r>
        <w:r w:rsidRPr="007914E3">
          <w:rPr>
            <w:noProof/>
            <w:webHidden/>
            <w:sz w:val="19"/>
            <w:szCs w:val="19"/>
          </w:rPr>
          <w:fldChar w:fldCharType="separate"/>
        </w:r>
        <w:r w:rsidR="004E2959">
          <w:rPr>
            <w:noProof/>
            <w:webHidden/>
            <w:sz w:val="19"/>
            <w:szCs w:val="19"/>
          </w:rPr>
          <w:t>36</w:t>
        </w:r>
        <w:r w:rsidRPr="007914E3">
          <w:rPr>
            <w:noProof/>
            <w:webHidden/>
            <w:sz w:val="19"/>
            <w:szCs w:val="19"/>
          </w:rPr>
          <w:fldChar w:fldCharType="end"/>
        </w:r>
      </w:hyperlink>
    </w:p>
    <w:p w14:paraId="40B6DA08" w14:textId="4AAA8396" w:rsidR="00C61D31" w:rsidRPr="007914E3" w:rsidRDefault="00C61D31" w:rsidP="00C61D31">
      <w:pPr>
        <w:pStyle w:val="Sadraj2"/>
        <w:framePr w:wrap="around" w:x="1396" w:y="-51"/>
        <w:rPr>
          <w:rFonts w:eastAsiaTheme="minorEastAsia"/>
          <w:smallCaps w:val="0"/>
          <w:noProof/>
          <w:kern w:val="2"/>
          <w:sz w:val="19"/>
          <w:szCs w:val="19"/>
          <w14:ligatures w14:val="standardContextual"/>
        </w:rPr>
      </w:pPr>
      <w:hyperlink w:anchor="_Toc215815034" w:history="1">
        <w:r w:rsidRPr="007914E3">
          <w:rPr>
            <w:rStyle w:val="Hiperveza"/>
            <w:rFonts w:eastAsiaTheme="majorEastAsia"/>
            <w:noProof/>
            <w:sz w:val="19"/>
            <w:szCs w:val="19"/>
          </w:rPr>
          <w:t>4.14.</w:t>
        </w:r>
        <w:r w:rsidRPr="007914E3">
          <w:rPr>
            <w:rFonts w:eastAsiaTheme="minorEastAsia"/>
            <w:smallCaps w:val="0"/>
            <w:noProof/>
            <w:kern w:val="2"/>
            <w:sz w:val="19"/>
            <w:szCs w:val="19"/>
            <w14:ligatures w14:val="standardContextual"/>
          </w:rPr>
          <w:tab/>
        </w:r>
        <w:r w:rsidRPr="007914E3">
          <w:rPr>
            <w:rStyle w:val="Hiperveza"/>
            <w:rFonts w:eastAsiaTheme="majorEastAsia"/>
            <w:noProof/>
            <w:sz w:val="19"/>
            <w:szCs w:val="19"/>
          </w:rPr>
          <w:t>Društveno odgovorno poslovanje</w:t>
        </w:r>
        <w:r w:rsidRPr="007914E3">
          <w:rPr>
            <w:noProof/>
            <w:webHidden/>
            <w:sz w:val="19"/>
            <w:szCs w:val="19"/>
          </w:rPr>
          <w:tab/>
        </w:r>
        <w:r w:rsidRPr="007914E3">
          <w:rPr>
            <w:noProof/>
            <w:webHidden/>
            <w:sz w:val="19"/>
            <w:szCs w:val="19"/>
          </w:rPr>
          <w:fldChar w:fldCharType="begin"/>
        </w:r>
        <w:r w:rsidRPr="007914E3">
          <w:rPr>
            <w:noProof/>
            <w:webHidden/>
            <w:sz w:val="19"/>
            <w:szCs w:val="19"/>
          </w:rPr>
          <w:instrText xml:space="preserve"> PAGEREF _Toc215815034 \h </w:instrText>
        </w:r>
        <w:r w:rsidRPr="007914E3">
          <w:rPr>
            <w:noProof/>
            <w:webHidden/>
            <w:sz w:val="19"/>
            <w:szCs w:val="19"/>
          </w:rPr>
        </w:r>
        <w:r w:rsidRPr="007914E3">
          <w:rPr>
            <w:noProof/>
            <w:webHidden/>
            <w:sz w:val="19"/>
            <w:szCs w:val="19"/>
          </w:rPr>
          <w:fldChar w:fldCharType="separate"/>
        </w:r>
        <w:r w:rsidR="004E2959">
          <w:rPr>
            <w:noProof/>
            <w:webHidden/>
            <w:sz w:val="19"/>
            <w:szCs w:val="19"/>
          </w:rPr>
          <w:t>36</w:t>
        </w:r>
        <w:r w:rsidRPr="007914E3">
          <w:rPr>
            <w:noProof/>
            <w:webHidden/>
            <w:sz w:val="19"/>
            <w:szCs w:val="19"/>
          </w:rPr>
          <w:fldChar w:fldCharType="end"/>
        </w:r>
      </w:hyperlink>
    </w:p>
    <w:p w14:paraId="41D746C3" w14:textId="75E4E334" w:rsidR="00C61D31" w:rsidRPr="007914E3" w:rsidRDefault="00C61D31" w:rsidP="00C61D31">
      <w:pPr>
        <w:pStyle w:val="Sadraj2"/>
        <w:framePr w:wrap="around" w:x="1396" w:y="-51"/>
        <w:rPr>
          <w:rFonts w:eastAsiaTheme="minorEastAsia"/>
          <w:smallCaps w:val="0"/>
          <w:noProof/>
          <w:kern w:val="2"/>
          <w:sz w:val="19"/>
          <w:szCs w:val="19"/>
          <w14:ligatures w14:val="standardContextual"/>
        </w:rPr>
      </w:pPr>
      <w:hyperlink w:anchor="_Toc215815035" w:history="1">
        <w:r w:rsidRPr="007914E3">
          <w:rPr>
            <w:rStyle w:val="Hiperveza"/>
            <w:rFonts w:eastAsiaTheme="majorEastAsia"/>
            <w:noProof/>
            <w:sz w:val="19"/>
            <w:szCs w:val="19"/>
          </w:rPr>
          <w:t>4.15.</w:t>
        </w:r>
        <w:r w:rsidRPr="007914E3">
          <w:rPr>
            <w:rFonts w:eastAsiaTheme="minorEastAsia"/>
            <w:smallCaps w:val="0"/>
            <w:noProof/>
            <w:kern w:val="2"/>
            <w:sz w:val="19"/>
            <w:szCs w:val="19"/>
            <w14:ligatures w14:val="standardContextual"/>
          </w:rPr>
          <w:tab/>
        </w:r>
        <w:r w:rsidRPr="007914E3">
          <w:rPr>
            <w:rStyle w:val="Hiperveza"/>
            <w:rFonts w:eastAsiaTheme="majorEastAsia"/>
            <w:noProof/>
            <w:sz w:val="19"/>
            <w:szCs w:val="19"/>
          </w:rPr>
          <w:t>Usklađenost/Compliance</w:t>
        </w:r>
        <w:r w:rsidRPr="007914E3">
          <w:rPr>
            <w:noProof/>
            <w:webHidden/>
            <w:sz w:val="19"/>
            <w:szCs w:val="19"/>
          </w:rPr>
          <w:tab/>
        </w:r>
        <w:r w:rsidRPr="007914E3">
          <w:rPr>
            <w:noProof/>
            <w:webHidden/>
            <w:sz w:val="19"/>
            <w:szCs w:val="19"/>
          </w:rPr>
          <w:fldChar w:fldCharType="begin"/>
        </w:r>
        <w:r w:rsidRPr="007914E3">
          <w:rPr>
            <w:noProof/>
            <w:webHidden/>
            <w:sz w:val="19"/>
            <w:szCs w:val="19"/>
          </w:rPr>
          <w:instrText xml:space="preserve"> PAGEREF _Toc215815035 \h </w:instrText>
        </w:r>
        <w:r w:rsidRPr="007914E3">
          <w:rPr>
            <w:noProof/>
            <w:webHidden/>
            <w:sz w:val="19"/>
            <w:szCs w:val="19"/>
          </w:rPr>
        </w:r>
        <w:r w:rsidRPr="007914E3">
          <w:rPr>
            <w:noProof/>
            <w:webHidden/>
            <w:sz w:val="19"/>
            <w:szCs w:val="19"/>
          </w:rPr>
          <w:fldChar w:fldCharType="separate"/>
        </w:r>
        <w:r w:rsidR="004E2959">
          <w:rPr>
            <w:noProof/>
            <w:webHidden/>
            <w:sz w:val="19"/>
            <w:szCs w:val="19"/>
          </w:rPr>
          <w:t>37</w:t>
        </w:r>
        <w:r w:rsidRPr="007914E3">
          <w:rPr>
            <w:noProof/>
            <w:webHidden/>
            <w:sz w:val="19"/>
            <w:szCs w:val="19"/>
          </w:rPr>
          <w:fldChar w:fldCharType="end"/>
        </w:r>
      </w:hyperlink>
    </w:p>
    <w:p w14:paraId="7AC28938" w14:textId="6D924C8E" w:rsidR="00C61D31" w:rsidRPr="007914E3" w:rsidRDefault="00C61D31" w:rsidP="00C61D31">
      <w:pPr>
        <w:pStyle w:val="Sadraj1"/>
        <w:framePr w:wrap="around" w:hAnchor="page" w:x="1396" w:y="-51"/>
        <w:rPr>
          <w:rFonts w:asciiTheme="minorHAnsi" w:eastAsiaTheme="minorEastAsia" w:hAnsiTheme="minorHAnsi"/>
          <w:bCs w:val="0"/>
          <w:caps w:val="0"/>
          <w:kern w:val="2"/>
          <w:sz w:val="19"/>
          <w:szCs w:val="19"/>
          <w14:ligatures w14:val="standardContextual"/>
        </w:rPr>
      </w:pPr>
      <w:hyperlink w:anchor="_Toc215815036" w:history="1">
        <w:r w:rsidRPr="007914E3">
          <w:rPr>
            <w:rStyle w:val="Hiperveza"/>
            <w:rFonts w:asciiTheme="minorHAnsi" w:hAnsiTheme="minorHAnsi"/>
            <w:b/>
            <w:kern w:val="32"/>
            <w:sz w:val="19"/>
            <w:szCs w:val="19"/>
            <w:lang w:eastAsia="x-none"/>
          </w:rPr>
          <w:t>5.</w:t>
        </w:r>
        <w:r w:rsidRPr="007914E3">
          <w:rPr>
            <w:rFonts w:asciiTheme="minorHAnsi" w:eastAsiaTheme="minorEastAsia" w:hAnsiTheme="minorHAnsi"/>
            <w:bCs w:val="0"/>
            <w:caps w:val="0"/>
            <w:kern w:val="2"/>
            <w:sz w:val="19"/>
            <w:szCs w:val="19"/>
            <w14:ligatures w14:val="standardContextual"/>
          </w:rPr>
          <w:tab/>
        </w:r>
        <w:r w:rsidRPr="007914E3">
          <w:rPr>
            <w:rStyle w:val="Hiperveza"/>
            <w:rFonts w:asciiTheme="minorHAnsi" w:hAnsiTheme="minorHAnsi"/>
            <w:b/>
            <w:kern w:val="32"/>
            <w:sz w:val="19"/>
            <w:szCs w:val="19"/>
            <w:lang w:eastAsia="x-none"/>
          </w:rPr>
          <w:t>ZAKLJUČAK</w:t>
        </w:r>
        <w:r w:rsidRPr="007914E3">
          <w:rPr>
            <w:rFonts w:asciiTheme="minorHAnsi" w:hAnsiTheme="minorHAnsi"/>
            <w:webHidden/>
            <w:sz w:val="19"/>
            <w:szCs w:val="19"/>
          </w:rPr>
          <w:tab/>
        </w:r>
        <w:r w:rsidRPr="007914E3">
          <w:rPr>
            <w:rFonts w:asciiTheme="minorHAnsi" w:hAnsiTheme="minorHAnsi"/>
            <w:webHidden/>
            <w:sz w:val="19"/>
            <w:szCs w:val="19"/>
          </w:rPr>
          <w:fldChar w:fldCharType="begin"/>
        </w:r>
        <w:r w:rsidRPr="007914E3">
          <w:rPr>
            <w:rFonts w:asciiTheme="minorHAnsi" w:hAnsiTheme="minorHAnsi"/>
            <w:webHidden/>
            <w:sz w:val="19"/>
            <w:szCs w:val="19"/>
          </w:rPr>
          <w:instrText xml:space="preserve"> PAGEREF _Toc215815036 \h </w:instrText>
        </w:r>
        <w:r w:rsidRPr="007914E3">
          <w:rPr>
            <w:rFonts w:asciiTheme="minorHAnsi" w:hAnsiTheme="minorHAnsi"/>
            <w:webHidden/>
            <w:sz w:val="19"/>
            <w:szCs w:val="19"/>
          </w:rPr>
        </w:r>
        <w:r w:rsidRPr="007914E3">
          <w:rPr>
            <w:rFonts w:asciiTheme="minorHAnsi" w:hAnsiTheme="minorHAnsi"/>
            <w:webHidden/>
            <w:sz w:val="19"/>
            <w:szCs w:val="19"/>
          </w:rPr>
          <w:fldChar w:fldCharType="separate"/>
        </w:r>
        <w:r w:rsidR="004E2959">
          <w:rPr>
            <w:rFonts w:asciiTheme="minorHAnsi" w:hAnsiTheme="minorHAnsi"/>
            <w:webHidden/>
            <w:sz w:val="19"/>
            <w:szCs w:val="19"/>
          </w:rPr>
          <w:t>38</w:t>
        </w:r>
        <w:r w:rsidRPr="007914E3">
          <w:rPr>
            <w:rFonts w:asciiTheme="minorHAnsi" w:hAnsiTheme="minorHAnsi"/>
            <w:webHidden/>
            <w:sz w:val="19"/>
            <w:szCs w:val="19"/>
          </w:rPr>
          <w:fldChar w:fldCharType="end"/>
        </w:r>
      </w:hyperlink>
    </w:p>
    <w:p w14:paraId="5C2EE3BF" w14:textId="14171625" w:rsidR="00D41E98" w:rsidRPr="00C656BD" w:rsidRDefault="00800C78" w:rsidP="00CC4656">
      <w:pPr>
        <w:pStyle w:val="Sadraj1"/>
        <w:framePr w:wrap="around" w:hAnchor="page" w:x="1396" w:y="-51"/>
        <w:rPr>
          <w:rFonts w:cs="Times New Roman"/>
          <w:sz w:val="20"/>
          <w:szCs w:val="20"/>
        </w:rPr>
      </w:pPr>
      <w:r w:rsidRPr="007914E3">
        <w:rPr>
          <w:rFonts w:asciiTheme="minorHAnsi" w:hAnsiTheme="minorHAnsi"/>
          <w:bCs w:val="0"/>
          <w:caps w:val="0"/>
          <w:sz w:val="20"/>
          <w:szCs w:val="20"/>
        </w:rPr>
        <w:fldChar w:fldCharType="end"/>
      </w:r>
    </w:p>
    <w:p w14:paraId="40DCB1EB" w14:textId="1AD94558" w:rsidR="007F3CD2" w:rsidRPr="00C656BD" w:rsidRDefault="00923CBB" w:rsidP="0037264B">
      <w:pPr>
        <w:pStyle w:val="Naslov1"/>
        <w:keepLines w:val="0"/>
        <w:numPr>
          <w:ilvl w:val="0"/>
          <w:numId w:val="9"/>
        </w:numPr>
        <w:spacing w:after="60" w:line="240" w:lineRule="auto"/>
        <w:ind w:left="284" w:hanging="284"/>
        <w:rPr>
          <w:rFonts w:ascii="Times New Roman" w:eastAsia="Times New Roman" w:hAnsi="Times New Roman" w:cs="Times New Roman"/>
          <w:b/>
          <w:bCs/>
          <w:color w:val="auto"/>
          <w:kern w:val="32"/>
          <w:lang w:eastAsia="x-none"/>
        </w:rPr>
      </w:pPr>
      <w:bookmarkStart w:id="0" w:name="_Toc215814984"/>
      <w:r w:rsidRPr="00C656BD">
        <w:rPr>
          <w:rFonts w:ascii="Times New Roman" w:eastAsia="Times New Roman" w:hAnsi="Times New Roman" w:cs="Times New Roman"/>
          <w:b/>
          <w:bCs/>
          <w:color w:val="auto"/>
          <w:kern w:val="32"/>
          <w:lang w:eastAsia="x-none"/>
        </w:rPr>
        <w:lastRenderedPageBreak/>
        <w:t>UVOD</w:t>
      </w:r>
      <w:bookmarkEnd w:id="0"/>
    </w:p>
    <w:p w14:paraId="149807A8" w14:textId="0CA0E0D6" w:rsidR="00062616" w:rsidRPr="00C656BD" w:rsidRDefault="00062616" w:rsidP="00C828E7">
      <w:pPr>
        <w:spacing w:after="80"/>
        <w:rPr>
          <w:lang w:eastAsia="x-none"/>
        </w:rPr>
      </w:pPr>
    </w:p>
    <w:p w14:paraId="14CBC7DD" w14:textId="18DAE05E" w:rsidR="00236675" w:rsidRPr="00C656BD" w:rsidRDefault="00236675" w:rsidP="0023667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656BD">
        <w:rPr>
          <w:rFonts w:ascii="Times New Roman" w:eastAsia="Times New Roman" w:hAnsi="Times New Roman" w:cs="Times New Roman"/>
          <w:sz w:val="24"/>
          <w:szCs w:val="24"/>
          <w:lang w:eastAsia="hr-HR"/>
        </w:rPr>
        <w:t>Trgovačko društvo Državne nekretnine d.o.o. (dalje u tekstu: Društvo) društvo je u vlasništvu Republike Hrvatske i pravna osoba od posebnog interesa za Republiku Hrvatsku.</w:t>
      </w:r>
    </w:p>
    <w:p w14:paraId="68BF38DB" w14:textId="53F9C954" w:rsidR="00236675" w:rsidRPr="00C656BD" w:rsidRDefault="00236675" w:rsidP="0023667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656B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Društvo u ime Republike Hrvatske upravlja i raspolaže stanovima i poslovnim prostorima od komercijalne vrijednosti te rezidencijalnim i ostalim nekretninama u vlasništvu Republike Hrvatske koje mu na upravljanje prenosi Ministarstvo prostornoga uređenja, graditeljstva i državne imovine (dalje u tekstu: MPGI). </w:t>
      </w:r>
    </w:p>
    <w:p w14:paraId="0AF52605" w14:textId="77777777" w:rsidR="00236675" w:rsidRPr="00C656BD" w:rsidRDefault="00236675" w:rsidP="0023667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656BD">
        <w:rPr>
          <w:rFonts w:ascii="Times New Roman" w:eastAsia="Times New Roman" w:hAnsi="Times New Roman" w:cs="Times New Roman"/>
          <w:sz w:val="24"/>
          <w:szCs w:val="24"/>
          <w:lang w:eastAsia="hr-HR"/>
        </w:rPr>
        <w:t>Društvo u poslovanju primjenjuje odredbe Kodeksa korporativnog upravljanja trgovačkim društvima u kojima Republika Hrvatska ima dionice ili udjele, te se rukovodi preporukama i smjernicama Organizacije za ekonomsku suradnju i razvoj (OECD).</w:t>
      </w:r>
    </w:p>
    <w:p w14:paraId="79C035FA" w14:textId="77777777" w:rsidR="00236675" w:rsidRPr="00C656BD" w:rsidRDefault="00236675" w:rsidP="0023667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656BD">
        <w:rPr>
          <w:rFonts w:ascii="Times New Roman" w:hAnsi="Times New Roman" w:cs="Times New Roman"/>
          <w:sz w:val="24"/>
          <w:szCs w:val="24"/>
        </w:rPr>
        <w:t xml:space="preserve">Misija Društva je transparentno, učinkovito i odgovorno upravljanje nekretninama u vlasništvu Republike Hrvatske čime nastoji doprinijeti boljitku zajednice. Svakodnevnim aktivnostima, vodeći se načelima transparentnosti, predvidljivosti, odgovornosti i učinkovitosti, nastoji postati prepoznatljivo na tržištu kao društveno odgovoran gospodar nekretnina na upravljanju te uspješno očuvati vrijednost nekretnina i aktivirati neiskorištenu imovinu koja dolazi u portfelj Društva. </w:t>
      </w:r>
    </w:p>
    <w:p w14:paraId="2CDE7561" w14:textId="4B695B8C" w:rsidR="00B90E07" w:rsidRPr="00425F7F" w:rsidRDefault="00B90E07" w:rsidP="0023667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656B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dan 30. rujna </w:t>
      </w:r>
      <w:r w:rsidR="005D626A" w:rsidRPr="00C656BD">
        <w:rPr>
          <w:rFonts w:ascii="Times New Roman" w:eastAsia="Times New Roman" w:hAnsi="Times New Roman" w:cs="Times New Roman"/>
          <w:sz w:val="24"/>
          <w:szCs w:val="24"/>
          <w:lang w:eastAsia="hr-HR"/>
        </w:rPr>
        <w:t>2025</w:t>
      </w:r>
      <w:r w:rsidRPr="00C656BD">
        <w:rPr>
          <w:rFonts w:ascii="Times New Roman" w:eastAsia="Times New Roman" w:hAnsi="Times New Roman" w:cs="Times New Roman"/>
          <w:sz w:val="24"/>
          <w:szCs w:val="24"/>
          <w:lang w:eastAsia="hr-HR"/>
        </w:rPr>
        <w:t>. Društvo upravlja s ukupno 12.</w:t>
      </w:r>
      <w:r w:rsidR="00491E67" w:rsidRPr="00C656BD">
        <w:rPr>
          <w:rFonts w:ascii="Times New Roman" w:eastAsia="Times New Roman" w:hAnsi="Times New Roman" w:cs="Times New Roman"/>
          <w:sz w:val="24"/>
          <w:szCs w:val="24"/>
          <w:lang w:eastAsia="hr-HR"/>
        </w:rPr>
        <w:t>746</w:t>
      </w:r>
      <w:r w:rsidRPr="00C656B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nekretnin</w:t>
      </w:r>
      <w:r w:rsidR="00AC73AE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C656B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od čega </w:t>
      </w:r>
      <w:r w:rsidR="00AC73AE">
        <w:rPr>
          <w:rFonts w:ascii="Times New Roman" w:eastAsia="Times New Roman" w:hAnsi="Times New Roman" w:cs="Times New Roman"/>
          <w:sz w:val="24"/>
          <w:szCs w:val="24"/>
          <w:lang w:eastAsia="hr-HR"/>
        </w:rPr>
        <w:t>su</w:t>
      </w:r>
      <w:r w:rsidRPr="00C656B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7.</w:t>
      </w:r>
      <w:r w:rsidR="00CE3008" w:rsidRPr="00C656BD">
        <w:rPr>
          <w:rFonts w:ascii="Times New Roman" w:eastAsia="Times New Roman" w:hAnsi="Times New Roman" w:cs="Times New Roman"/>
          <w:sz w:val="24"/>
          <w:szCs w:val="24"/>
          <w:lang w:eastAsia="hr-HR"/>
        </w:rPr>
        <w:t>402</w:t>
      </w:r>
      <w:r w:rsidRPr="00C656B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stan</w:t>
      </w:r>
      <w:r w:rsidR="00AC73AE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C656B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CE3008" w:rsidRPr="00C656BD">
        <w:rPr>
          <w:rFonts w:ascii="Times New Roman" w:eastAsia="Times New Roman" w:hAnsi="Times New Roman" w:cs="Times New Roman"/>
          <w:sz w:val="24"/>
          <w:szCs w:val="24"/>
          <w:lang w:eastAsia="hr-HR"/>
        </w:rPr>
        <w:t>5.329</w:t>
      </w:r>
      <w:r w:rsidRPr="00C656B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poslovnih prostora, osam rezidencijalnih nekretnina, šest diplomatsko-konzularnih predstavništava i jedna nekretnina s posebnom namjenom, a </w:t>
      </w:r>
      <w:r w:rsidRPr="00425F7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procjena je da će na kraju </w:t>
      </w:r>
      <w:r w:rsidR="005D626A" w:rsidRPr="00425F7F">
        <w:rPr>
          <w:rFonts w:ascii="Times New Roman" w:eastAsia="Times New Roman" w:hAnsi="Times New Roman" w:cs="Times New Roman"/>
          <w:sz w:val="24"/>
          <w:szCs w:val="24"/>
          <w:lang w:eastAsia="hr-HR"/>
        </w:rPr>
        <w:t>2025</w:t>
      </w:r>
      <w:r w:rsidRPr="00425F7F">
        <w:rPr>
          <w:rFonts w:ascii="Times New Roman" w:eastAsia="Times New Roman" w:hAnsi="Times New Roman" w:cs="Times New Roman"/>
          <w:sz w:val="24"/>
          <w:szCs w:val="24"/>
          <w:lang w:eastAsia="hr-HR"/>
        </w:rPr>
        <w:t>. Društvo upravljati s</w:t>
      </w:r>
      <w:r w:rsidR="00AC73AE" w:rsidRPr="00425F7F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425F7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E3008" w:rsidRPr="00425F7F">
        <w:rPr>
          <w:rFonts w:ascii="Times New Roman" w:eastAsia="Times New Roman" w:hAnsi="Times New Roman" w:cs="Times New Roman"/>
          <w:sz w:val="24"/>
          <w:szCs w:val="24"/>
          <w:lang w:eastAsia="hr-HR"/>
        </w:rPr>
        <w:t>13</w:t>
      </w:r>
      <w:r w:rsidRPr="00425F7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CE3008" w:rsidRPr="00425F7F">
        <w:rPr>
          <w:rFonts w:ascii="Times New Roman" w:eastAsia="Times New Roman" w:hAnsi="Times New Roman" w:cs="Times New Roman"/>
          <w:sz w:val="24"/>
          <w:szCs w:val="24"/>
          <w:lang w:eastAsia="hr-HR"/>
        </w:rPr>
        <w:t>00</w:t>
      </w:r>
      <w:r w:rsidR="007F103F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425F7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nekretnina. </w:t>
      </w:r>
    </w:p>
    <w:p w14:paraId="6D49C4AE" w14:textId="218EF286" w:rsidR="00B90E07" w:rsidRPr="00C656BD" w:rsidRDefault="00B90E07" w:rsidP="0023667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25F7F">
        <w:rPr>
          <w:rFonts w:ascii="Times New Roman" w:eastAsia="Times New Roman" w:hAnsi="Times New Roman" w:cs="Times New Roman"/>
          <w:sz w:val="24"/>
          <w:szCs w:val="24"/>
          <w:lang w:eastAsia="hr-HR"/>
        </w:rPr>
        <w:t>U 202</w:t>
      </w:r>
      <w:r w:rsidR="00C75AB3" w:rsidRPr="00425F7F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425F7F">
        <w:rPr>
          <w:rFonts w:ascii="Times New Roman" w:eastAsia="Times New Roman" w:hAnsi="Times New Roman" w:cs="Times New Roman"/>
          <w:sz w:val="24"/>
          <w:szCs w:val="24"/>
          <w:lang w:eastAsia="hr-HR"/>
        </w:rPr>
        <w:t>. Društvo planira upravljanje s gotovo 13.</w:t>
      </w:r>
      <w:r w:rsidR="00E11539">
        <w:rPr>
          <w:rFonts w:ascii="Times New Roman" w:eastAsia="Times New Roman" w:hAnsi="Times New Roman" w:cs="Times New Roman"/>
          <w:sz w:val="24"/>
          <w:szCs w:val="24"/>
          <w:lang w:eastAsia="hr-HR"/>
        </w:rPr>
        <w:t>665</w:t>
      </w:r>
      <w:r w:rsidRPr="00425F7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nekretnina.</w:t>
      </w:r>
      <w:r w:rsidRPr="00C656B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11C1405A" w14:textId="77777777" w:rsidR="00E061F8" w:rsidRPr="00C656BD" w:rsidRDefault="00E061F8" w:rsidP="00E061F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656BD">
        <w:rPr>
          <w:rFonts w:ascii="Times New Roman" w:eastAsia="Times New Roman" w:hAnsi="Times New Roman" w:cs="Times New Roman"/>
          <w:sz w:val="24"/>
          <w:szCs w:val="24"/>
          <w:lang w:eastAsia="hr-HR"/>
        </w:rPr>
        <w:t>Nekretnine kojima Društvo upravlja nalaze se diljem Hrvatske i zauzimaju ukupnu površinu veću od 800.000 m</w:t>
      </w:r>
      <w:r w:rsidRPr="00C656B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  <w:t>2</w:t>
      </w:r>
      <w:r w:rsidRPr="00C656BD">
        <w:rPr>
          <w:rFonts w:ascii="Times New Roman" w:eastAsia="Times New Roman" w:hAnsi="Times New Roman" w:cs="Times New Roman"/>
          <w:sz w:val="24"/>
          <w:szCs w:val="24"/>
          <w:lang w:eastAsia="hr-HR"/>
        </w:rPr>
        <w:t>, te ujedno održava 400.000 m</w:t>
      </w:r>
      <w:r w:rsidRPr="00C656B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  <w:t>2</w:t>
      </w:r>
      <w:r w:rsidRPr="00C656B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 zaštićenih parkovnih i zelenih površina, posvećujući pri tome veliku pažnju očuvanju nacionalne prirodne baštine. </w:t>
      </w:r>
    </w:p>
    <w:p w14:paraId="3DCE6E13" w14:textId="174EF6D2" w:rsidR="00E061F8" w:rsidRPr="00C656BD" w:rsidRDefault="00612AAA" w:rsidP="00E061F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656BD">
        <w:rPr>
          <w:rFonts w:ascii="Times New Roman" w:eastAsia="Times New Roman" w:hAnsi="Times New Roman" w:cs="Times New Roman"/>
          <w:sz w:val="24"/>
          <w:szCs w:val="24"/>
          <w:lang w:eastAsia="hr-HR"/>
        </w:rPr>
        <w:t>Zaključno s 30. rujna 2025.</w:t>
      </w:r>
      <w:r w:rsidR="00E061F8" w:rsidRPr="00C656B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Društvo je ostvarilo ukupne prihode u iznosu od 19,2 milijuna eura, što je rast od 9,7% u odnosu na isto razdoblje prethodne godine. Ostvareni su ukupni rashodi u iznosu od 12,3 milijuna eura, odnosno 19,4% više u odnosu na isto razdoblje prethodne godine. Ostvarena je dobit prije oporezivanja u iznosu od 6,9 milijuna eura što je 4,2% manje nego u istom razdoblju prethodne godine kada je dobit prije oporezivanja iznosila 7,2 milijuna eura.</w:t>
      </w:r>
    </w:p>
    <w:p w14:paraId="31BCA47B" w14:textId="727A8230" w:rsidR="00020E05" w:rsidRPr="00C656BD" w:rsidRDefault="00020E05" w:rsidP="00020E0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656BD">
        <w:rPr>
          <w:rFonts w:ascii="Times New Roman" w:eastAsia="Times New Roman" w:hAnsi="Times New Roman" w:cs="Times New Roman"/>
          <w:sz w:val="24"/>
          <w:szCs w:val="24"/>
          <w:lang w:eastAsia="hr-HR"/>
        </w:rPr>
        <w:t>Pored navedenog</w:t>
      </w:r>
      <w:r w:rsidR="00213C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Pr="00C656BD">
        <w:rPr>
          <w:rFonts w:ascii="Times New Roman" w:eastAsia="Times New Roman" w:hAnsi="Times New Roman" w:cs="Times New Roman"/>
          <w:sz w:val="24"/>
          <w:szCs w:val="24"/>
          <w:lang w:eastAsia="hr-HR"/>
        </w:rPr>
        <w:t>izvršena su značajna investicijska i tekuća ulaganja u nekretnine na upravljanju Društva u iznosu od 2,9 milijuna eura.</w:t>
      </w:r>
    </w:p>
    <w:p w14:paraId="60A24CE1" w14:textId="4880455F" w:rsidR="009F30AA" w:rsidRPr="00C656BD" w:rsidRDefault="00B80899" w:rsidP="009F30A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656BD">
        <w:rPr>
          <w:rFonts w:ascii="Times New Roman" w:eastAsia="Times New Roman" w:hAnsi="Times New Roman" w:cs="Times New Roman"/>
          <w:sz w:val="24"/>
          <w:szCs w:val="24"/>
          <w:lang w:eastAsia="hr-HR"/>
        </w:rPr>
        <w:t>U devet mjeseci 2025.</w:t>
      </w:r>
      <w:r w:rsidR="00020E05" w:rsidRPr="00C656B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objavljeno je osam javnih natječaja za zakup poslovnih prostora i tri javna natječaja za prodaju nekretnina. Sklopljeno je ukupno 626 ugovora od čega 369 ugovora o zakupu poslovnih prostora, 214 ugovora o najmu stanova, 24 ugovora o kupoprodaji nekretnina i 19 sporazuma o razvrgnuću suvlasničke zajednice.</w:t>
      </w:r>
    </w:p>
    <w:p w14:paraId="3965EAE7" w14:textId="5683545C" w:rsidR="00B90E07" w:rsidRPr="00C656BD" w:rsidRDefault="00B90E07" w:rsidP="0023667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656BD">
        <w:rPr>
          <w:rFonts w:ascii="Times New Roman" w:eastAsia="Times New Roman" w:hAnsi="Times New Roman" w:cs="Times New Roman"/>
          <w:sz w:val="24"/>
          <w:szCs w:val="24"/>
          <w:lang w:eastAsia="hr-HR"/>
        </w:rPr>
        <w:t>Redovitim praćenjem nekretnina u korištenju i reguliranjem odnosa s postojećim korisnicima Društvo djeluje u smjeru učinkovitog gospodarenja i ostvarivanja prihoda za RH. Društvo investira u nekretnine</w:t>
      </w:r>
      <w:r w:rsidR="00AF599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ih</w:t>
      </w:r>
      <w:r w:rsidRPr="00C656B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osposobljava prema imovinsko-pravnim i funkcionalno-tržišnim načelima kako bi bile pogodne za aktivaciju i ostvarivanje prihoda. </w:t>
      </w:r>
    </w:p>
    <w:p w14:paraId="15F1794F" w14:textId="77777777" w:rsidR="00B90E07" w:rsidRPr="00C656BD" w:rsidRDefault="00B90E07" w:rsidP="0023667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656BD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Natječajima za zakup i stavljanjem državnih nekretnina u funkciju Društvo posredno pridonosi stvaranju preduvjeta za gospodarski rast i razvoj sredina u kojima se nalaze ponuđeni poslovni prostori. U suradnji sa zakupnicima, poslovni prostori postaju funkcionalni i prepoznatljivi, a raznolikošću ponude oživljavaju se lokalne sredine i gradske četvrti.</w:t>
      </w:r>
    </w:p>
    <w:p w14:paraId="6BC799EC" w14:textId="61584A36" w:rsidR="00B90E07" w:rsidRPr="00C656BD" w:rsidRDefault="00B90E07" w:rsidP="0023667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656BD">
        <w:rPr>
          <w:rFonts w:ascii="Times New Roman" w:eastAsia="Times New Roman" w:hAnsi="Times New Roman" w:cs="Times New Roman"/>
          <w:sz w:val="24"/>
          <w:szCs w:val="24"/>
          <w:lang w:eastAsia="hr-HR"/>
        </w:rPr>
        <w:t>Tijekom 202</w:t>
      </w:r>
      <w:r w:rsidR="00020E05" w:rsidRPr="00C656BD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C656B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Društvo planira zadržati visoku dinamiku raspisivanja natječaja i u planskom razdoblju objaviti deset natječaja za zakup poslovnih prostora, odnosno na tržištu će potencijalnim zakupcima ponuditi određeni broj poslovnih prostora i tako ih staviti u funkciju. Poslovni subjekti imaju priliku za zakup prostora na atraktivnim lokacijama uz pravnu sigurnost poslovanja zahvaljujući desetogodišnjim ugovorima. </w:t>
      </w:r>
    </w:p>
    <w:p w14:paraId="6368E4D9" w14:textId="77777777" w:rsidR="00B90E07" w:rsidRPr="00C656BD" w:rsidRDefault="00B90E07" w:rsidP="0023667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656BD">
        <w:rPr>
          <w:rFonts w:ascii="Times New Roman" w:eastAsia="Times New Roman" w:hAnsi="Times New Roman" w:cs="Times New Roman"/>
          <w:sz w:val="24"/>
          <w:szCs w:val="24"/>
          <w:lang w:eastAsia="hr-HR"/>
        </w:rPr>
        <w:t>Jedan od strateških ciljeva Nacionalne razvojne strategije do 2030. Vlade RH je i proces digitalne tranzicije društva i gospodarstva te će Društvo u planiranom razdoblju ostati dionik nadogradnje Internog registra nekretnina u cilju optimizacije radnih procesa ključnih za uspješno poslovanje Društva.</w:t>
      </w:r>
    </w:p>
    <w:p w14:paraId="4A204B3F" w14:textId="436E4396" w:rsidR="00B90E07" w:rsidRPr="00C656BD" w:rsidRDefault="00B90E07" w:rsidP="0023667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656BD">
        <w:rPr>
          <w:rFonts w:ascii="Times New Roman" w:eastAsia="Times New Roman" w:hAnsi="Times New Roman" w:cs="Times New Roman"/>
          <w:sz w:val="24"/>
          <w:szCs w:val="24"/>
          <w:lang w:eastAsia="hr-HR"/>
        </w:rPr>
        <w:t>Društvo će nastaviti s kontinuiranim provođenjem potrebnih aktivnosti za investicijsko i tekuće ulaganje u nekretnine kojima upravlja s ciljem stavljanja istih u funkciju, produljenja vijeka trajanja i povećanja njihove vrijednosti, a za koje se u 202</w:t>
      </w:r>
      <w:r w:rsidR="00EF4026" w:rsidRPr="00C656BD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C656B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planira izdvojiti gotovo </w:t>
      </w:r>
      <w:r w:rsidR="00BA46D3" w:rsidRPr="00C656BD">
        <w:rPr>
          <w:rFonts w:ascii="Times New Roman" w:eastAsia="Times New Roman" w:hAnsi="Times New Roman" w:cs="Times New Roman"/>
          <w:sz w:val="24"/>
          <w:szCs w:val="24"/>
          <w:lang w:eastAsia="hr-HR"/>
        </w:rPr>
        <w:t>24</w:t>
      </w:r>
      <w:r w:rsidRPr="00C656B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milijuna eura</w:t>
      </w:r>
      <w:r w:rsidR="00BA46D3" w:rsidRPr="00C656BD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53F397BD" w14:textId="678D3483" w:rsidR="00B90E07" w:rsidRPr="00C656BD" w:rsidRDefault="00B90E07" w:rsidP="0023667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656BD">
        <w:rPr>
          <w:rFonts w:ascii="Times New Roman" w:eastAsia="Times New Roman" w:hAnsi="Times New Roman" w:cs="Times New Roman"/>
          <w:sz w:val="24"/>
          <w:szCs w:val="24"/>
          <w:lang w:eastAsia="hr-HR"/>
        </w:rPr>
        <w:t>Zahvaljujući jasnim ciljevima i korporativnim politikama, a pritom uzimajući u obzir neizvjesnost koju donosi ekonomska situacija u EU i svijetu,  Društvo u 202</w:t>
      </w:r>
      <w:r w:rsidR="00FC5680" w:rsidRPr="00C656BD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C656B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planira povećanje prihoda od prodaje za </w:t>
      </w:r>
      <w:r w:rsidR="00A02CD5" w:rsidRPr="00C656BD">
        <w:rPr>
          <w:rFonts w:ascii="Times New Roman" w:eastAsia="Times New Roman" w:hAnsi="Times New Roman" w:cs="Times New Roman"/>
          <w:sz w:val="24"/>
          <w:szCs w:val="24"/>
          <w:lang w:eastAsia="hr-HR"/>
        </w:rPr>
        <w:t>8,6</w:t>
      </w:r>
      <w:r w:rsidRPr="00C656B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% u odnosu na tekuću </w:t>
      </w:r>
      <w:r w:rsidR="005D626A" w:rsidRPr="00C656BD">
        <w:rPr>
          <w:rFonts w:ascii="Times New Roman" w:eastAsia="Times New Roman" w:hAnsi="Times New Roman" w:cs="Times New Roman"/>
          <w:sz w:val="24"/>
          <w:szCs w:val="24"/>
          <w:lang w:eastAsia="hr-HR"/>
        </w:rPr>
        <w:t>2025</w:t>
      </w:r>
      <w:r w:rsidRPr="00C656B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godinu. Društvo kontinuirano prima nove nekretnine na upravljanje što je planirano i kroz plansko razdoblje. Povećanje broja nekretnina na upravljanju Društva u planskom razdoblju rezultirat će povećanjem rashoda u organizacijskom segmentu, režijskim troškovima, troškovima investicijskog i tekućeg održavanja te drugim troškovima kao i povećanjem prihoda od prodaje stjecanjem dodatnih korisnika nekretnina. </w:t>
      </w:r>
    </w:p>
    <w:p w14:paraId="4310FE0F" w14:textId="2ABF9230" w:rsidR="00B90E07" w:rsidRPr="00C656BD" w:rsidRDefault="003C74E4" w:rsidP="0023667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Imajući u vidu</w:t>
      </w:r>
      <w:r w:rsidR="00B90E07" w:rsidRPr="00C656B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dinamiku nastanka </w:t>
      </w:r>
      <w:r w:rsidR="00B90E07" w:rsidRPr="00EF0D5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prihoda i rashoda u </w:t>
      </w:r>
      <w:r w:rsidR="005D626A" w:rsidRPr="00EF0D5F"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 w:rsidR="00FE71EE" w:rsidRPr="00EF0D5F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B90E07" w:rsidRPr="00EF0D5F">
        <w:rPr>
          <w:rFonts w:ascii="Times New Roman" w:eastAsia="Times New Roman" w:hAnsi="Times New Roman" w:cs="Times New Roman"/>
          <w:sz w:val="24"/>
          <w:szCs w:val="24"/>
          <w:lang w:eastAsia="hr-HR"/>
        </w:rPr>
        <w:t>., procjenjuje se da će</w:t>
      </w:r>
      <w:r w:rsidRPr="00EF0D5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</w:t>
      </w:r>
      <w:r w:rsidR="00B90E07" w:rsidRPr="00EF0D5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202</w:t>
      </w:r>
      <w:r w:rsidR="00FE71EE" w:rsidRPr="00EF0D5F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B90E07" w:rsidRPr="00EF0D5F">
        <w:rPr>
          <w:rFonts w:ascii="Times New Roman" w:eastAsia="Times New Roman" w:hAnsi="Times New Roman" w:cs="Times New Roman"/>
          <w:sz w:val="24"/>
          <w:szCs w:val="24"/>
          <w:lang w:eastAsia="hr-HR"/>
        </w:rPr>
        <w:t>. rashodi rasti bržom dinamikom nego prihodi s obzirom na to da su rashodi izvjesni u nastanku primitkom nekretnina na upravljanje i s obzirom na značajan broj praznih nekretnina te nekretnina kojima je u trenutku preuzimanja nepoznat status korištenja</w:t>
      </w:r>
      <w:r w:rsidR="00B90E07" w:rsidRPr="00C656BD">
        <w:rPr>
          <w:rFonts w:ascii="Times New Roman" w:eastAsia="Times New Roman" w:hAnsi="Times New Roman" w:cs="Times New Roman"/>
          <w:sz w:val="24"/>
          <w:szCs w:val="24"/>
          <w:lang w:eastAsia="hr-HR"/>
        </w:rPr>
        <w:t>, a čija dinamika stavljanja u funkciju i početak generiranja prihoda iziskuje određene organizacijsko</w:t>
      </w:r>
      <w:r w:rsidR="00F505B9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B90E07" w:rsidRPr="00C656BD">
        <w:rPr>
          <w:rFonts w:ascii="Times New Roman" w:eastAsia="Times New Roman" w:hAnsi="Times New Roman" w:cs="Times New Roman"/>
          <w:sz w:val="24"/>
          <w:szCs w:val="24"/>
          <w:lang w:eastAsia="hr-HR"/>
        </w:rPr>
        <w:t>tehničke zahtjeve i određeni vremenski period.</w:t>
      </w:r>
    </w:p>
    <w:p w14:paraId="6E20D55A" w14:textId="77777777" w:rsidR="009F30AA" w:rsidRPr="00C656BD" w:rsidRDefault="009F30AA" w:rsidP="009F30A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656B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Povećanjem broja nekretnina i očekivanih novih pravnih poslova neizbježna su kadrovska ojačanja, definiranje novih poslovnih procesa </w:t>
      </w:r>
      <w:r w:rsidRPr="007E2000">
        <w:rPr>
          <w:rFonts w:ascii="Times New Roman" w:eastAsia="Times New Roman" w:hAnsi="Times New Roman" w:cs="Times New Roman"/>
          <w:sz w:val="24"/>
          <w:szCs w:val="24"/>
          <w:lang w:eastAsia="hr-HR"/>
        </w:rPr>
        <w:t>i reorganizacija</w:t>
      </w:r>
      <w:r w:rsidRPr="00C656B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Društva, o čemu će biti govora u nastavku ovog plana. Navedeno je preduvjet za daljnje uspješno aktiviranje nekretnina kao i upravljanje povjerenom imovinom.</w:t>
      </w:r>
    </w:p>
    <w:p w14:paraId="17691549" w14:textId="77777777" w:rsidR="000B04B5" w:rsidRDefault="000B04B5" w:rsidP="009C6978">
      <w:pPr>
        <w:spacing w:after="80"/>
        <w:jc w:val="both"/>
        <w:rPr>
          <w:rFonts w:ascii="Times New Roman" w:hAnsi="Times New Roman"/>
          <w:sz w:val="24"/>
          <w:szCs w:val="24"/>
        </w:rPr>
      </w:pPr>
    </w:p>
    <w:p w14:paraId="1C4C65D8" w14:textId="77777777" w:rsidR="003F55B2" w:rsidRPr="00C656BD" w:rsidRDefault="003F55B2" w:rsidP="009C6978">
      <w:pPr>
        <w:spacing w:after="80"/>
        <w:jc w:val="both"/>
        <w:rPr>
          <w:rFonts w:ascii="Times New Roman" w:hAnsi="Times New Roman"/>
          <w:sz w:val="24"/>
          <w:szCs w:val="24"/>
        </w:rPr>
      </w:pPr>
    </w:p>
    <w:p w14:paraId="229B0059" w14:textId="77777777" w:rsidR="00B63C91" w:rsidRPr="00C656BD" w:rsidRDefault="00B63C91" w:rsidP="009C6978">
      <w:pPr>
        <w:spacing w:after="80"/>
        <w:jc w:val="both"/>
        <w:rPr>
          <w:rFonts w:ascii="Times New Roman" w:hAnsi="Times New Roman"/>
          <w:sz w:val="24"/>
          <w:szCs w:val="24"/>
        </w:rPr>
      </w:pPr>
    </w:p>
    <w:p w14:paraId="7BE7B3A0" w14:textId="77777777" w:rsidR="00B63C91" w:rsidRPr="00C656BD" w:rsidRDefault="00B63C91" w:rsidP="009C6978">
      <w:pPr>
        <w:spacing w:after="80"/>
        <w:jc w:val="both"/>
        <w:rPr>
          <w:rFonts w:ascii="Times New Roman" w:hAnsi="Times New Roman"/>
          <w:sz w:val="24"/>
          <w:szCs w:val="24"/>
        </w:rPr>
      </w:pPr>
    </w:p>
    <w:p w14:paraId="48479569" w14:textId="77777777" w:rsidR="00236675" w:rsidRPr="00C656BD" w:rsidRDefault="00236675" w:rsidP="009C6978">
      <w:pPr>
        <w:spacing w:after="80"/>
        <w:jc w:val="both"/>
        <w:rPr>
          <w:rFonts w:ascii="Times New Roman" w:hAnsi="Times New Roman"/>
          <w:sz w:val="24"/>
          <w:szCs w:val="24"/>
        </w:rPr>
      </w:pPr>
    </w:p>
    <w:p w14:paraId="200ECCD0" w14:textId="01D5FC4E" w:rsidR="00A905A1" w:rsidRPr="00C656BD" w:rsidRDefault="007F7296" w:rsidP="00062616">
      <w:pPr>
        <w:pStyle w:val="Naslov1"/>
        <w:keepLines w:val="0"/>
        <w:numPr>
          <w:ilvl w:val="0"/>
          <w:numId w:val="9"/>
        </w:numPr>
        <w:spacing w:after="60" w:line="240" w:lineRule="auto"/>
        <w:ind w:left="284" w:hanging="284"/>
        <w:rPr>
          <w:rFonts w:ascii="Times New Roman" w:eastAsia="Times New Roman" w:hAnsi="Times New Roman" w:cs="Times New Roman"/>
          <w:b/>
          <w:bCs/>
          <w:color w:val="auto"/>
          <w:kern w:val="32"/>
          <w:lang w:eastAsia="x-none"/>
        </w:rPr>
      </w:pPr>
      <w:bookmarkStart w:id="1" w:name="_Toc215814985"/>
      <w:r w:rsidRPr="00C656BD">
        <w:rPr>
          <w:rFonts w:ascii="Times New Roman" w:eastAsia="Times New Roman" w:hAnsi="Times New Roman" w:cs="Times New Roman"/>
          <w:b/>
          <w:bCs/>
          <w:color w:val="auto"/>
          <w:kern w:val="32"/>
          <w:lang w:eastAsia="x-none"/>
        </w:rPr>
        <w:lastRenderedPageBreak/>
        <w:t xml:space="preserve">OPIS POSLOVANJA ZA </w:t>
      </w:r>
      <w:r w:rsidR="00B414EC" w:rsidRPr="00C656BD">
        <w:rPr>
          <w:rFonts w:ascii="Times New Roman" w:eastAsia="Times New Roman" w:hAnsi="Times New Roman" w:cs="Times New Roman"/>
          <w:b/>
          <w:bCs/>
          <w:color w:val="auto"/>
          <w:kern w:val="32"/>
          <w:lang w:eastAsia="x-none"/>
        </w:rPr>
        <w:t>2026</w:t>
      </w:r>
      <w:r w:rsidR="004B02B7" w:rsidRPr="00C656BD">
        <w:rPr>
          <w:rFonts w:ascii="Times New Roman" w:eastAsia="Times New Roman" w:hAnsi="Times New Roman" w:cs="Times New Roman"/>
          <w:b/>
          <w:bCs/>
          <w:color w:val="auto"/>
          <w:kern w:val="32"/>
          <w:lang w:eastAsia="x-none"/>
        </w:rPr>
        <w:t>.</w:t>
      </w:r>
      <w:r w:rsidRPr="00C656BD">
        <w:rPr>
          <w:rFonts w:ascii="Times New Roman" w:eastAsia="Times New Roman" w:hAnsi="Times New Roman" w:cs="Times New Roman"/>
          <w:b/>
          <w:bCs/>
          <w:color w:val="auto"/>
          <w:kern w:val="32"/>
          <w:lang w:eastAsia="x-none"/>
        </w:rPr>
        <w:t xml:space="preserve"> GODINU</w:t>
      </w:r>
      <w:bookmarkEnd w:id="1"/>
      <w:r w:rsidRPr="00C656BD">
        <w:rPr>
          <w:rFonts w:ascii="Times New Roman" w:eastAsia="Times New Roman" w:hAnsi="Times New Roman" w:cs="Times New Roman"/>
          <w:b/>
          <w:bCs/>
          <w:color w:val="auto"/>
          <w:kern w:val="32"/>
          <w:lang w:eastAsia="x-none"/>
        </w:rPr>
        <w:t xml:space="preserve"> </w:t>
      </w:r>
    </w:p>
    <w:p w14:paraId="347B4AB9" w14:textId="25905F78" w:rsidR="006C2305" w:rsidRPr="00C656BD" w:rsidRDefault="006C2305" w:rsidP="006C2305">
      <w:pPr>
        <w:rPr>
          <w:lang w:eastAsia="x-none"/>
        </w:rPr>
      </w:pPr>
    </w:p>
    <w:p w14:paraId="2EAB4C39" w14:textId="433D5A87" w:rsidR="006C2305" w:rsidRPr="00C656BD" w:rsidRDefault="00794E3E" w:rsidP="006C2305">
      <w:pPr>
        <w:spacing w:before="80" w:after="80"/>
        <w:jc w:val="both"/>
        <w:rPr>
          <w:rFonts w:ascii="Times New Roman" w:hAnsi="Times New Roman"/>
          <w:sz w:val="24"/>
          <w:szCs w:val="24"/>
        </w:rPr>
      </w:pPr>
      <w:r w:rsidRPr="00D3314A">
        <w:rPr>
          <w:rFonts w:ascii="Times New Roman" w:hAnsi="Times New Roman"/>
          <w:sz w:val="24"/>
          <w:szCs w:val="24"/>
        </w:rPr>
        <w:t>Procjenjuje</w:t>
      </w:r>
      <w:r w:rsidR="00096C16" w:rsidRPr="00D3314A">
        <w:rPr>
          <w:rFonts w:ascii="Times New Roman" w:hAnsi="Times New Roman"/>
          <w:sz w:val="24"/>
          <w:szCs w:val="24"/>
        </w:rPr>
        <w:t xml:space="preserve"> se da će Društvo na kraju 2025. </w:t>
      </w:r>
      <w:r w:rsidRPr="00D3314A">
        <w:rPr>
          <w:rFonts w:ascii="Times New Roman" w:hAnsi="Times New Roman"/>
          <w:sz w:val="24"/>
          <w:szCs w:val="24"/>
        </w:rPr>
        <w:t>upravljati</w:t>
      </w:r>
      <w:r w:rsidR="006C2305" w:rsidRPr="00D3314A">
        <w:rPr>
          <w:rFonts w:ascii="Times New Roman" w:hAnsi="Times New Roman"/>
          <w:sz w:val="24"/>
          <w:szCs w:val="24"/>
        </w:rPr>
        <w:t xml:space="preserve"> s ukupno </w:t>
      </w:r>
      <w:r w:rsidRPr="00D3314A">
        <w:rPr>
          <w:rFonts w:ascii="Times New Roman" w:hAnsi="Times New Roman"/>
          <w:sz w:val="24"/>
          <w:szCs w:val="24"/>
        </w:rPr>
        <w:t>13.006</w:t>
      </w:r>
      <w:r w:rsidR="006C2305" w:rsidRPr="00D3314A">
        <w:rPr>
          <w:rFonts w:ascii="Times New Roman" w:hAnsi="Times New Roman"/>
          <w:sz w:val="24"/>
          <w:szCs w:val="24"/>
        </w:rPr>
        <w:t xml:space="preserve"> nekretnina dok u </w:t>
      </w:r>
      <w:r w:rsidR="00B414EC" w:rsidRPr="00D3314A">
        <w:rPr>
          <w:rFonts w:ascii="Times New Roman" w:hAnsi="Times New Roman"/>
          <w:sz w:val="24"/>
          <w:szCs w:val="24"/>
        </w:rPr>
        <w:t>2026</w:t>
      </w:r>
      <w:r w:rsidR="006C2305" w:rsidRPr="00D3314A">
        <w:rPr>
          <w:rFonts w:ascii="Times New Roman" w:hAnsi="Times New Roman"/>
          <w:sz w:val="24"/>
          <w:szCs w:val="24"/>
        </w:rPr>
        <w:t xml:space="preserve">. godini planira upravljanje s ukupno </w:t>
      </w:r>
      <w:r w:rsidR="0047487C" w:rsidRPr="00D3314A">
        <w:rPr>
          <w:rFonts w:ascii="Times New Roman" w:hAnsi="Times New Roman"/>
          <w:sz w:val="24"/>
          <w:szCs w:val="24"/>
        </w:rPr>
        <w:t>13.</w:t>
      </w:r>
      <w:r w:rsidR="00501EF9">
        <w:rPr>
          <w:rFonts w:ascii="Times New Roman" w:hAnsi="Times New Roman"/>
          <w:sz w:val="24"/>
          <w:szCs w:val="24"/>
        </w:rPr>
        <w:t>665</w:t>
      </w:r>
      <w:r w:rsidR="006C2305" w:rsidRPr="00D3314A">
        <w:rPr>
          <w:rFonts w:ascii="Times New Roman" w:hAnsi="Times New Roman"/>
          <w:sz w:val="24"/>
          <w:szCs w:val="24"/>
        </w:rPr>
        <w:t xml:space="preserve"> nekretnina, što je povećanje</w:t>
      </w:r>
      <w:r w:rsidR="006C2305" w:rsidRPr="00C656BD">
        <w:rPr>
          <w:rFonts w:ascii="Times New Roman" w:hAnsi="Times New Roman"/>
          <w:sz w:val="24"/>
          <w:szCs w:val="24"/>
        </w:rPr>
        <w:t xml:space="preserve"> </w:t>
      </w:r>
      <w:r w:rsidR="00211102" w:rsidRPr="00C656BD">
        <w:rPr>
          <w:rFonts w:ascii="Times New Roman" w:hAnsi="Times New Roman"/>
          <w:sz w:val="24"/>
          <w:szCs w:val="24"/>
        </w:rPr>
        <w:t xml:space="preserve">za </w:t>
      </w:r>
      <w:r w:rsidR="00501EF9">
        <w:rPr>
          <w:rFonts w:ascii="Times New Roman" w:hAnsi="Times New Roman"/>
          <w:sz w:val="24"/>
          <w:szCs w:val="24"/>
        </w:rPr>
        <w:t>659</w:t>
      </w:r>
      <w:r w:rsidR="006C2305" w:rsidRPr="00C656BD">
        <w:rPr>
          <w:rFonts w:ascii="Times New Roman" w:hAnsi="Times New Roman"/>
          <w:sz w:val="24"/>
          <w:szCs w:val="24"/>
        </w:rPr>
        <w:t xml:space="preserve"> jedinica</w:t>
      </w:r>
      <w:r w:rsidR="0078333E" w:rsidRPr="00C656BD">
        <w:rPr>
          <w:rFonts w:ascii="Times New Roman" w:hAnsi="Times New Roman"/>
          <w:sz w:val="24"/>
          <w:szCs w:val="24"/>
        </w:rPr>
        <w:t>,</w:t>
      </w:r>
      <w:r w:rsidR="006C2305" w:rsidRPr="00C656BD">
        <w:rPr>
          <w:rFonts w:ascii="Times New Roman" w:hAnsi="Times New Roman"/>
          <w:sz w:val="24"/>
          <w:szCs w:val="24"/>
        </w:rPr>
        <w:t xml:space="preserve"> odnosno </w:t>
      </w:r>
      <w:r w:rsidR="007B136D" w:rsidRPr="00C656BD">
        <w:rPr>
          <w:rFonts w:ascii="Times New Roman" w:hAnsi="Times New Roman"/>
          <w:sz w:val="24"/>
          <w:szCs w:val="24"/>
        </w:rPr>
        <w:t xml:space="preserve">povećanje </w:t>
      </w:r>
      <w:r w:rsidR="00211102" w:rsidRPr="00C656BD">
        <w:rPr>
          <w:rFonts w:ascii="Times New Roman" w:hAnsi="Times New Roman"/>
          <w:sz w:val="24"/>
          <w:szCs w:val="24"/>
        </w:rPr>
        <w:t>za</w:t>
      </w:r>
      <w:r w:rsidR="007B136D" w:rsidRPr="00C656BD">
        <w:rPr>
          <w:rFonts w:ascii="Times New Roman" w:hAnsi="Times New Roman"/>
          <w:sz w:val="24"/>
          <w:szCs w:val="24"/>
        </w:rPr>
        <w:t xml:space="preserve"> </w:t>
      </w:r>
      <w:r w:rsidR="005D4729" w:rsidRPr="00C656BD">
        <w:rPr>
          <w:rFonts w:ascii="Times New Roman" w:hAnsi="Times New Roman"/>
          <w:sz w:val="24"/>
          <w:szCs w:val="24"/>
        </w:rPr>
        <w:t>5,</w:t>
      </w:r>
      <w:r w:rsidR="00D951BE">
        <w:rPr>
          <w:rFonts w:ascii="Times New Roman" w:hAnsi="Times New Roman"/>
          <w:sz w:val="24"/>
          <w:szCs w:val="24"/>
        </w:rPr>
        <w:t>1</w:t>
      </w:r>
      <w:r w:rsidR="004C1100" w:rsidRPr="00C656BD">
        <w:rPr>
          <w:rFonts w:ascii="Times New Roman" w:hAnsi="Times New Roman"/>
          <w:sz w:val="24"/>
          <w:szCs w:val="24"/>
        </w:rPr>
        <w:t>%</w:t>
      </w:r>
      <w:r w:rsidR="007B136D" w:rsidRPr="00C656BD">
        <w:rPr>
          <w:rFonts w:ascii="Times New Roman" w:hAnsi="Times New Roman"/>
          <w:sz w:val="24"/>
          <w:szCs w:val="24"/>
        </w:rPr>
        <w:t>.</w:t>
      </w:r>
    </w:p>
    <w:p w14:paraId="44BAB05B" w14:textId="45FC3A98" w:rsidR="00C14399" w:rsidRPr="00C656BD" w:rsidRDefault="005D4729" w:rsidP="006C2305">
      <w:pPr>
        <w:spacing w:before="80" w:after="80"/>
        <w:jc w:val="both"/>
        <w:rPr>
          <w:rFonts w:ascii="Times New Roman" w:hAnsi="Times New Roman"/>
          <w:sz w:val="24"/>
          <w:szCs w:val="24"/>
        </w:rPr>
      </w:pPr>
      <w:r w:rsidRPr="00C656BD">
        <w:rPr>
          <w:rFonts w:ascii="Times New Roman" w:hAnsi="Times New Roman"/>
          <w:sz w:val="24"/>
          <w:szCs w:val="24"/>
        </w:rPr>
        <w:t xml:space="preserve">Društvo u 2026. </w:t>
      </w:r>
      <w:r w:rsidR="0052715B" w:rsidRPr="00C656BD">
        <w:rPr>
          <w:rFonts w:ascii="Times New Roman" w:hAnsi="Times New Roman"/>
          <w:sz w:val="24"/>
          <w:szCs w:val="24"/>
        </w:rPr>
        <w:t xml:space="preserve">planira povijesno najveća ulaganja </w:t>
      </w:r>
      <w:r w:rsidR="0048578F" w:rsidRPr="00C656BD">
        <w:rPr>
          <w:rFonts w:ascii="Times New Roman" w:hAnsi="Times New Roman"/>
          <w:sz w:val="24"/>
          <w:szCs w:val="24"/>
        </w:rPr>
        <w:t>u nekretnine koj</w:t>
      </w:r>
      <w:r w:rsidR="00762951" w:rsidRPr="00C656BD">
        <w:rPr>
          <w:rFonts w:ascii="Times New Roman" w:hAnsi="Times New Roman"/>
          <w:sz w:val="24"/>
          <w:szCs w:val="24"/>
        </w:rPr>
        <w:t xml:space="preserve">e su mu dane na upravljanje u iznosu od </w:t>
      </w:r>
      <w:r w:rsidR="004E1509" w:rsidRPr="00C656BD">
        <w:rPr>
          <w:rFonts w:ascii="Times New Roman" w:hAnsi="Times New Roman"/>
          <w:sz w:val="24"/>
          <w:szCs w:val="24"/>
        </w:rPr>
        <w:t>23,2 milijuna eura (uvećano za PDV</w:t>
      </w:r>
      <w:r w:rsidR="004C4833" w:rsidRPr="00C656BD">
        <w:rPr>
          <w:rFonts w:ascii="Times New Roman" w:hAnsi="Times New Roman"/>
          <w:sz w:val="24"/>
          <w:szCs w:val="24"/>
        </w:rPr>
        <w:t xml:space="preserve"> kod ulaganja </w:t>
      </w:r>
      <w:r w:rsidR="006E7D15" w:rsidRPr="00C656BD">
        <w:rPr>
          <w:rFonts w:ascii="Times New Roman" w:hAnsi="Times New Roman"/>
          <w:sz w:val="24"/>
          <w:szCs w:val="24"/>
        </w:rPr>
        <w:t>gdje PDV nije odbitna stavka</w:t>
      </w:r>
      <w:r w:rsidR="004E1509" w:rsidRPr="00C656BD">
        <w:rPr>
          <w:rFonts w:ascii="Times New Roman" w:hAnsi="Times New Roman"/>
          <w:sz w:val="24"/>
          <w:szCs w:val="24"/>
        </w:rPr>
        <w:t>)</w:t>
      </w:r>
      <w:r w:rsidR="00D735C4" w:rsidRPr="00C656BD">
        <w:rPr>
          <w:rFonts w:ascii="Times New Roman" w:hAnsi="Times New Roman"/>
          <w:sz w:val="24"/>
          <w:szCs w:val="24"/>
        </w:rPr>
        <w:t>. Također</w:t>
      </w:r>
      <w:r w:rsidR="00441BDA" w:rsidRPr="00C656BD">
        <w:rPr>
          <w:rFonts w:ascii="Times New Roman" w:hAnsi="Times New Roman"/>
          <w:sz w:val="24"/>
          <w:szCs w:val="24"/>
        </w:rPr>
        <w:t>,</w:t>
      </w:r>
      <w:r w:rsidR="008B6CAB" w:rsidRPr="00C656BD">
        <w:rPr>
          <w:rFonts w:ascii="Times New Roman" w:hAnsi="Times New Roman"/>
          <w:sz w:val="24"/>
          <w:szCs w:val="24"/>
        </w:rPr>
        <w:t xml:space="preserve"> u 2026.</w:t>
      </w:r>
      <w:r w:rsidR="00441BDA" w:rsidRPr="00C656BD">
        <w:rPr>
          <w:rFonts w:ascii="Times New Roman" w:hAnsi="Times New Roman"/>
          <w:sz w:val="24"/>
          <w:szCs w:val="24"/>
        </w:rPr>
        <w:t xml:space="preserve"> za</w:t>
      </w:r>
      <w:r w:rsidR="00D735C4" w:rsidRPr="00C656BD">
        <w:rPr>
          <w:rFonts w:ascii="Times New Roman" w:hAnsi="Times New Roman"/>
          <w:sz w:val="24"/>
          <w:szCs w:val="24"/>
        </w:rPr>
        <w:t xml:space="preserve"> tekuće</w:t>
      </w:r>
      <w:r w:rsidR="00441BDA" w:rsidRPr="00C656BD">
        <w:rPr>
          <w:rFonts w:ascii="Times New Roman" w:hAnsi="Times New Roman"/>
          <w:sz w:val="24"/>
          <w:szCs w:val="24"/>
        </w:rPr>
        <w:t xml:space="preserve"> </w:t>
      </w:r>
      <w:r w:rsidR="00D735C4" w:rsidRPr="00C656BD">
        <w:rPr>
          <w:rFonts w:ascii="Times New Roman" w:hAnsi="Times New Roman"/>
          <w:sz w:val="24"/>
          <w:szCs w:val="24"/>
        </w:rPr>
        <w:t xml:space="preserve">održavanje nekretnina Društvo </w:t>
      </w:r>
      <w:r w:rsidR="00441BDA" w:rsidRPr="00C656BD">
        <w:rPr>
          <w:rFonts w:ascii="Times New Roman" w:hAnsi="Times New Roman"/>
          <w:sz w:val="24"/>
          <w:szCs w:val="24"/>
        </w:rPr>
        <w:t>planira izdvojit</w:t>
      </w:r>
      <w:r w:rsidR="00240036">
        <w:rPr>
          <w:rFonts w:ascii="Times New Roman" w:hAnsi="Times New Roman"/>
          <w:sz w:val="24"/>
          <w:szCs w:val="24"/>
        </w:rPr>
        <w:t>i</w:t>
      </w:r>
      <w:r w:rsidR="00441BDA" w:rsidRPr="00C656BD">
        <w:rPr>
          <w:rFonts w:ascii="Times New Roman" w:hAnsi="Times New Roman"/>
          <w:sz w:val="24"/>
          <w:szCs w:val="24"/>
        </w:rPr>
        <w:t xml:space="preserve"> dodatnih </w:t>
      </w:r>
      <w:r w:rsidR="00C14399" w:rsidRPr="00C656BD">
        <w:rPr>
          <w:rFonts w:ascii="Times New Roman" w:hAnsi="Times New Roman"/>
          <w:sz w:val="24"/>
          <w:szCs w:val="24"/>
        </w:rPr>
        <w:t>822 tisuće eura.</w:t>
      </w:r>
    </w:p>
    <w:p w14:paraId="3CDAE51B" w14:textId="2505AA38" w:rsidR="00497973" w:rsidRPr="00C656BD" w:rsidRDefault="00603A4B" w:rsidP="006C2305">
      <w:pPr>
        <w:spacing w:before="80" w:after="80"/>
        <w:jc w:val="both"/>
        <w:rPr>
          <w:rFonts w:ascii="Times New Roman" w:hAnsi="Times New Roman"/>
          <w:sz w:val="24"/>
          <w:szCs w:val="24"/>
        </w:rPr>
      </w:pPr>
      <w:r w:rsidRPr="00C656BD">
        <w:rPr>
          <w:rFonts w:ascii="Times New Roman" w:hAnsi="Times New Roman"/>
          <w:sz w:val="24"/>
          <w:szCs w:val="24"/>
        </w:rPr>
        <w:t xml:space="preserve">U </w:t>
      </w:r>
      <w:r w:rsidR="00A879DC" w:rsidRPr="00C656BD">
        <w:rPr>
          <w:rFonts w:ascii="Times New Roman" w:hAnsi="Times New Roman"/>
          <w:sz w:val="24"/>
          <w:szCs w:val="24"/>
        </w:rPr>
        <w:t xml:space="preserve">2026. </w:t>
      </w:r>
      <w:r w:rsidR="00240036">
        <w:rPr>
          <w:rFonts w:ascii="Times New Roman" w:hAnsi="Times New Roman"/>
          <w:sz w:val="24"/>
          <w:szCs w:val="24"/>
        </w:rPr>
        <w:t xml:space="preserve">se </w:t>
      </w:r>
      <w:r w:rsidR="00A879DC" w:rsidRPr="00C656BD">
        <w:rPr>
          <w:rFonts w:ascii="Times New Roman" w:hAnsi="Times New Roman"/>
          <w:sz w:val="24"/>
          <w:szCs w:val="24"/>
        </w:rPr>
        <w:t>o</w:t>
      </w:r>
      <w:r w:rsidR="00C33586" w:rsidRPr="00C656BD">
        <w:rPr>
          <w:rFonts w:ascii="Times New Roman" w:hAnsi="Times New Roman"/>
          <w:sz w:val="24"/>
          <w:szCs w:val="24"/>
        </w:rPr>
        <w:t>čekuju značajne aktivnosti u pogledu raspolaganja nekretninama</w:t>
      </w:r>
      <w:r w:rsidR="00175C81" w:rsidRPr="00C656BD">
        <w:rPr>
          <w:rFonts w:ascii="Times New Roman" w:hAnsi="Times New Roman"/>
          <w:sz w:val="24"/>
          <w:szCs w:val="24"/>
        </w:rPr>
        <w:t xml:space="preserve"> </w:t>
      </w:r>
      <w:r w:rsidR="00240036">
        <w:rPr>
          <w:rFonts w:ascii="Times New Roman" w:hAnsi="Times New Roman"/>
          <w:sz w:val="24"/>
          <w:szCs w:val="24"/>
        </w:rPr>
        <w:t>davanjem</w:t>
      </w:r>
      <w:r w:rsidR="00175C81" w:rsidRPr="00C656BD">
        <w:rPr>
          <w:rFonts w:ascii="Times New Roman" w:hAnsi="Times New Roman"/>
          <w:sz w:val="24"/>
          <w:szCs w:val="24"/>
        </w:rPr>
        <w:t xml:space="preserve"> u zaku</w:t>
      </w:r>
      <w:r w:rsidR="001F5C63" w:rsidRPr="00C656BD">
        <w:rPr>
          <w:rFonts w:ascii="Times New Roman" w:hAnsi="Times New Roman"/>
          <w:sz w:val="24"/>
          <w:szCs w:val="24"/>
        </w:rPr>
        <w:t xml:space="preserve">p </w:t>
      </w:r>
      <w:r w:rsidR="00B46DD1" w:rsidRPr="00C656BD">
        <w:rPr>
          <w:rFonts w:ascii="Times New Roman" w:hAnsi="Times New Roman"/>
          <w:sz w:val="24"/>
          <w:szCs w:val="24"/>
        </w:rPr>
        <w:t xml:space="preserve">poslovnih prostora putem javnih natječaja, </w:t>
      </w:r>
      <w:r w:rsidRPr="00C656BD">
        <w:rPr>
          <w:rFonts w:ascii="Times New Roman" w:hAnsi="Times New Roman"/>
          <w:sz w:val="24"/>
          <w:szCs w:val="24"/>
        </w:rPr>
        <w:t>prodaj</w:t>
      </w:r>
      <w:r w:rsidR="00240036">
        <w:rPr>
          <w:rFonts w:ascii="Times New Roman" w:hAnsi="Times New Roman"/>
          <w:sz w:val="24"/>
          <w:szCs w:val="24"/>
        </w:rPr>
        <w:t>om</w:t>
      </w:r>
      <w:r w:rsidR="00B46DD1" w:rsidRPr="00C656BD">
        <w:rPr>
          <w:rFonts w:ascii="Times New Roman" w:hAnsi="Times New Roman"/>
          <w:sz w:val="24"/>
          <w:szCs w:val="24"/>
        </w:rPr>
        <w:t xml:space="preserve"> nekretnina</w:t>
      </w:r>
      <w:r w:rsidR="00A879DC" w:rsidRPr="00C656BD">
        <w:rPr>
          <w:rFonts w:ascii="Times New Roman" w:hAnsi="Times New Roman"/>
          <w:sz w:val="24"/>
          <w:szCs w:val="24"/>
        </w:rPr>
        <w:t>, razvrgnuć</w:t>
      </w:r>
      <w:r w:rsidR="00E2434D">
        <w:rPr>
          <w:rFonts w:ascii="Times New Roman" w:hAnsi="Times New Roman"/>
          <w:sz w:val="24"/>
          <w:szCs w:val="24"/>
        </w:rPr>
        <w:t>em</w:t>
      </w:r>
      <w:r w:rsidR="00A879DC" w:rsidRPr="00C656BD">
        <w:rPr>
          <w:rFonts w:ascii="Times New Roman" w:hAnsi="Times New Roman"/>
          <w:sz w:val="24"/>
          <w:szCs w:val="24"/>
        </w:rPr>
        <w:t xml:space="preserve"> suvlasničke zajednice</w:t>
      </w:r>
      <w:r w:rsidR="00047AA4" w:rsidRPr="00C656BD">
        <w:rPr>
          <w:rFonts w:ascii="Times New Roman" w:hAnsi="Times New Roman"/>
          <w:sz w:val="24"/>
          <w:szCs w:val="24"/>
        </w:rPr>
        <w:t>,</w:t>
      </w:r>
      <w:r w:rsidR="00B46DD1" w:rsidRPr="00C656BD">
        <w:rPr>
          <w:rFonts w:ascii="Times New Roman" w:hAnsi="Times New Roman"/>
          <w:sz w:val="24"/>
          <w:szCs w:val="24"/>
        </w:rPr>
        <w:t xml:space="preserve"> </w:t>
      </w:r>
      <w:r w:rsidRPr="00C656BD">
        <w:rPr>
          <w:rFonts w:ascii="Times New Roman" w:hAnsi="Times New Roman"/>
          <w:sz w:val="24"/>
          <w:szCs w:val="24"/>
        </w:rPr>
        <w:t>useljenj</w:t>
      </w:r>
      <w:r w:rsidR="002D0D17">
        <w:rPr>
          <w:rFonts w:ascii="Times New Roman" w:hAnsi="Times New Roman"/>
          <w:sz w:val="24"/>
          <w:szCs w:val="24"/>
        </w:rPr>
        <w:t>a</w:t>
      </w:r>
      <w:r w:rsidRPr="00C656BD">
        <w:rPr>
          <w:rFonts w:ascii="Times New Roman" w:hAnsi="Times New Roman"/>
          <w:sz w:val="24"/>
          <w:szCs w:val="24"/>
        </w:rPr>
        <w:t xml:space="preserve"> korisnika </w:t>
      </w:r>
      <w:r w:rsidR="00047AA4" w:rsidRPr="00C656BD">
        <w:rPr>
          <w:rFonts w:ascii="Times New Roman" w:hAnsi="Times New Roman"/>
          <w:sz w:val="24"/>
          <w:szCs w:val="24"/>
        </w:rPr>
        <w:t>programskih</w:t>
      </w:r>
      <w:r w:rsidR="002D0D17">
        <w:rPr>
          <w:rFonts w:ascii="Times New Roman" w:hAnsi="Times New Roman"/>
          <w:sz w:val="24"/>
          <w:szCs w:val="24"/>
        </w:rPr>
        <w:t xml:space="preserve"> stambenih</w:t>
      </w:r>
      <w:r w:rsidR="00047AA4" w:rsidRPr="00C656BD">
        <w:rPr>
          <w:rFonts w:ascii="Times New Roman" w:hAnsi="Times New Roman"/>
          <w:sz w:val="24"/>
          <w:szCs w:val="24"/>
        </w:rPr>
        <w:t xml:space="preserve"> mjera RH u uređene stanov</w:t>
      </w:r>
      <w:r w:rsidR="003D5993" w:rsidRPr="00C656BD">
        <w:rPr>
          <w:rFonts w:ascii="Times New Roman" w:hAnsi="Times New Roman"/>
          <w:sz w:val="24"/>
          <w:szCs w:val="24"/>
        </w:rPr>
        <w:t xml:space="preserve">e </w:t>
      </w:r>
      <w:r w:rsidR="00687D52" w:rsidRPr="00C656BD">
        <w:rPr>
          <w:rFonts w:ascii="Times New Roman" w:hAnsi="Times New Roman"/>
          <w:sz w:val="24"/>
          <w:szCs w:val="24"/>
        </w:rPr>
        <w:t xml:space="preserve">i </w:t>
      </w:r>
      <w:r w:rsidR="00B643BD" w:rsidRPr="00C656BD">
        <w:rPr>
          <w:rFonts w:ascii="Times New Roman" w:hAnsi="Times New Roman"/>
          <w:sz w:val="24"/>
          <w:szCs w:val="24"/>
        </w:rPr>
        <w:t>dr</w:t>
      </w:r>
      <w:r w:rsidR="00687D52" w:rsidRPr="00C656BD">
        <w:rPr>
          <w:rFonts w:ascii="Times New Roman" w:hAnsi="Times New Roman"/>
          <w:sz w:val="24"/>
          <w:szCs w:val="24"/>
        </w:rPr>
        <w:t>.</w:t>
      </w:r>
    </w:p>
    <w:p w14:paraId="710E7FE8" w14:textId="7EF1C551" w:rsidR="0054513A" w:rsidRPr="00C656BD" w:rsidRDefault="0054513A" w:rsidP="0054513A">
      <w:pPr>
        <w:spacing w:before="80" w:after="80"/>
        <w:jc w:val="both"/>
        <w:rPr>
          <w:rFonts w:ascii="Times New Roman" w:hAnsi="Times New Roman"/>
          <w:sz w:val="24"/>
          <w:szCs w:val="24"/>
        </w:rPr>
      </w:pPr>
      <w:r w:rsidRPr="00C656BD">
        <w:rPr>
          <w:rFonts w:ascii="Times New Roman" w:hAnsi="Times New Roman"/>
          <w:sz w:val="24"/>
          <w:szCs w:val="24"/>
        </w:rPr>
        <w:t xml:space="preserve">U planu za 2026. prihodi i rashodi </w:t>
      </w:r>
      <w:r w:rsidR="00E2434D" w:rsidRPr="00C656BD">
        <w:rPr>
          <w:rFonts w:ascii="Times New Roman" w:hAnsi="Times New Roman"/>
          <w:sz w:val="24"/>
          <w:szCs w:val="24"/>
        </w:rPr>
        <w:t xml:space="preserve">su </w:t>
      </w:r>
      <w:r w:rsidRPr="00C656BD">
        <w:rPr>
          <w:rFonts w:ascii="Times New Roman" w:hAnsi="Times New Roman"/>
          <w:sz w:val="24"/>
          <w:szCs w:val="24"/>
        </w:rPr>
        <w:t>planirani na temelju procijenjenih činjenica redovnih aktivnosti u poslovanju Društva za 202</w:t>
      </w:r>
      <w:r w:rsidR="00375C6C" w:rsidRPr="00C656BD">
        <w:rPr>
          <w:rFonts w:ascii="Times New Roman" w:hAnsi="Times New Roman"/>
          <w:sz w:val="24"/>
          <w:szCs w:val="24"/>
        </w:rPr>
        <w:t>6</w:t>
      </w:r>
      <w:r w:rsidRPr="00C656BD">
        <w:rPr>
          <w:rFonts w:ascii="Times New Roman" w:hAnsi="Times New Roman"/>
          <w:sz w:val="24"/>
          <w:szCs w:val="24"/>
        </w:rPr>
        <w:t>., bez uključivanja izvanrednih okolnosti koje su nepoznate u trenutku planiranja</w:t>
      </w:r>
      <w:r w:rsidR="00375C6C" w:rsidRPr="00C656BD">
        <w:rPr>
          <w:rFonts w:ascii="Times New Roman" w:hAnsi="Times New Roman"/>
          <w:sz w:val="24"/>
          <w:szCs w:val="24"/>
        </w:rPr>
        <w:t>.</w:t>
      </w:r>
    </w:p>
    <w:p w14:paraId="4E5C1234" w14:textId="2247AB96" w:rsidR="009A16D2" w:rsidRPr="00C656BD" w:rsidRDefault="009A16D2" w:rsidP="009A16D2">
      <w:pPr>
        <w:spacing w:before="80" w:after="80"/>
        <w:jc w:val="both"/>
        <w:rPr>
          <w:rFonts w:ascii="Times New Roman" w:hAnsi="Times New Roman"/>
          <w:sz w:val="24"/>
          <w:szCs w:val="24"/>
        </w:rPr>
      </w:pPr>
      <w:r w:rsidRPr="00C656BD">
        <w:rPr>
          <w:rFonts w:ascii="Times New Roman" w:hAnsi="Times New Roman"/>
          <w:sz w:val="24"/>
          <w:szCs w:val="24"/>
        </w:rPr>
        <w:t>Ukupni prihodi Društva za 2026. planirani su u iznosu od 2</w:t>
      </w:r>
      <w:r w:rsidR="008A581B" w:rsidRPr="00C656BD">
        <w:rPr>
          <w:rFonts w:ascii="Times New Roman" w:hAnsi="Times New Roman"/>
          <w:sz w:val="24"/>
          <w:szCs w:val="24"/>
        </w:rPr>
        <w:t>8</w:t>
      </w:r>
      <w:r w:rsidRPr="00C656BD">
        <w:rPr>
          <w:rFonts w:ascii="Times New Roman" w:hAnsi="Times New Roman"/>
          <w:sz w:val="24"/>
          <w:szCs w:val="24"/>
        </w:rPr>
        <w:t>,</w:t>
      </w:r>
      <w:r w:rsidR="008A581B" w:rsidRPr="00C656BD">
        <w:rPr>
          <w:rFonts w:ascii="Times New Roman" w:hAnsi="Times New Roman"/>
          <w:sz w:val="24"/>
          <w:szCs w:val="24"/>
        </w:rPr>
        <w:t>5</w:t>
      </w:r>
      <w:r w:rsidRPr="00C656BD">
        <w:rPr>
          <w:rFonts w:ascii="Times New Roman" w:hAnsi="Times New Roman"/>
          <w:sz w:val="24"/>
          <w:szCs w:val="24"/>
        </w:rPr>
        <w:t xml:space="preserve"> milijuna eura, što je za </w:t>
      </w:r>
      <w:r w:rsidR="008A581B" w:rsidRPr="00C656BD">
        <w:rPr>
          <w:rFonts w:ascii="Times New Roman" w:hAnsi="Times New Roman"/>
          <w:sz w:val="24"/>
          <w:szCs w:val="24"/>
        </w:rPr>
        <w:t>7,5</w:t>
      </w:r>
      <w:r w:rsidRPr="00C656BD">
        <w:rPr>
          <w:rFonts w:ascii="Times New Roman" w:hAnsi="Times New Roman"/>
          <w:sz w:val="24"/>
          <w:szCs w:val="24"/>
        </w:rPr>
        <w:t>% više od ukupnih prihoda procijenjenih za 202</w:t>
      </w:r>
      <w:r w:rsidR="008A581B" w:rsidRPr="00C656BD">
        <w:rPr>
          <w:rFonts w:ascii="Times New Roman" w:hAnsi="Times New Roman"/>
          <w:sz w:val="24"/>
          <w:szCs w:val="24"/>
        </w:rPr>
        <w:t>5</w:t>
      </w:r>
      <w:r w:rsidRPr="00C656BD">
        <w:rPr>
          <w:rFonts w:ascii="Times New Roman" w:hAnsi="Times New Roman"/>
          <w:sz w:val="24"/>
          <w:szCs w:val="24"/>
        </w:rPr>
        <w:t xml:space="preserve">. godinu. </w:t>
      </w:r>
    </w:p>
    <w:p w14:paraId="3D332909" w14:textId="046048AA" w:rsidR="009A16D2" w:rsidRPr="00C656BD" w:rsidRDefault="009A16D2" w:rsidP="009A16D2">
      <w:pPr>
        <w:spacing w:before="80" w:after="80"/>
        <w:jc w:val="both"/>
        <w:rPr>
          <w:rFonts w:ascii="Times New Roman" w:hAnsi="Times New Roman"/>
          <w:sz w:val="24"/>
          <w:szCs w:val="24"/>
        </w:rPr>
      </w:pPr>
      <w:r w:rsidRPr="00C656BD">
        <w:rPr>
          <w:rFonts w:ascii="Times New Roman" w:hAnsi="Times New Roman"/>
          <w:sz w:val="24"/>
          <w:szCs w:val="24"/>
        </w:rPr>
        <w:t>Ukupno planirani rashodi Društva za 202</w:t>
      </w:r>
      <w:r w:rsidR="008A581B" w:rsidRPr="00C656BD">
        <w:rPr>
          <w:rFonts w:ascii="Times New Roman" w:hAnsi="Times New Roman"/>
          <w:sz w:val="24"/>
          <w:szCs w:val="24"/>
        </w:rPr>
        <w:t>6</w:t>
      </w:r>
      <w:r w:rsidRPr="00C656BD">
        <w:rPr>
          <w:rFonts w:ascii="Times New Roman" w:hAnsi="Times New Roman"/>
          <w:sz w:val="24"/>
          <w:szCs w:val="24"/>
        </w:rPr>
        <w:t xml:space="preserve">. iznose </w:t>
      </w:r>
      <w:r w:rsidR="008A581B" w:rsidRPr="00C656BD">
        <w:rPr>
          <w:rFonts w:ascii="Times New Roman" w:hAnsi="Times New Roman"/>
          <w:sz w:val="24"/>
          <w:szCs w:val="24"/>
        </w:rPr>
        <w:t>21,6</w:t>
      </w:r>
      <w:r w:rsidRPr="00C656BD">
        <w:rPr>
          <w:rFonts w:ascii="Times New Roman" w:hAnsi="Times New Roman"/>
          <w:sz w:val="24"/>
          <w:szCs w:val="24"/>
        </w:rPr>
        <w:t xml:space="preserve"> milijuna eura što je za </w:t>
      </w:r>
      <w:r w:rsidR="008A581B" w:rsidRPr="00C656BD">
        <w:rPr>
          <w:rFonts w:ascii="Times New Roman" w:hAnsi="Times New Roman"/>
          <w:sz w:val="24"/>
          <w:szCs w:val="24"/>
        </w:rPr>
        <w:t>23,8</w:t>
      </w:r>
      <w:r w:rsidRPr="00C656BD">
        <w:rPr>
          <w:rFonts w:ascii="Times New Roman" w:hAnsi="Times New Roman"/>
          <w:sz w:val="24"/>
          <w:szCs w:val="24"/>
        </w:rPr>
        <w:t>% više od ukupnih rashoda procijenjenih za 202</w:t>
      </w:r>
      <w:r w:rsidR="008A581B" w:rsidRPr="00C656BD">
        <w:rPr>
          <w:rFonts w:ascii="Times New Roman" w:hAnsi="Times New Roman"/>
          <w:sz w:val="24"/>
          <w:szCs w:val="24"/>
        </w:rPr>
        <w:t>5</w:t>
      </w:r>
      <w:r w:rsidRPr="00C656BD">
        <w:rPr>
          <w:rFonts w:ascii="Times New Roman" w:hAnsi="Times New Roman"/>
          <w:sz w:val="24"/>
          <w:szCs w:val="24"/>
        </w:rPr>
        <w:t xml:space="preserve">. godinu. </w:t>
      </w:r>
    </w:p>
    <w:p w14:paraId="6EBA176F" w14:textId="46944076" w:rsidR="009A16D2" w:rsidRPr="00C656BD" w:rsidRDefault="009A16D2" w:rsidP="009A16D2">
      <w:pPr>
        <w:spacing w:before="80" w:after="80"/>
        <w:jc w:val="both"/>
        <w:rPr>
          <w:rFonts w:ascii="Times New Roman" w:hAnsi="Times New Roman"/>
          <w:sz w:val="24"/>
          <w:szCs w:val="24"/>
        </w:rPr>
      </w:pPr>
      <w:r w:rsidRPr="00C656BD">
        <w:rPr>
          <w:rFonts w:ascii="Times New Roman" w:hAnsi="Times New Roman"/>
          <w:sz w:val="24"/>
          <w:szCs w:val="24"/>
        </w:rPr>
        <w:t>Planirana dobit prije oporezivanja za 202</w:t>
      </w:r>
      <w:r w:rsidR="008A581B" w:rsidRPr="00C656BD">
        <w:rPr>
          <w:rFonts w:ascii="Times New Roman" w:hAnsi="Times New Roman"/>
          <w:sz w:val="24"/>
          <w:szCs w:val="24"/>
        </w:rPr>
        <w:t>6</w:t>
      </w:r>
      <w:r w:rsidRPr="00C656BD">
        <w:rPr>
          <w:rFonts w:ascii="Times New Roman" w:hAnsi="Times New Roman"/>
          <w:sz w:val="24"/>
          <w:szCs w:val="24"/>
        </w:rPr>
        <w:t xml:space="preserve">. planirana je u iznosu od </w:t>
      </w:r>
      <w:r w:rsidR="008A581B" w:rsidRPr="00C656BD">
        <w:rPr>
          <w:rFonts w:ascii="Times New Roman" w:hAnsi="Times New Roman"/>
          <w:sz w:val="24"/>
          <w:szCs w:val="24"/>
        </w:rPr>
        <w:t>6,9</w:t>
      </w:r>
      <w:r w:rsidRPr="00C656BD">
        <w:rPr>
          <w:rFonts w:ascii="Times New Roman" w:hAnsi="Times New Roman"/>
          <w:sz w:val="24"/>
          <w:szCs w:val="24"/>
        </w:rPr>
        <w:t xml:space="preserve"> milijuna eura što je za </w:t>
      </w:r>
      <w:r w:rsidR="008A581B" w:rsidRPr="00C656BD">
        <w:rPr>
          <w:rFonts w:ascii="Times New Roman" w:hAnsi="Times New Roman"/>
          <w:sz w:val="24"/>
          <w:szCs w:val="24"/>
        </w:rPr>
        <w:t>23,7</w:t>
      </w:r>
      <w:r w:rsidRPr="00C656BD">
        <w:rPr>
          <w:rFonts w:ascii="Times New Roman" w:hAnsi="Times New Roman"/>
          <w:sz w:val="24"/>
          <w:szCs w:val="24"/>
        </w:rPr>
        <w:t>% manje u odnosu na procijenjenu dobit prije oporezivanja za 202</w:t>
      </w:r>
      <w:r w:rsidR="008A581B" w:rsidRPr="00C656BD">
        <w:rPr>
          <w:rFonts w:ascii="Times New Roman" w:hAnsi="Times New Roman"/>
          <w:sz w:val="24"/>
          <w:szCs w:val="24"/>
        </w:rPr>
        <w:t>5</w:t>
      </w:r>
      <w:r w:rsidRPr="00C656BD">
        <w:rPr>
          <w:rFonts w:ascii="Times New Roman" w:hAnsi="Times New Roman"/>
          <w:sz w:val="24"/>
          <w:szCs w:val="24"/>
        </w:rPr>
        <w:t>. godinu.</w:t>
      </w:r>
    </w:p>
    <w:p w14:paraId="773C7EB3" w14:textId="0DBFAA02" w:rsidR="0031384C" w:rsidRPr="00C656BD" w:rsidRDefault="0031384C" w:rsidP="0031384C">
      <w:pPr>
        <w:pStyle w:val="Naslov2"/>
        <w:numPr>
          <w:ilvl w:val="1"/>
          <w:numId w:val="10"/>
        </w:numPr>
        <w:spacing w:before="360" w:after="240"/>
        <w:ind w:left="0" w:firstLine="0"/>
      </w:pPr>
      <w:bookmarkStart w:id="2" w:name="_Toc215814986"/>
      <w:r w:rsidRPr="00C656BD">
        <w:t>Komercijalne nekretnine</w:t>
      </w:r>
      <w:bookmarkEnd w:id="2"/>
    </w:p>
    <w:p w14:paraId="2021E4CA" w14:textId="1379CDC3" w:rsidR="00043CB0" w:rsidRPr="00C656BD" w:rsidRDefault="00043CB0" w:rsidP="00043CB0">
      <w:pPr>
        <w:jc w:val="both"/>
        <w:rPr>
          <w:rFonts w:ascii="Times New Roman" w:hAnsi="Times New Roman"/>
          <w:sz w:val="24"/>
          <w:szCs w:val="24"/>
        </w:rPr>
      </w:pPr>
      <w:r w:rsidRPr="00C656BD">
        <w:rPr>
          <w:rFonts w:ascii="Times New Roman" w:hAnsi="Times New Roman"/>
          <w:sz w:val="24"/>
          <w:szCs w:val="24"/>
        </w:rPr>
        <w:t>Društvo u 202</w:t>
      </w:r>
      <w:r w:rsidR="00DC2518" w:rsidRPr="00C656BD">
        <w:rPr>
          <w:rFonts w:ascii="Times New Roman" w:hAnsi="Times New Roman"/>
          <w:sz w:val="24"/>
          <w:szCs w:val="24"/>
        </w:rPr>
        <w:t>6</w:t>
      </w:r>
      <w:r w:rsidRPr="00C656BD">
        <w:rPr>
          <w:rFonts w:ascii="Times New Roman" w:hAnsi="Times New Roman"/>
          <w:sz w:val="24"/>
          <w:szCs w:val="24"/>
        </w:rPr>
        <w:t>. godini planira upravljanje s ukupno 13.</w:t>
      </w:r>
      <w:r w:rsidR="00A922E8">
        <w:rPr>
          <w:rFonts w:ascii="Times New Roman" w:hAnsi="Times New Roman"/>
          <w:sz w:val="24"/>
          <w:szCs w:val="24"/>
        </w:rPr>
        <w:t>665</w:t>
      </w:r>
      <w:r w:rsidRPr="00C656BD">
        <w:rPr>
          <w:rFonts w:ascii="Times New Roman" w:hAnsi="Times New Roman"/>
          <w:sz w:val="24"/>
          <w:szCs w:val="24"/>
        </w:rPr>
        <w:t xml:space="preserve"> nekretnina, od čega je 7.</w:t>
      </w:r>
      <w:r w:rsidR="00DC2518" w:rsidRPr="00C656BD">
        <w:rPr>
          <w:rFonts w:ascii="Times New Roman" w:hAnsi="Times New Roman"/>
          <w:sz w:val="24"/>
          <w:szCs w:val="24"/>
        </w:rPr>
        <w:t>8</w:t>
      </w:r>
      <w:r w:rsidR="00A922E8">
        <w:rPr>
          <w:rFonts w:ascii="Times New Roman" w:hAnsi="Times New Roman"/>
          <w:sz w:val="24"/>
          <w:szCs w:val="24"/>
        </w:rPr>
        <w:t>0</w:t>
      </w:r>
      <w:r w:rsidR="00DC2518" w:rsidRPr="00C656BD">
        <w:rPr>
          <w:rFonts w:ascii="Times New Roman" w:hAnsi="Times New Roman"/>
          <w:sz w:val="24"/>
          <w:szCs w:val="24"/>
        </w:rPr>
        <w:t>3</w:t>
      </w:r>
      <w:r w:rsidRPr="00C656BD">
        <w:rPr>
          <w:rFonts w:ascii="Times New Roman" w:hAnsi="Times New Roman"/>
          <w:sz w:val="24"/>
          <w:szCs w:val="24"/>
        </w:rPr>
        <w:t xml:space="preserve"> stanova, 5.</w:t>
      </w:r>
      <w:r w:rsidR="00A84AD8" w:rsidRPr="00C656BD">
        <w:rPr>
          <w:rFonts w:ascii="Times New Roman" w:hAnsi="Times New Roman"/>
          <w:sz w:val="24"/>
          <w:szCs w:val="24"/>
        </w:rPr>
        <w:t>847</w:t>
      </w:r>
      <w:r w:rsidRPr="00C656BD">
        <w:rPr>
          <w:rFonts w:ascii="Times New Roman" w:hAnsi="Times New Roman"/>
          <w:sz w:val="24"/>
          <w:szCs w:val="24"/>
        </w:rPr>
        <w:t xml:space="preserve"> poslovnih prostora, 8 rezidencijalnih objekata, 6 diplomatsko-konzularnih predstavništava i jedna nekretnina s posebnom namjenom, a što je usporedno s procijenjenim stanjem na kraju tekuće godine povećanje broja nekretnina za </w:t>
      </w:r>
      <w:r w:rsidR="00A922E8">
        <w:rPr>
          <w:rFonts w:ascii="Times New Roman" w:hAnsi="Times New Roman"/>
          <w:sz w:val="24"/>
          <w:szCs w:val="24"/>
        </w:rPr>
        <w:t>659</w:t>
      </w:r>
      <w:r w:rsidRPr="00C656BD">
        <w:rPr>
          <w:rFonts w:ascii="Times New Roman" w:hAnsi="Times New Roman"/>
          <w:sz w:val="24"/>
          <w:szCs w:val="24"/>
        </w:rPr>
        <w:t xml:space="preserve"> jedinica.</w:t>
      </w:r>
    </w:p>
    <w:p w14:paraId="4F52E86E" w14:textId="7FD50DFA" w:rsidR="00043CB0" w:rsidRPr="00C656BD" w:rsidRDefault="00043CB0" w:rsidP="00043CB0">
      <w:pPr>
        <w:jc w:val="both"/>
        <w:rPr>
          <w:rFonts w:ascii="Times New Roman" w:hAnsi="Times New Roman"/>
          <w:sz w:val="24"/>
          <w:szCs w:val="24"/>
        </w:rPr>
      </w:pPr>
      <w:r w:rsidRPr="00C656BD">
        <w:rPr>
          <w:rFonts w:ascii="Times New Roman" w:hAnsi="Times New Roman"/>
          <w:sz w:val="24"/>
          <w:szCs w:val="24"/>
        </w:rPr>
        <w:t>U odnosu na ukupan broj nekretnina na kraju planske 202</w:t>
      </w:r>
      <w:r w:rsidR="00E928FC" w:rsidRPr="00C656BD">
        <w:rPr>
          <w:rFonts w:ascii="Times New Roman" w:hAnsi="Times New Roman"/>
          <w:sz w:val="24"/>
          <w:szCs w:val="24"/>
        </w:rPr>
        <w:t>6</w:t>
      </w:r>
      <w:r w:rsidRPr="00C656BD">
        <w:rPr>
          <w:rFonts w:ascii="Times New Roman" w:hAnsi="Times New Roman"/>
          <w:sz w:val="24"/>
          <w:szCs w:val="24"/>
        </w:rPr>
        <w:t xml:space="preserve">., poslovni prostori čine </w:t>
      </w:r>
      <w:r w:rsidR="00492FE6" w:rsidRPr="00C656BD">
        <w:rPr>
          <w:rFonts w:ascii="Times New Roman" w:hAnsi="Times New Roman"/>
          <w:sz w:val="24"/>
          <w:szCs w:val="24"/>
        </w:rPr>
        <w:t>42,</w:t>
      </w:r>
      <w:r w:rsidR="00AF2854">
        <w:rPr>
          <w:rFonts w:ascii="Times New Roman" w:hAnsi="Times New Roman"/>
          <w:sz w:val="24"/>
          <w:szCs w:val="24"/>
        </w:rPr>
        <w:t>8</w:t>
      </w:r>
      <w:r w:rsidRPr="00C656BD">
        <w:rPr>
          <w:rFonts w:ascii="Times New Roman" w:hAnsi="Times New Roman"/>
          <w:sz w:val="24"/>
          <w:szCs w:val="24"/>
        </w:rPr>
        <w:t xml:space="preserve">% portfelja, stanovi </w:t>
      </w:r>
      <w:r w:rsidR="00492FE6" w:rsidRPr="00C656BD">
        <w:rPr>
          <w:rFonts w:ascii="Times New Roman" w:hAnsi="Times New Roman"/>
          <w:sz w:val="24"/>
          <w:szCs w:val="24"/>
        </w:rPr>
        <w:t>57,</w:t>
      </w:r>
      <w:r w:rsidR="00AF2854">
        <w:rPr>
          <w:rFonts w:ascii="Times New Roman" w:hAnsi="Times New Roman"/>
          <w:sz w:val="24"/>
          <w:szCs w:val="24"/>
        </w:rPr>
        <w:t>1</w:t>
      </w:r>
      <w:r w:rsidRPr="00C656BD">
        <w:rPr>
          <w:rFonts w:ascii="Times New Roman" w:hAnsi="Times New Roman"/>
          <w:sz w:val="24"/>
          <w:szCs w:val="24"/>
        </w:rPr>
        <w:t xml:space="preserve">%, a ostali 0,1%. U odnosu na planirane prihode od prodaje u iznosu od </w:t>
      </w:r>
      <w:r w:rsidR="00FE2B7A" w:rsidRPr="00C656BD">
        <w:rPr>
          <w:rFonts w:ascii="Times New Roman" w:hAnsi="Times New Roman"/>
          <w:sz w:val="24"/>
          <w:szCs w:val="24"/>
        </w:rPr>
        <w:t>25,5</w:t>
      </w:r>
      <w:r w:rsidRPr="00C656BD">
        <w:rPr>
          <w:rFonts w:ascii="Times New Roman" w:hAnsi="Times New Roman"/>
          <w:sz w:val="24"/>
          <w:szCs w:val="24"/>
        </w:rPr>
        <w:t xml:space="preserve"> milijuna eura, poslovni prostori sudjeluju s </w:t>
      </w:r>
      <w:r w:rsidR="00FE2B7A" w:rsidRPr="00C656BD">
        <w:rPr>
          <w:rFonts w:ascii="Times New Roman" w:hAnsi="Times New Roman"/>
          <w:sz w:val="24"/>
          <w:szCs w:val="24"/>
        </w:rPr>
        <w:t>83,5</w:t>
      </w:r>
      <w:r w:rsidRPr="00C656BD">
        <w:rPr>
          <w:rFonts w:ascii="Times New Roman" w:hAnsi="Times New Roman"/>
          <w:sz w:val="24"/>
          <w:szCs w:val="24"/>
        </w:rPr>
        <w:t xml:space="preserve">%, stanovi s </w:t>
      </w:r>
      <w:r w:rsidR="00FE2B7A" w:rsidRPr="00C656BD">
        <w:rPr>
          <w:rFonts w:ascii="Times New Roman" w:hAnsi="Times New Roman"/>
          <w:sz w:val="24"/>
          <w:szCs w:val="24"/>
        </w:rPr>
        <w:t>13,5</w:t>
      </w:r>
      <w:r w:rsidRPr="00C656BD">
        <w:rPr>
          <w:rFonts w:ascii="Times New Roman" w:hAnsi="Times New Roman"/>
          <w:sz w:val="24"/>
          <w:szCs w:val="24"/>
        </w:rPr>
        <w:t xml:space="preserve">%, a ostali s </w:t>
      </w:r>
      <w:r w:rsidR="00FE2B7A" w:rsidRPr="00C656BD">
        <w:rPr>
          <w:rFonts w:ascii="Times New Roman" w:hAnsi="Times New Roman"/>
          <w:sz w:val="24"/>
          <w:szCs w:val="24"/>
        </w:rPr>
        <w:t>0,6</w:t>
      </w:r>
      <w:r w:rsidRPr="00C656BD">
        <w:rPr>
          <w:rFonts w:ascii="Times New Roman" w:hAnsi="Times New Roman"/>
          <w:sz w:val="24"/>
          <w:szCs w:val="24"/>
        </w:rPr>
        <w:t>%</w:t>
      </w:r>
      <w:r w:rsidR="006A7509">
        <w:rPr>
          <w:rFonts w:ascii="Times New Roman" w:hAnsi="Times New Roman"/>
          <w:sz w:val="24"/>
          <w:szCs w:val="24"/>
        </w:rPr>
        <w:t xml:space="preserve"> dok se</w:t>
      </w:r>
      <w:r w:rsidRPr="00C656BD">
        <w:rPr>
          <w:rFonts w:ascii="Times New Roman" w:hAnsi="Times New Roman"/>
          <w:sz w:val="24"/>
          <w:szCs w:val="24"/>
        </w:rPr>
        <w:t xml:space="preserve"> </w:t>
      </w:r>
      <w:r w:rsidR="00820C33" w:rsidRPr="00C656BD">
        <w:rPr>
          <w:rFonts w:ascii="Times New Roman" w:hAnsi="Times New Roman"/>
          <w:sz w:val="24"/>
          <w:szCs w:val="24"/>
        </w:rPr>
        <w:t>2,4</w:t>
      </w:r>
      <w:r w:rsidRPr="00C656BD">
        <w:rPr>
          <w:rFonts w:ascii="Times New Roman" w:hAnsi="Times New Roman"/>
          <w:sz w:val="24"/>
          <w:szCs w:val="24"/>
        </w:rPr>
        <w:t xml:space="preserve">% planiranih prihoda od prodaje odnosi se na </w:t>
      </w:r>
      <w:r w:rsidR="00926454">
        <w:rPr>
          <w:rFonts w:ascii="Times New Roman" w:hAnsi="Times New Roman"/>
          <w:sz w:val="24"/>
          <w:szCs w:val="24"/>
        </w:rPr>
        <w:t>očekivani</w:t>
      </w:r>
      <w:r w:rsidRPr="00C656BD">
        <w:rPr>
          <w:rFonts w:ascii="Times New Roman" w:hAnsi="Times New Roman"/>
          <w:sz w:val="24"/>
          <w:szCs w:val="24"/>
        </w:rPr>
        <w:t xml:space="preserve"> prihod od provizije od prodaje nekretnina i razvrgnuća suvlasničke zajednice.</w:t>
      </w:r>
    </w:p>
    <w:p w14:paraId="3C2B85E2" w14:textId="1CCFEEF2" w:rsidR="0031384C" w:rsidRPr="00C656BD" w:rsidRDefault="00685FF2" w:rsidP="00020B85">
      <w:pPr>
        <w:jc w:val="both"/>
        <w:rPr>
          <w:rFonts w:ascii="Times New Roman" w:hAnsi="Times New Roman"/>
          <w:sz w:val="24"/>
          <w:szCs w:val="24"/>
        </w:rPr>
      </w:pPr>
      <w:r w:rsidRPr="00685FF2">
        <w:rPr>
          <w:rFonts w:ascii="Times New Roman" w:hAnsi="Times New Roman"/>
          <w:noProof/>
          <w:sz w:val="24"/>
          <w:szCs w:val="24"/>
        </w:rPr>
        <w:lastRenderedPageBreak/>
        <w:drawing>
          <wp:inline distT="0" distB="0" distL="0" distR="0" wp14:anchorId="700E7554" wp14:editId="32AF1CCD">
            <wp:extent cx="5677692" cy="2524477"/>
            <wp:effectExtent l="0" t="0" r="0" b="9525"/>
            <wp:docPr id="1130284306" name="Slika 1" descr="Slika na kojoj se prikazuje tekst, snimka zaslona, krug, Font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0284306" name="Slika 1" descr="Slika na kojoj se prikazuje tekst, snimka zaslona, krug, Font&#10;&#10;Sadržaj generiran uz AI možda nije točan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77692" cy="2524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F3A8E2" w14:textId="187635BD" w:rsidR="0008033E" w:rsidRPr="00C656BD" w:rsidRDefault="0008033E" w:rsidP="0008033E">
      <w:pPr>
        <w:jc w:val="both"/>
        <w:rPr>
          <w:rFonts w:ascii="Times New Roman" w:hAnsi="Times New Roman"/>
          <w:sz w:val="20"/>
          <w:szCs w:val="20"/>
        </w:rPr>
      </w:pPr>
      <w:r w:rsidRPr="00C656BD">
        <w:rPr>
          <w:rFonts w:ascii="Times New Roman" w:hAnsi="Times New Roman"/>
          <w:sz w:val="20"/>
          <w:szCs w:val="20"/>
        </w:rPr>
        <w:t>Prikaz 1. Planirana struktura nekretnina na upravljanju u 2026. godini i struktura planiranog prihoda od prodaje za 2026. (grafički prikaz)</w:t>
      </w:r>
    </w:p>
    <w:p w14:paraId="6CE4ABA5" w14:textId="3CB24363" w:rsidR="009E2633" w:rsidRPr="00C656BD" w:rsidRDefault="008A4FD7" w:rsidP="0067730A">
      <w:pPr>
        <w:pStyle w:val="Podnaslov"/>
        <w:spacing w:before="240" w:after="240"/>
      </w:pPr>
      <w:bookmarkStart w:id="3" w:name="_Toc215814987"/>
      <w:r w:rsidRPr="00C656BD">
        <w:t>2.1.1</w:t>
      </w:r>
      <w:r w:rsidR="00213BE4" w:rsidRPr="00C656BD">
        <w:t>.</w:t>
      </w:r>
      <w:r w:rsidRPr="00C656BD">
        <w:tab/>
      </w:r>
      <w:r w:rsidR="009E2633" w:rsidRPr="00C656BD">
        <w:t>Poslovni prostori</w:t>
      </w:r>
      <w:bookmarkEnd w:id="3"/>
      <w:r w:rsidR="009E2633" w:rsidRPr="00C656BD">
        <w:t xml:space="preserve"> </w:t>
      </w:r>
    </w:p>
    <w:p w14:paraId="108D2B5B" w14:textId="5F98FED1" w:rsidR="00483A54" w:rsidRPr="00C656BD" w:rsidRDefault="00483A54" w:rsidP="00483A54">
      <w:pPr>
        <w:spacing w:after="80"/>
        <w:jc w:val="both"/>
        <w:rPr>
          <w:rFonts w:ascii="Times New Roman" w:hAnsi="Times New Roman"/>
          <w:sz w:val="24"/>
          <w:szCs w:val="24"/>
        </w:rPr>
      </w:pPr>
      <w:r w:rsidRPr="00C656BD">
        <w:rPr>
          <w:rFonts w:ascii="Times New Roman" w:hAnsi="Times New Roman"/>
          <w:sz w:val="24"/>
          <w:szCs w:val="24"/>
        </w:rPr>
        <w:t xml:space="preserve">Na dan 30. rujna 2025. Društvo je upravljalo s 5.329 poslovnih prostora podijeljenih u četiri kategorije: poslovni prostori s ugovornim korisnicima, poslovni prostori s bespravnim korisnicima, prazni poslovni prostori te poslovni prostori u procesu utvrđivanja statusa. </w:t>
      </w:r>
    </w:p>
    <w:p w14:paraId="6867E152" w14:textId="4E372080" w:rsidR="00A1223B" w:rsidRPr="00C656BD" w:rsidRDefault="00A1223B" w:rsidP="00A1223B">
      <w:pPr>
        <w:spacing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656BD">
        <w:rPr>
          <w:rFonts w:ascii="Times New Roman" w:eastAsia="Times New Roman" w:hAnsi="Times New Roman" w:cs="Times New Roman"/>
          <w:sz w:val="24"/>
          <w:szCs w:val="24"/>
          <w:lang w:eastAsia="hr-HR"/>
        </w:rPr>
        <w:t>Poslovni prostori na upravljanju Društva nalaze se diljem RH i zauzimaju ukupnu površinu od cca 449 tisuća četvornih metara. Najveći dio poslovnih prostora nalazi se na području Grada Zagreba, a zatim u Splitsko-dalmatinskoj i Primorsko-goranskoj županiji.</w:t>
      </w:r>
    </w:p>
    <w:p w14:paraId="743C04E4" w14:textId="77777777" w:rsidR="00A1223B" w:rsidRPr="00C656BD" w:rsidRDefault="00A1223B" w:rsidP="00A1223B">
      <w:pPr>
        <w:spacing w:after="80" w:line="240" w:lineRule="auto"/>
        <w:jc w:val="both"/>
        <w:rPr>
          <w:rFonts w:ascii="Arial" w:eastAsia="Times New Roman" w:hAnsi="Arial" w:cs="Times New Roman"/>
          <w:lang w:eastAsia="hr-HR"/>
        </w:rPr>
      </w:pPr>
      <w:r w:rsidRPr="00C656BD">
        <w:rPr>
          <w:rFonts w:ascii="Times New Roman" w:eastAsia="Times New Roman" w:hAnsi="Times New Roman" w:cs="Times New Roman"/>
          <w:sz w:val="24"/>
          <w:szCs w:val="24"/>
          <w:lang w:eastAsia="hr-HR"/>
        </w:rPr>
        <w:t>Glavni je cilj Društva aktivirati državnu imovinu stavljanjem u funkciju praznih poslovnih prostora i pravno regulirati odnose sa što većim brojem postojećih korisnika, sukladno postojećoj zakonskoj regulativi.</w:t>
      </w:r>
      <w:r w:rsidRPr="00C656BD">
        <w:rPr>
          <w:rFonts w:ascii="Arial" w:eastAsia="Times New Roman" w:hAnsi="Arial" w:cs="Times New Roman"/>
          <w:lang w:eastAsia="hr-HR"/>
        </w:rPr>
        <w:t xml:space="preserve"> </w:t>
      </w:r>
    </w:p>
    <w:p w14:paraId="12C4EA26" w14:textId="233E58AB" w:rsidR="00483A54" w:rsidRPr="00C656BD" w:rsidRDefault="00483A54" w:rsidP="00483A54">
      <w:pPr>
        <w:spacing w:after="80"/>
        <w:jc w:val="both"/>
        <w:rPr>
          <w:rFonts w:ascii="Times New Roman" w:hAnsi="Times New Roman"/>
          <w:sz w:val="24"/>
          <w:szCs w:val="24"/>
        </w:rPr>
      </w:pPr>
      <w:r w:rsidRPr="00C656BD">
        <w:rPr>
          <w:rFonts w:ascii="Times New Roman" w:hAnsi="Times New Roman"/>
          <w:sz w:val="24"/>
          <w:szCs w:val="24"/>
        </w:rPr>
        <w:t>Procjenjuje se da će Društvo na 31. prosinca 202</w:t>
      </w:r>
      <w:r w:rsidR="00977159" w:rsidRPr="00C656BD">
        <w:rPr>
          <w:rFonts w:ascii="Times New Roman" w:hAnsi="Times New Roman"/>
          <w:sz w:val="24"/>
          <w:szCs w:val="24"/>
        </w:rPr>
        <w:t>5</w:t>
      </w:r>
      <w:r w:rsidRPr="00C656BD">
        <w:rPr>
          <w:rFonts w:ascii="Times New Roman" w:hAnsi="Times New Roman"/>
          <w:sz w:val="24"/>
          <w:szCs w:val="24"/>
        </w:rPr>
        <w:t>. upravljati s 5.</w:t>
      </w:r>
      <w:r w:rsidR="00977159" w:rsidRPr="00C656BD">
        <w:rPr>
          <w:rFonts w:ascii="Times New Roman" w:hAnsi="Times New Roman"/>
          <w:sz w:val="24"/>
          <w:szCs w:val="24"/>
        </w:rPr>
        <w:t>527</w:t>
      </w:r>
      <w:r w:rsidRPr="00C656BD">
        <w:rPr>
          <w:rFonts w:ascii="Times New Roman" w:hAnsi="Times New Roman"/>
          <w:sz w:val="24"/>
          <w:szCs w:val="24"/>
        </w:rPr>
        <w:t xml:space="preserve"> poslovn</w:t>
      </w:r>
      <w:r w:rsidR="00363159">
        <w:rPr>
          <w:rFonts w:ascii="Times New Roman" w:hAnsi="Times New Roman"/>
          <w:sz w:val="24"/>
          <w:szCs w:val="24"/>
        </w:rPr>
        <w:t>ih</w:t>
      </w:r>
      <w:r w:rsidRPr="00C656BD">
        <w:rPr>
          <w:rFonts w:ascii="Times New Roman" w:hAnsi="Times New Roman"/>
          <w:sz w:val="24"/>
          <w:szCs w:val="24"/>
        </w:rPr>
        <w:t xml:space="preserve"> prostora</w:t>
      </w:r>
      <w:r w:rsidR="00363159">
        <w:rPr>
          <w:rFonts w:ascii="Times New Roman" w:hAnsi="Times New Roman"/>
          <w:sz w:val="24"/>
          <w:szCs w:val="24"/>
        </w:rPr>
        <w:t>,</w:t>
      </w:r>
      <w:r w:rsidRPr="00C656BD">
        <w:rPr>
          <w:rFonts w:ascii="Times New Roman" w:hAnsi="Times New Roman"/>
          <w:sz w:val="24"/>
          <w:szCs w:val="24"/>
        </w:rPr>
        <w:t xml:space="preserve"> što je u odnosu na 30. rujna 202</w:t>
      </w:r>
      <w:r w:rsidR="00977159" w:rsidRPr="00C656BD">
        <w:rPr>
          <w:rFonts w:ascii="Times New Roman" w:hAnsi="Times New Roman"/>
          <w:sz w:val="24"/>
          <w:szCs w:val="24"/>
        </w:rPr>
        <w:t>5</w:t>
      </w:r>
      <w:r w:rsidRPr="00C656BD">
        <w:rPr>
          <w:rFonts w:ascii="Times New Roman" w:hAnsi="Times New Roman"/>
          <w:sz w:val="24"/>
          <w:szCs w:val="24"/>
        </w:rPr>
        <w:t xml:space="preserve">. povećanje za </w:t>
      </w:r>
      <w:r w:rsidR="001055A9" w:rsidRPr="00C656BD">
        <w:rPr>
          <w:rFonts w:ascii="Times New Roman" w:hAnsi="Times New Roman"/>
          <w:sz w:val="24"/>
          <w:szCs w:val="24"/>
        </w:rPr>
        <w:t>198</w:t>
      </w:r>
      <w:r w:rsidRPr="00C656BD">
        <w:rPr>
          <w:rFonts w:ascii="Times New Roman" w:hAnsi="Times New Roman"/>
          <w:sz w:val="24"/>
          <w:szCs w:val="24"/>
        </w:rPr>
        <w:t xml:space="preserve"> jedinic</w:t>
      </w:r>
      <w:r w:rsidR="001055A9" w:rsidRPr="00C656BD">
        <w:rPr>
          <w:rFonts w:ascii="Times New Roman" w:hAnsi="Times New Roman"/>
          <w:sz w:val="24"/>
          <w:szCs w:val="24"/>
        </w:rPr>
        <w:t>a</w:t>
      </w:r>
      <w:r w:rsidRPr="00C656BD">
        <w:rPr>
          <w:rFonts w:ascii="Times New Roman" w:hAnsi="Times New Roman"/>
          <w:sz w:val="24"/>
          <w:szCs w:val="24"/>
        </w:rPr>
        <w:t>.</w:t>
      </w:r>
    </w:p>
    <w:p w14:paraId="27576E1A" w14:textId="36F6F979" w:rsidR="00483A54" w:rsidRPr="00C656BD" w:rsidRDefault="00483A54" w:rsidP="00483A54">
      <w:pPr>
        <w:spacing w:after="240"/>
        <w:jc w:val="both"/>
        <w:rPr>
          <w:rFonts w:ascii="Times New Roman" w:hAnsi="Times New Roman"/>
          <w:sz w:val="24"/>
          <w:szCs w:val="24"/>
        </w:rPr>
      </w:pPr>
      <w:r w:rsidRPr="00C656BD">
        <w:rPr>
          <w:rFonts w:ascii="Times New Roman" w:hAnsi="Times New Roman"/>
          <w:sz w:val="24"/>
          <w:szCs w:val="24"/>
        </w:rPr>
        <w:t>Temeljem stanja iz posljednjeg periodičnog izvještaja i procijenjene dinamike, u nastavku je procjena za tekuću godinu i plan za 202</w:t>
      </w:r>
      <w:r w:rsidR="00F9045D" w:rsidRPr="00C656BD">
        <w:rPr>
          <w:rFonts w:ascii="Times New Roman" w:hAnsi="Times New Roman"/>
          <w:sz w:val="24"/>
          <w:szCs w:val="24"/>
        </w:rPr>
        <w:t>6</w:t>
      </w:r>
      <w:r w:rsidRPr="00C656BD">
        <w:rPr>
          <w:rFonts w:ascii="Times New Roman" w:hAnsi="Times New Roman"/>
          <w:sz w:val="24"/>
          <w:szCs w:val="24"/>
        </w:rPr>
        <w:t>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715"/>
        <w:gridCol w:w="805"/>
        <w:gridCol w:w="1087"/>
        <w:gridCol w:w="1196"/>
        <w:gridCol w:w="1182"/>
        <w:gridCol w:w="1077"/>
      </w:tblGrid>
      <w:tr w:rsidR="00314FC4" w:rsidRPr="00C656BD" w14:paraId="5D71C0C8" w14:textId="77777777">
        <w:trPr>
          <w:trHeight w:val="31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74B5E4"/>
            <w:noWrap/>
            <w:vAlign w:val="center"/>
            <w:hideMark/>
          </w:tcPr>
          <w:p w14:paraId="49870FB0" w14:textId="77777777" w:rsidR="00314FC4" w:rsidRPr="00C656BD" w:rsidRDefault="00314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POSLOVNI PROSTORI</w:t>
            </w:r>
          </w:p>
        </w:tc>
      </w:tr>
      <w:tr w:rsidR="0025619E" w:rsidRPr="00C656BD" w14:paraId="27BA6D67" w14:textId="77777777" w:rsidTr="0025619E">
        <w:trPr>
          <w:trHeight w:val="525"/>
        </w:trPr>
        <w:tc>
          <w:tcPr>
            <w:tcW w:w="2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FFD9D6F" w14:textId="0B74A610" w:rsidR="0025619E" w:rsidRPr="00C656BD" w:rsidRDefault="0025619E" w:rsidP="0025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KATEGORIJA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F8D90ED" w14:textId="260C40EF" w:rsidR="0025619E" w:rsidRPr="00C656BD" w:rsidRDefault="0025619E" w:rsidP="0025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JED.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4FDB9A1" w14:textId="5D2B2D3E" w:rsidR="0025619E" w:rsidRPr="00C656BD" w:rsidRDefault="0025619E" w:rsidP="0025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STANJE 30.09.2025.</w:t>
            </w:r>
          </w:p>
        </w:tc>
        <w:tc>
          <w:tcPr>
            <w:tcW w:w="6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4C70DC3" w14:textId="57FE8F0A" w:rsidR="0025619E" w:rsidRPr="00C656BD" w:rsidRDefault="0025619E" w:rsidP="0025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PROCJENA 31.12.2025.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367B520" w14:textId="4938C167" w:rsidR="0025619E" w:rsidRPr="00C656BD" w:rsidRDefault="0025619E" w:rsidP="0025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PLAN 31.12.2026.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C9C6ACF" w14:textId="0B3CB845" w:rsidR="0025619E" w:rsidRPr="00C656BD" w:rsidRDefault="0025619E" w:rsidP="0025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INDEKS 2026./2025.</w:t>
            </w:r>
          </w:p>
        </w:tc>
      </w:tr>
      <w:tr w:rsidR="0025619E" w:rsidRPr="00C656BD" w14:paraId="2046AD8A" w14:textId="77777777" w:rsidTr="0025619E">
        <w:trPr>
          <w:trHeight w:val="338"/>
        </w:trPr>
        <w:tc>
          <w:tcPr>
            <w:tcW w:w="2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603D8F8" w14:textId="4F945CBB" w:rsidR="0025619E" w:rsidRPr="00C656BD" w:rsidRDefault="0025619E" w:rsidP="0025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CA75FAF" w14:textId="34B617E0" w:rsidR="0025619E" w:rsidRPr="00C656BD" w:rsidRDefault="0025619E" w:rsidP="0025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C0EA240" w14:textId="56CA600D" w:rsidR="0025619E" w:rsidRPr="00C656BD" w:rsidRDefault="0025619E" w:rsidP="0025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8735DBE" w14:textId="52CBBCBD" w:rsidR="0025619E" w:rsidRPr="00C656BD" w:rsidRDefault="0025619E" w:rsidP="0025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CE042D4" w14:textId="45AA54CF" w:rsidR="0025619E" w:rsidRPr="00C656BD" w:rsidRDefault="0025619E" w:rsidP="0025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2707BB5" w14:textId="1CF7BB60" w:rsidR="0025619E" w:rsidRPr="00C656BD" w:rsidRDefault="0025619E" w:rsidP="0025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 (5-4)</w:t>
            </w:r>
          </w:p>
        </w:tc>
      </w:tr>
      <w:tr w:rsidR="0025619E" w:rsidRPr="00C656BD" w14:paraId="4BCD7EE0" w14:textId="77777777" w:rsidTr="0025619E">
        <w:trPr>
          <w:trHeight w:val="315"/>
        </w:trPr>
        <w:tc>
          <w:tcPr>
            <w:tcW w:w="2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C585B" w14:textId="23304F13" w:rsidR="0025619E" w:rsidRPr="00C656BD" w:rsidRDefault="0025619E" w:rsidP="002561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Poslovni prostori na upravljanju </w:t>
            </w:r>
            <w:r w:rsidRPr="00C656B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– ukupno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67101" w14:textId="7D651FE7" w:rsidR="0025619E" w:rsidRPr="00C656BD" w:rsidRDefault="0025619E" w:rsidP="0025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br.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9F3F4" w14:textId="4A7BEF9C" w:rsidR="0025619E" w:rsidRPr="00C656BD" w:rsidRDefault="0025619E" w:rsidP="0025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5.329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0A125" w14:textId="26A0E9FE" w:rsidR="0025619E" w:rsidRPr="00C656BD" w:rsidRDefault="0025619E" w:rsidP="0025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5.527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2E98C" w14:textId="7FE7DCE3" w:rsidR="0025619E" w:rsidRPr="00C656BD" w:rsidRDefault="0025619E" w:rsidP="0025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5.847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68949" w14:textId="360DED7D" w:rsidR="0025619E" w:rsidRPr="00C656BD" w:rsidRDefault="0025619E" w:rsidP="0025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5,8%</w:t>
            </w:r>
          </w:p>
        </w:tc>
      </w:tr>
      <w:tr w:rsidR="0025619E" w:rsidRPr="00C656BD" w14:paraId="6991B8DE" w14:textId="77777777" w:rsidTr="0025619E">
        <w:trPr>
          <w:trHeight w:val="315"/>
        </w:trPr>
        <w:tc>
          <w:tcPr>
            <w:tcW w:w="2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92A8C" w14:textId="324D96A5" w:rsidR="0025619E" w:rsidRPr="00C656BD" w:rsidRDefault="0025619E" w:rsidP="00256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Poslovni prostori s ugovornim korisnicima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2082A" w14:textId="3CF2AFD4" w:rsidR="0025619E" w:rsidRPr="00C656BD" w:rsidRDefault="0025619E" w:rsidP="0025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br.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FFBCB" w14:textId="2F310045" w:rsidR="0025619E" w:rsidRPr="00C656BD" w:rsidRDefault="0025619E" w:rsidP="0025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1.229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B47A1" w14:textId="1A3B73BD" w:rsidR="0025619E" w:rsidRPr="00C656BD" w:rsidRDefault="0025619E" w:rsidP="0025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1.271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7BDC3" w14:textId="5988885A" w:rsidR="0025619E" w:rsidRPr="00C656BD" w:rsidRDefault="0025619E" w:rsidP="0025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1.491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7A640" w14:textId="6DD4D6A5" w:rsidR="0025619E" w:rsidRPr="00C656BD" w:rsidRDefault="0025619E" w:rsidP="0025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17,3%</w:t>
            </w:r>
          </w:p>
        </w:tc>
      </w:tr>
      <w:tr w:rsidR="0025619E" w:rsidRPr="00C656BD" w14:paraId="6147E2AC" w14:textId="77777777" w:rsidTr="0025619E">
        <w:trPr>
          <w:trHeight w:val="315"/>
        </w:trPr>
        <w:tc>
          <w:tcPr>
            <w:tcW w:w="2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E11C4" w14:textId="17AB4A24" w:rsidR="0025619E" w:rsidRPr="00C656BD" w:rsidRDefault="0025619E" w:rsidP="00256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Poslovni prostori s bespravnim korisnicima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C3C03" w14:textId="64AE255D" w:rsidR="0025619E" w:rsidRPr="00C656BD" w:rsidRDefault="0025619E" w:rsidP="0025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br.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6EE38" w14:textId="29B5DBC9" w:rsidR="0025619E" w:rsidRPr="00C656BD" w:rsidRDefault="0025619E" w:rsidP="0025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2.107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DBDD9" w14:textId="408DC60E" w:rsidR="0025619E" w:rsidRPr="00C656BD" w:rsidRDefault="0025619E" w:rsidP="0025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2.149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91010" w14:textId="391A7786" w:rsidR="0025619E" w:rsidRPr="00C656BD" w:rsidRDefault="0025619E" w:rsidP="0025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2.339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A14AD" w14:textId="02330350" w:rsidR="0025619E" w:rsidRPr="00C656BD" w:rsidRDefault="0025619E" w:rsidP="0025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8,8%</w:t>
            </w:r>
          </w:p>
        </w:tc>
      </w:tr>
      <w:tr w:rsidR="0025619E" w:rsidRPr="00C656BD" w14:paraId="0572A8E9" w14:textId="77777777" w:rsidTr="0025619E">
        <w:trPr>
          <w:trHeight w:val="315"/>
        </w:trPr>
        <w:tc>
          <w:tcPr>
            <w:tcW w:w="2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FD8AC" w14:textId="3B2505D6" w:rsidR="0025619E" w:rsidRPr="00C656BD" w:rsidRDefault="0025619E" w:rsidP="00256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Prazni poslovni prostori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7FF72" w14:textId="2551EF37" w:rsidR="0025619E" w:rsidRPr="00C656BD" w:rsidRDefault="0025619E" w:rsidP="0025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br.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FA4C3" w14:textId="2E1B9691" w:rsidR="0025619E" w:rsidRPr="00C656BD" w:rsidRDefault="0025619E" w:rsidP="0025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1.421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09957" w14:textId="12E43114" w:rsidR="0025619E" w:rsidRPr="00C656BD" w:rsidRDefault="0025619E" w:rsidP="0025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1.467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789E7" w14:textId="2191E2D6" w:rsidR="0025619E" w:rsidRPr="00C656BD" w:rsidRDefault="0025619E" w:rsidP="0025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1.497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240F4" w14:textId="4CC77B58" w:rsidR="0025619E" w:rsidRPr="00C656BD" w:rsidRDefault="0025619E" w:rsidP="0025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2,0%</w:t>
            </w:r>
          </w:p>
        </w:tc>
      </w:tr>
      <w:tr w:rsidR="0025619E" w:rsidRPr="00C656BD" w14:paraId="772AEF1C" w14:textId="77777777" w:rsidTr="0025619E">
        <w:trPr>
          <w:trHeight w:val="300"/>
        </w:trPr>
        <w:tc>
          <w:tcPr>
            <w:tcW w:w="2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6A513" w14:textId="23F2B40C" w:rsidR="0025619E" w:rsidRPr="00C656BD" w:rsidRDefault="0025619E" w:rsidP="00256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Poslovni prostori u procesu utvrđivanja statusa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786BE" w14:textId="4C620788" w:rsidR="0025619E" w:rsidRPr="00C656BD" w:rsidRDefault="0025619E" w:rsidP="0025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br.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913C0" w14:textId="77CD9C61" w:rsidR="0025619E" w:rsidRPr="00C656BD" w:rsidRDefault="0025619E" w:rsidP="0025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572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74F5E" w14:textId="4C633289" w:rsidR="0025619E" w:rsidRPr="00C656BD" w:rsidRDefault="0025619E" w:rsidP="0025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641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C9FD7" w14:textId="714DF09F" w:rsidR="0025619E" w:rsidRPr="00C656BD" w:rsidRDefault="0025619E" w:rsidP="0025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521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CDB03" w14:textId="7E2F1918" w:rsidR="0025619E" w:rsidRPr="00C656BD" w:rsidRDefault="0025619E" w:rsidP="0025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-18,7%</w:t>
            </w:r>
          </w:p>
        </w:tc>
      </w:tr>
    </w:tbl>
    <w:p w14:paraId="07D58A0A" w14:textId="1FA4A1EA" w:rsidR="00A21842" w:rsidRPr="00C656BD" w:rsidRDefault="00B12C44" w:rsidP="009F2088">
      <w:pPr>
        <w:spacing w:after="80"/>
        <w:jc w:val="both"/>
      </w:pPr>
      <w:r w:rsidRPr="00C656BD">
        <w:rPr>
          <w:rFonts w:ascii="Times New Roman" w:hAnsi="Times New Roman"/>
          <w:sz w:val="20"/>
          <w:szCs w:val="20"/>
        </w:rPr>
        <w:t>Prikaz</w:t>
      </w:r>
      <w:r w:rsidR="002711FB" w:rsidRPr="00C656BD">
        <w:rPr>
          <w:rFonts w:ascii="Times New Roman" w:hAnsi="Times New Roman"/>
          <w:sz w:val="20"/>
          <w:szCs w:val="20"/>
        </w:rPr>
        <w:t xml:space="preserve"> </w:t>
      </w:r>
      <w:r w:rsidRPr="00C656BD">
        <w:rPr>
          <w:rFonts w:ascii="Times New Roman" w:hAnsi="Times New Roman"/>
          <w:sz w:val="20"/>
          <w:szCs w:val="20"/>
        </w:rPr>
        <w:t>2</w:t>
      </w:r>
      <w:r w:rsidR="002711FB" w:rsidRPr="00C656BD">
        <w:rPr>
          <w:rFonts w:ascii="Times New Roman" w:hAnsi="Times New Roman"/>
          <w:sz w:val="20"/>
          <w:szCs w:val="20"/>
        </w:rPr>
        <w:t>. Struktura poslovnih prostora po kategorijama</w:t>
      </w:r>
      <w:r w:rsidR="00E85DCB" w:rsidRPr="00C656BD">
        <w:t xml:space="preserve"> </w:t>
      </w:r>
    </w:p>
    <w:p w14:paraId="7A941256" w14:textId="77777777" w:rsidR="00BA50EC" w:rsidRDefault="00BA50EC" w:rsidP="00651005">
      <w:pPr>
        <w:jc w:val="both"/>
        <w:rPr>
          <w:rFonts w:ascii="Times New Roman" w:hAnsi="Times New Roman"/>
          <w:sz w:val="24"/>
          <w:szCs w:val="24"/>
        </w:rPr>
      </w:pPr>
    </w:p>
    <w:p w14:paraId="1EF155C9" w14:textId="79223BCB" w:rsidR="00651005" w:rsidRPr="00C656BD" w:rsidRDefault="00651005" w:rsidP="00651005">
      <w:pPr>
        <w:jc w:val="both"/>
        <w:rPr>
          <w:rFonts w:ascii="Times New Roman" w:hAnsi="Times New Roman"/>
          <w:sz w:val="24"/>
          <w:szCs w:val="24"/>
        </w:rPr>
      </w:pPr>
      <w:r w:rsidRPr="00C656BD">
        <w:rPr>
          <w:rFonts w:ascii="Times New Roman" w:hAnsi="Times New Roman"/>
          <w:sz w:val="24"/>
          <w:szCs w:val="24"/>
        </w:rPr>
        <w:lastRenderedPageBreak/>
        <w:t>Početni parametri za izradu ovog Plana u vezi s brojem i kategorijom poslovnih prostora određeni su temeljem pretpostavke da će Društvo od MPGI-ja tijekom 202</w:t>
      </w:r>
      <w:r w:rsidR="00F50623" w:rsidRPr="00C656BD">
        <w:rPr>
          <w:rFonts w:ascii="Times New Roman" w:hAnsi="Times New Roman"/>
          <w:sz w:val="24"/>
          <w:szCs w:val="24"/>
        </w:rPr>
        <w:t>6</w:t>
      </w:r>
      <w:r w:rsidRPr="00C656BD">
        <w:rPr>
          <w:rFonts w:ascii="Times New Roman" w:hAnsi="Times New Roman"/>
          <w:sz w:val="24"/>
          <w:szCs w:val="24"/>
        </w:rPr>
        <w:t xml:space="preserve">. preuzeti cca </w:t>
      </w:r>
      <w:r w:rsidR="008F07CF" w:rsidRPr="00C656BD">
        <w:rPr>
          <w:rFonts w:ascii="Times New Roman" w:hAnsi="Times New Roman"/>
          <w:sz w:val="24"/>
          <w:szCs w:val="24"/>
        </w:rPr>
        <w:t>500</w:t>
      </w:r>
      <w:r w:rsidRPr="00C656BD">
        <w:rPr>
          <w:rFonts w:ascii="Times New Roman" w:hAnsi="Times New Roman"/>
          <w:sz w:val="24"/>
          <w:szCs w:val="24"/>
        </w:rPr>
        <w:t xml:space="preserve"> poslovnih prostora na upravljanje</w:t>
      </w:r>
      <w:r w:rsidR="008F07CF" w:rsidRPr="00C656BD">
        <w:rPr>
          <w:rFonts w:ascii="Times New Roman" w:hAnsi="Times New Roman"/>
          <w:sz w:val="24"/>
          <w:szCs w:val="24"/>
        </w:rPr>
        <w:t xml:space="preserve">, vratiti </w:t>
      </w:r>
      <w:r w:rsidR="00660901" w:rsidRPr="00C656BD">
        <w:rPr>
          <w:rFonts w:ascii="Times New Roman" w:hAnsi="Times New Roman"/>
          <w:sz w:val="24"/>
          <w:szCs w:val="24"/>
        </w:rPr>
        <w:t xml:space="preserve">cca </w:t>
      </w:r>
      <w:r w:rsidR="008F07CF" w:rsidRPr="00C656BD">
        <w:rPr>
          <w:rFonts w:ascii="Times New Roman" w:hAnsi="Times New Roman"/>
          <w:sz w:val="24"/>
          <w:szCs w:val="24"/>
        </w:rPr>
        <w:t xml:space="preserve">100 poslovnih prostora </w:t>
      </w:r>
      <w:r w:rsidR="00660901" w:rsidRPr="00C656BD">
        <w:rPr>
          <w:rFonts w:ascii="Times New Roman" w:hAnsi="Times New Roman"/>
          <w:sz w:val="24"/>
          <w:szCs w:val="24"/>
        </w:rPr>
        <w:t>na upravljanje MPGI</w:t>
      </w:r>
      <w:r w:rsidR="006878CC">
        <w:rPr>
          <w:rFonts w:ascii="Times New Roman" w:hAnsi="Times New Roman"/>
          <w:sz w:val="24"/>
          <w:szCs w:val="24"/>
        </w:rPr>
        <w:t>-ju</w:t>
      </w:r>
      <w:r w:rsidRPr="00C656BD">
        <w:rPr>
          <w:rFonts w:ascii="Times New Roman" w:hAnsi="Times New Roman"/>
          <w:sz w:val="24"/>
          <w:szCs w:val="24"/>
        </w:rPr>
        <w:t xml:space="preserve"> te da će određeni broj poslovnih prostora biti prodan </w:t>
      </w:r>
      <w:r w:rsidR="003C3294">
        <w:rPr>
          <w:rFonts w:ascii="Times New Roman" w:hAnsi="Times New Roman"/>
          <w:sz w:val="24"/>
          <w:szCs w:val="24"/>
        </w:rPr>
        <w:t>putem</w:t>
      </w:r>
      <w:r w:rsidRPr="00C656BD">
        <w:rPr>
          <w:rFonts w:ascii="Times New Roman" w:hAnsi="Times New Roman"/>
          <w:sz w:val="24"/>
          <w:szCs w:val="24"/>
        </w:rPr>
        <w:t xml:space="preserve"> planiran</w:t>
      </w:r>
      <w:r w:rsidR="003C3294">
        <w:rPr>
          <w:rFonts w:ascii="Times New Roman" w:hAnsi="Times New Roman"/>
          <w:sz w:val="24"/>
          <w:szCs w:val="24"/>
        </w:rPr>
        <w:t>ih</w:t>
      </w:r>
      <w:r w:rsidRPr="00C656BD">
        <w:rPr>
          <w:rFonts w:ascii="Times New Roman" w:hAnsi="Times New Roman"/>
          <w:sz w:val="24"/>
          <w:szCs w:val="24"/>
        </w:rPr>
        <w:t xml:space="preserve"> </w:t>
      </w:r>
      <w:r w:rsidR="00200017">
        <w:rPr>
          <w:rFonts w:ascii="Times New Roman" w:hAnsi="Times New Roman"/>
          <w:sz w:val="24"/>
          <w:szCs w:val="24"/>
        </w:rPr>
        <w:t xml:space="preserve">javnih </w:t>
      </w:r>
      <w:r w:rsidRPr="00C656BD">
        <w:rPr>
          <w:rFonts w:ascii="Times New Roman" w:hAnsi="Times New Roman"/>
          <w:sz w:val="24"/>
          <w:szCs w:val="24"/>
        </w:rPr>
        <w:t>natječaj</w:t>
      </w:r>
      <w:r w:rsidR="003C3294">
        <w:rPr>
          <w:rFonts w:ascii="Times New Roman" w:hAnsi="Times New Roman"/>
          <w:sz w:val="24"/>
          <w:szCs w:val="24"/>
        </w:rPr>
        <w:t>a</w:t>
      </w:r>
      <w:r w:rsidRPr="00C656BD">
        <w:rPr>
          <w:rFonts w:ascii="Times New Roman" w:hAnsi="Times New Roman"/>
          <w:sz w:val="24"/>
          <w:szCs w:val="24"/>
        </w:rPr>
        <w:t xml:space="preserve"> za prodaju nekretnina u 202</w:t>
      </w:r>
      <w:r w:rsidR="00D77736" w:rsidRPr="00C656BD">
        <w:rPr>
          <w:rFonts w:ascii="Times New Roman" w:hAnsi="Times New Roman"/>
          <w:sz w:val="24"/>
          <w:szCs w:val="24"/>
        </w:rPr>
        <w:t>6</w:t>
      </w:r>
      <w:r w:rsidRPr="00C656BD">
        <w:rPr>
          <w:rFonts w:ascii="Times New Roman" w:hAnsi="Times New Roman"/>
          <w:sz w:val="24"/>
          <w:szCs w:val="24"/>
        </w:rPr>
        <w:t xml:space="preserve">. i </w:t>
      </w:r>
      <w:r w:rsidR="00200017">
        <w:rPr>
          <w:rFonts w:ascii="Times New Roman" w:hAnsi="Times New Roman"/>
          <w:sz w:val="24"/>
          <w:szCs w:val="24"/>
        </w:rPr>
        <w:t>razvrgnućem suvlasništva</w:t>
      </w:r>
      <w:r w:rsidR="00075D40" w:rsidRPr="00C656BD">
        <w:rPr>
          <w:rFonts w:ascii="Times New Roman" w:hAnsi="Times New Roman"/>
          <w:sz w:val="24"/>
          <w:szCs w:val="24"/>
        </w:rPr>
        <w:t xml:space="preserve"> </w:t>
      </w:r>
      <w:r w:rsidRPr="00C656BD">
        <w:rPr>
          <w:rFonts w:ascii="Times New Roman" w:hAnsi="Times New Roman"/>
          <w:sz w:val="24"/>
          <w:szCs w:val="24"/>
        </w:rPr>
        <w:t>temeljem sporazuma o razvrgnuću suvlasničke zajednice.</w:t>
      </w:r>
    </w:p>
    <w:p w14:paraId="2B74B61F" w14:textId="1FA3B7E0" w:rsidR="00651005" w:rsidRPr="00C656BD" w:rsidRDefault="00651005" w:rsidP="00651005">
      <w:pPr>
        <w:jc w:val="both"/>
        <w:rPr>
          <w:rFonts w:ascii="Times New Roman" w:hAnsi="Times New Roman"/>
          <w:sz w:val="24"/>
          <w:szCs w:val="24"/>
        </w:rPr>
      </w:pPr>
      <w:r w:rsidRPr="00C656BD">
        <w:rPr>
          <w:rFonts w:ascii="Times New Roman" w:hAnsi="Times New Roman"/>
          <w:sz w:val="24"/>
          <w:szCs w:val="24"/>
        </w:rPr>
        <w:t>Krajem 202</w:t>
      </w:r>
      <w:r w:rsidR="001473E2" w:rsidRPr="00C656BD">
        <w:rPr>
          <w:rFonts w:ascii="Times New Roman" w:hAnsi="Times New Roman"/>
          <w:sz w:val="24"/>
          <w:szCs w:val="24"/>
        </w:rPr>
        <w:t>6</w:t>
      </w:r>
      <w:r w:rsidRPr="00C656BD">
        <w:rPr>
          <w:rFonts w:ascii="Times New Roman" w:hAnsi="Times New Roman"/>
          <w:sz w:val="24"/>
          <w:szCs w:val="24"/>
        </w:rPr>
        <w:t>. Društvo planira upravljanje s ukupno 5.</w:t>
      </w:r>
      <w:r w:rsidR="00B80EFE" w:rsidRPr="00C656BD">
        <w:rPr>
          <w:rFonts w:ascii="Times New Roman" w:hAnsi="Times New Roman"/>
          <w:sz w:val="24"/>
          <w:szCs w:val="24"/>
        </w:rPr>
        <w:t>847</w:t>
      </w:r>
      <w:r w:rsidRPr="00C656BD">
        <w:rPr>
          <w:rFonts w:ascii="Times New Roman" w:hAnsi="Times New Roman"/>
          <w:sz w:val="24"/>
          <w:szCs w:val="24"/>
        </w:rPr>
        <w:t xml:space="preserve"> poslovn</w:t>
      </w:r>
      <w:r w:rsidR="00DA4E9D">
        <w:rPr>
          <w:rFonts w:ascii="Times New Roman" w:hAnsi="Times New Roman"/>
          <w:sz w:val="24"/>
          <w:szCs w:val="24"/>
        </w:rPr>
        <w:t>ih</w:t>
      </w:r>
      <w:r w:rsidRPr="00C656BD">
        <w:rPr>
          <w:rFonts w:ascii="Times New Roman" w:hAnsi="Times New Roman"/>
          <w:sz w:val="24"/>
          <w:szCs w:val="24"/>
        </w:rPr>
        <w:t xml:space="preserve"> prostora pod uvjetom ostvarenja ishodišnih pretpostavki za izradu ovog plana, što je u odnosu na procjenu 31. prosinca 202</w:t>
      </w:r>
      <w:r w:rsidR="00B80EFE" w:rsidRPr="00C656BD">
        <w:rPr>
          <w:rFonts w:ascii="Times New Roman" w:hAnsi="Times New Roman"/>
          <w:sz w:val="24"/>
          <w:szCs w:val="24"/>
        </w:rPr>
        <w:t>5</w:t>
      </w:r>
      <w:r w:rsidRPr="00C656BD">
        <w:rPr>
          <w:rFonts w:ascii="Times New Roman" w:hAnsi="Times New Roman"/>
          <w:sz w:val="24"/>
          <w:szCs w:val="24"/>
        </w:rPr>
        <w:t>. povećanje za 3</w:t>
      </w:r>
      <w:r w:rsidR="00B80EFE" w:rsidRPr="00C656BD">
        <w:rPr>
          <w:rFonts w:ascii="Times New Roman" w:hAnsi="Times New Roman"/>
          <w:sz w:val="24"/>
          <w:szCs w:val="24"/>
        </w:rPr>
        <w:t>20</w:t>
      </w:r>
      <w:r w:rsidRPr="00C656BD">
        <w:rPr>
          <w:rFonts w:ascii="Times New Roman" w:hAnsi="Times New Roman"/>
          <w:sz w:val="24"/>
          <w:szCs w:val="24"/>
        </w:rPr>
        <w:t xml:space="preserve"> jedinica odnosno za </w:t>
      </w:r>
      <w:r w:rsidR="00FA14AE" w:rsidRPr="00C656BD">
        <w:rPr>
          <w:rFonts w:ascii="Times New Roman" w:hAnsi="Times New Roman"/>
          <w:sz w:val="24"/>
          <w:szCs w:val="24"/>
        </w:rPr>
        <w:t>5,8</w:t>
      </w:r>
      <w:r w:rsidRPr="00C656BD">
        <w:rPr>
          <w:rFonts w:ascii="Times New Roman" w:hAnsi="Times New Roman"/>
          <w:sz w:val="24"/>
          <w:szCs w:val="24"/>
        </w:rPr>
        <w:t xml:space="preserve">%. Ukupni planirani broj poslovnih prostora na upravljanju čini </w:t>
      </w:r>
      <w:r w:rsidR="00FA14AE" w:rsidRPr="00C656BD">
        <w:rPr>
          <w:rFonts w:ascii="Times New Roman" w:hAnsi="Times New Roman"/>
          <w:sz w:val="24"/>
          <w:szCs w:val="24"/>
        </w:rPr>
        <w:t>42,</w:t>
      </w:r>
      <w:r w:rsidR="000F2F48">
        <w:rPr>
          <w:rFonts w:ascii="Times New Roman" w:hAnsi="Times New Roman"/>
          <w:sz w:val="24"/>
          <w:szCs w:val="24"/>
        </w:rPr>
        <w:t>8</w:t>
      </w:r>
      <w:r w:rsidRPr="00C656BD">
        <w:rPr>
          <w:rFonts w:ascii="Times New Roman" w:hAnsi="Times New Roman"/>
          <w:sz w:val="24"/>
          <w:szCs w:val="24"/>
        </w:rPr>
        <w:t xml:space="preserve">% portfelja Društva dok </w:t>
      </w:r>
      <w:r w:rsidR="00E908A2" w:rsidRPr="00C656BD">
        <w:rPr>
          <w:rFonts w:ascii="Times New Roman" w:hAnsi="Times New Roman"/>
          <w:sz w:val="24"/>
          <w:szCs w:val="24"/>
        </w:rPr>
        <w:t>planirani</w:t>
      </w:r>
      <w:r w:rsidRPr="00C656BD">
        <w:rPr>
          <w:rFonts w:ascii="Times New Roman" w:hAnsi="Times New Roman"/>
          <w:sz w:val="24"/>
          <w:szCs w:val="24"/>
        </w:rPr>
        <w:t xml:space="preserve"> prihodi od zakupa, odnosno korištenja poslovnih prostora, čine </w:t>
      </w:r>
      <w:r w:rsidR="00FA14AE" w:rsidRPr="00C656BD">
        <w:rPr>
          <w:rFonts w:ascii="Times New Roman" w:hAnsi="Times New Roman"/>
          <w:sz w:val="24"/>
          <w:szCs w:val="24"/>
        </w:rPr>
        <w:t>83,5</w:t>
      </w:r>
      <w:r w:rsidRPr="00C656BD">
        <w:rPr>
          <w:rFonts w:ascii="Times New Roman" w:hAnsi="Times New Roman"/>
          <w:sz w:val="24"/>
          <w:szCs w:val="24"/>
        </w:rPr>
        <w:t xml:space="preserve">% </w:t>
      </w:r>
      <w:r w:rsidRPr="0040629F">
        <w:rPr>
          <w:rFonts w:ascii="Times New Roman" w:hAnsi="Times New Roman"/>
          <w:sz w:val="24"/>
          <w:szCs w:val="24"/>
        </w:rPr>
        <w:t>ukupnih prihoda od prodaje</w:t>
      </w:r>
      <w:r w:rsidR="00A87C1B">
        <w:rPr>
          <w:rFonts w:ascii="Times New Roman" w:hAnsi="Times New Roman"/>
          <w:sz w:val="24"/>
          <w:szCs w:val="24"/>
        </w:rPr>
        <w:t xml:space="preserve"> odnosno prihoda od upravljanja nekretninama</w:t>
      </w:r>
      <w:r w:rsidRPr="0040629F">
        <w:rPr>
          <w:rFonts w:ascii="Times New Roman" w:hAnsi="Times New Roman"/>
          <w:sz w:val="24"/>
          <w:szCs w:val="24"/>
        </w:rPr>
        <w:t xml:space="preserve"> Društva.</w:t>
      </w:r>
    </w:p>
    <w:p w14:paraId="52123112" w14:textId="2768A2CA" w:rsidR="00651005" w:rsidRPr="00C656BD" w:rsidRDefault="00651005" w:rsidP="00651005">
      <w:pPr>
        <w:spacing w:after="80"/>
        <w:jc w:val="both"/>
        <w:rPr>
          <w:rFonts w:ascii="Times New Roman" w:hAnsi="Times New Roman"/>
          <w:sz w:val="24"/>
          <w:szCs w:val="24"/>
        </w:rPr>
      </w:pPr>
      <w:r w:rsidRPr="00C656BD">
        <w:rPr>
          <w:rFonts w:ascii="Times New Roman" w:hAnsi="Times New Roman"/>
          <w:sz w:val="24"/>
          <w:szCs w:val="24"/>
        </w:rPr>
        <w:t>Promatrajući planiranu strukturu korisnika, u odnosu na procjenu za 202</w:t>
      </w:r>
      <w:r w:rsidR="00FA14AE" w:rsidRPr="00C656BD">
        <w:rPr>
          <w:rFonts w:ascii="Times New Roman" w:hAnsi="Times New Roman"/>
          <w:sz w:val="24"/>
          <w:szCs w:val="24"/>
        </w:rPr>
        <w:t>5</w:t>
      </w:r>
      <w:r w:rsidRPr="00C656BD">
        <w:rPr>
          <w:rFonts w:ascii="Times New Roman" w:hAnsi="Times New Roman"/>
          <w:sz w:val="24"/>
          <w:szCs w:val="24"/>
        </w:rPr>
        <w:t xml:space="preserve">. očekuje se povećanje broja ugovornih korisnika za </w:t>
      </w:r>
      <w:r w:rsidR="005F5A71" w:rsidRPr="00C656BD">
        <w:rPr>
          <w:rFonts w:ascii="Times New Roman" w:hAnsi="Times New Roman"/>
          <w:sz w:val="24"/>
          <w:szCs w:val="24"/>
        </w:rPr>
        <w:t>220</w:t>
      </w:r>
      <w:r w:rsidRPr="00C656BD">
        <w:rPr>
          <w:rFonts w:ascii="Times New Roman" w:hAnsi="Times New Roman"/>
          <w:sz w:val="24"/>
          <w:szCs w:val="24"/>
        </w:rPr>
        <w:t xml:space="preserve"> jedinica odnosno za </w:t>
      </w:r>
      <w:r w:rsidR="005F5A71" w:rsidRPr="00C656BD">
        <w:rPr>
          <w:rFonts w:ascii="Times New Roman" w:hAnsi="Times New Roman"/>
          <w:sz w:val="24"/>
          <w:szCs w:val="24"/>
        </w:rPr>
        <w:t>17,3</w:t>
      </w:r>
      <w:r w:rsidRPr="00C656BD">
        <w:rPr>
          <w:rFonts w:ascii="Times New Roman" w:hAnsi="Times New Roman"/>
          <w:sz w:val="24"/>
          <w:szCs w:val="24"/>
        </w:rPr>
        <w:t xml:space="preserve">%, a kao rezultat preuzimanja na upravljanje planiranog broja nekretnina, sklapanja ugovora temeljem planiranih deset natječaja za zakup </w:t>
      </w:r>
      <w:r w:rsidR="0094150E">
        <w:rPr>
          <w:rFonts w:ascii="Times New Roman" w:hAnsi="Times New Roman"/>
          <w:sz w:val="24"/>
          <w:szCs w:val="24"/>
        </w:rPr>
        <w:t xml:space="preserve">i sklapanja ugovora temeljem </w:t>
      </w:r>
      <w:r w:rsidRPr="00C656BD">
        <w:rPr>
          <w:rFonts w:ascii="Times New Roman" w:hAnsi="Times New Roman"/>
          <w:sz w:val="24"/>
          <w:szCs w:val="24"/>
        </w:rPr>
        <w:t xml:space="preserve">izmjena i dopuna </w:t>
      </w:r>
      <w:r w:rsidR="003D706E">
        <w:rPr>
          <w:rFonts w:ascii="Times New Roman" w:hAnsi="Times New Roman"/>
          <w:sz w:val="24"/>
          <w:szCs w:val="24"/>
        </w:rPr>
        <w:t>Z</w:t>
      </w:r>
      <w:r w:rsidRPr="00C656BD">
        <w:rPr>
          <w:rFonts w:ascii="Times New Roman" w:hAnsi="Times New Roman"/>
          <w:sz w:val="24"/>
          <w:szCs w:val="24"/>
        </w:rPr>
        <w:t xml:space="preserve">akona o zakupu i kupoprodaji poslovnog prostora koji je stupio na snagu </w:t>
      </w:r>
      <w:r w:rsidR="00FD535F">
        <w:rPr>
          <w:rFonts w:ascii="Times New Roman" w:hAnsi="Times New Roman"/>
          <w:sz w:val="24"/>
          <w:szCs w:val="24"/>
        </w:rPr>
        <w:t>30. listopada</w:t>
      </w:r>
      <w:r w:rsidRPr="00C656BD">
        <w:rPr>
          <w:rFonts w:ascii="Times New Roman" w:hAnsi="Times New Roman"/>
          <w:sz w:val="24"/>
          <w:szCs w:val="24"/>
        </w:rPr>
        <w:t xml:space="preserve"> 202</w:t>
      </w:r>
      <w:r w:rsidR="00291C96" w:rsidRPr="00C656BD">
        <w:rPr>
          <w:rFonts w:ascii="Times New Roman" w:hAnsi="Times New Roman"/>
          <w:sz w:val="24"/>
          <w:szCs w:val="24"/>
        </w:rPr>
        <w:t>4</w:t>
      </w:r>
      <w:r w:rsidRPr="00C656BD">
        <w:rPr>
          <w:rFonts w:ascii="Times New Roman" w:hAnsi="Times New Roman"/>
          <w:sz w:val="24"/>
          <w:szCs w:val="24"/>
        </w:rPr>
        <w:t>. Intencija Društva je da  tijekom 202</w:t>
      </w:r>
      <w:r w:rsidR="00291C96" w:rsidRPr="00C656BD">
        <w:rPr>
          <w:rFonts w:ascii="Times New Roman" w:hAnsi="Times New Roman"/>
          <w:sz w:val="24"/>
          <w:szCs w:val="24"/>
        </w:rPr>
        <w:t>6</w:t>
      </w:r>
      <w:r w:rsidRPr="00C656BD">
        <w:rPr>
          <w:rFonts w:ascii="Times New Roman" w:hAnsi="Times New Roman"/>
          <w:sz w:val="24"/>
          <w:szCs w:val="24"/>
        </w:rPr>
        <w:t>. poraste broj poslovnih prostora sa statusom važećeg ugovora u odnosu na razdoblje iz 202</w:t>
      </w:r>
      <w:r w:rsidR="00291C96" w:rsidRPr="00C656BD">
        <w:rPr>
          <w:rFonts w:ascii="Times New Roman" w:hAnsi="Times New Roman"/>
          <w:sz w:val="24"/>
          <w:szCs w:val="24"/>
        </w:rPr>
        <w:t>5</w:t>
      </w:r>
      <w:r w:rsidRPr="00C656BD">
        <w:rPr>
          <w:rFonts w:ascii="Times New Roman" w:hAnsi="Times New Roman"/>
          <w:sz w:val="24"/>
          <w:szCs w:val="24"/>
        </w:rPr>
        <w:t>. godine</w:t>
      </w:r>
      <w:r w:rsidR="00D22468" w:rsidRPr="00C656BD">
        <w:rPr>
          <w:rFonts w:ascii="Times New Roman" w:hAnsi="Times New Roman"/>
          <w:sz w:val="24"/>
          <w:szCs w:val="24"/>
        </w:rPr>
        <w:t>.</w:t>
      </w:r>
    </w:p>
    <w:p w14:paraId="084AFF06" w14:textId="236BDE99" w:rsidR="00A11767" w:rsidRPr="00C656BD" w:rsidRDefault="00644F47" w:rsidP="00651005">
      <w:pPr>
        <w:spacing w:after="80"/>
        <w:jc w:val="both"/>
        <w:rPr>
          <w:rFonts w:ascii="Times New Roman" w:hAnsi="Times New Roman"/>
          <w:sz w:val="24"/>
          <w:szCs w:val="24"/>
        </w:rPr>
      </w:pPr>
      <w:r w:rsidRPr="00C656BD">
        <w:rPr>
          <w:rFonts w:ascii="Times New Roman" w:hAnsi="Times New Roman"/>
          <w:sz w:val="24"/>
          <w:szCs w:val="24"/>
        </w:rPr>
        <w:t xml:space="preserve">U 2026. očekuje se povećanje broja bespravnih korisnika za </w:t>
      </w:r>
      <w:r w:rsidR="00935AF5" w:rsidRPr="00C656BD">
        <w:rPr>
          <w:rFonts w:ascii="Times New Roman" w:hAnsi="Times New Roman"/>
          <w:sz w:val="24"/>
          <w:szCs w:val="24"/>
        </w:rPr>
        <w:t>190</w:t>
      </w:r>
      <w:r w:rsidRPr="00C656BD">
        <w:rPr>
          <w:rFonts w:ascii="Times New Roman" w:hAnsi="Times New Roman"/>
          <w:sz w:val="24"/>
          <w:szCs w:val="24"/>
        </w:rPr>
        <w:t xml:space="preserve"> jedinica odnosno za </w:t>
      </w:r>
      <w:r w:rsidR="00935AF5" w:rsidRPr="00C656BD">
        <w:rPr>
          <w:rFonts w:ascii="Times New Roman" w:hAnsi="Times New Roman"/>
          <w:sz w:val="24"/>
          <w:szCs w:val="24"/>
        </w:rPr>
        <w:t>8,8</w:t>
      </w:r>
      <w:r w:rsidRPr="00C656BD">
        <w:rPr>
          <w:rFonts w:ascii="Times New Roman" w:hAnsi="Times New Roman"/>
          <w:sz w:val="24"/>
          <w:szCs w:val="24"/>
        </w:rPr>
        <w:t>%,</w:t>
      </w:r>
      <w:r w:rsidR="00935AF5" w:rsidRPr="00C656BD">
        <w:rPr>
          <w:rFonts w:ascii="Times New Roman" w:hAnsi="Times New Roman"/>
          <w:sz w:val="24"/>
          <w:szCs w:val="24"/>
        </w:rPr>
        <w:t xml:space="preserve"> </w:t>
      </w:r>
      <w:r w:rsidR="00A11767" w:rsidRPr="00C656BD">
        <w:rPr>
          <w:rFonts w:ascii="Times New Roman" w:hAnsi="Times New Roman"/>
          <w:sz w:val="24"/>
          <w:szCs w:val="24"/>
        </w:rPr>
        <w:t>te</w:t>
      </w:r>
      <w:r w:rsidR="00935AF5" w:rsidRPr="00C656BD">
        <w:rPr>
          <w:rFonts w:ascii="Times New Roman" w:hAnsi="Times New Roman"/>
          <w:sz w:val="24"/>
          <w:szCs w:val="24"/>
        </w:rPr>
        <w:t xml:space="preserve"> </w:t>
      </w:r>
      <w:r w:rsidR="009C7D86" w:rsidRPr="00C656BD">
        <w:rPr>
          <w:rFonts w:ascii="Times New Roman" w:hAnsi="Times New Roman"/>
          <w:sz w:val="24"/>
          <w:szCs w:val="24"/>
        </w:rPr>
        <w:t>povećanje praznih poslovnih prostora za 30 jedinica odnosno za 2%</w:t>
      </w:r>
      <w:r w:rsidRPr="00C656BD">
        <w:rPr>
          <w:rFonts w:ascii="Times New Roman" w:hAnsi="Times New Roman"/>
          <w:sz w:val="24"/>
          <w:szCs w:val="24"/>
        </w:rPr>
        <w:t xml:space="preserve"> a </w:t>
      </w:r>
      <w:r w:rsidR="00A11767" w:rsidRPr="00C656BD">
        <w:rPr>
          <w:rFonts w:ascii="Times New Roman" w:hAnsi="Times New Roman"/>
          <w:sz w:val="24"/>
          <w:szCs w:val="24"/>
        </w:rPr>
        <w:t xml:space="preserve">sve </w:t>
      </w:r>
      <w:r w:rsidRPr="00C656BD">
        <w:rPr>
          <w:rFonts w:ascii="Times New Roman" w:hAnsi="Times New Roman"/>
          <w:sz w:val="24"/>
          <w:szCs w:val="24"/>
        </w:rPr>
        <w:t>kao rezultat preuzimanja na upravljanje planiranog broja nekretnina</w:t>
      </w:r>
      <w:r w:rsidR="00A11767" w:rsidRPr="00C656BD">
        <w:rPr>
          <w:rFonts w:ascii="Times New Roman" w:hAnsi="Times New Roman"/>
          <w:sz w:val="24"/>
          <w:szCs w:val="24"/>
        </w:rPr>
        <w:t>.</w:t>
      </w:r>
    </w:p>
    <w:p w14:paraId="572748FB" w14:textId="1900F2F2" w:rsidR="00A11767" w:rsidRPr="00C656BD" w:rsidRDefault="00C41DFB" w:rsidP="00651005">
      <w:pPr>
        <w:spacing w:after="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Značajnim operativnim aktivnostima Društva</w:t>
      </w:r>
      <w:r w:rsidR="000B334B">
        <w:rPr>
          <w:rFonts w:ascii="Times New Roman" w:hAnsi="Times New Roman"/>
          <w:sz w:val="24"/>
          <w:szCs w:val="24"/>
        </w:rPr>
        <w:t xml:space="preserve"> </w:t>
      </w:r>
      <w:r w:rsidR="0062595A" w:rsidRPr="00877842">
        <w:rPr>
          <w:rFonts w:ascii="Times New Roman" w:hAnsi="Times New Roman"/>
          <w:sz w:val="24"/>
          <w:szCs w:val="24"/>
        </w:rPr>
        <w:t xml:space="preserve">u pogledu </w:t>
      </w:r>
      <w:r w:rsidR="00763805" w:rsidRPr="00877842">
        <w:rPr>
          <w:rFonts w:ascii="Times New Roman" w:hAnsi="Times New Roman"/>
          <w:sz w:val="24"/>
          <w:szCs w:val="24"/>
        </w:rPr>
        <w:t>utvrđenja statusa</w:t>
      </w:r>
      <w:r w:rsidR="000B334B">
        <w:rPr>
          <w:rFonts w:ascii="Times New Roman" w:hAnsi="Times New Roman"/>
          <w:sz w:val="24"/>
          <w:szCs w:val="24"/>
        </w:rPr>
        <w:t xml:space="preserve"> preuzetih</w:t>
      </w:r>
      <w:r w:rsidR="00763805" w:rsidRPr="00877842">
        <w:rPr>
          <w:rFonts w:ascii="Times New Roman" w:hAnsi="Times New Roman"/>
          <w:sz w:val="24"/>
          <w:szCs w:val="24"/>
        </w:rPr>
        <w:t xml:space="preserve"> poslovnih prostora </w:t>
      </w:r>
      <w:r w:rsidR="00244D44">
        <w:rPr>
          <w:rFonts w:ascii="Times New Roman" w:hAnsi="Times New Roman"/>
          <w:sz w:val="24"/>
          <w:szCs w:val="24"/>
        </w:rPr>
        <w:t>smanjit će se u 2026. broj prostora u procesu utvr</w:t>
      </w:r>
      <w:r w:rsidR="00AF5668">
        <w:rPr>
          <w:rFonts w:ascii="Times New Roman" w:hAnsi="Times New Roman"/>
          <w:sz w:val="24"/>
          <w:szCs w:val="24"/>
        </w:rPr>
        <w:t xml:space="preserve">đivanja statusa </w:t>
      </w:r>
      <w:r w:rsidR="0026502F" w:rsidRPr="00877842">
        <w:rPr>
          <w:rFonts w:ascii="Times New Roman" w:hAnsi="Times New Roman"/>
          <w:sz w:val="24"/>
          <w:szCs w:val="24"/>
        </w:rPr>
        <w:t xml:space="preserve">za 120 jedinica odnosno </w:t>
      </w:r>
      <w:r w:rsidR="005F5072">
        <w:rPr>
          <w:rFonts w:ascii="Times New Roman" w:hAnsi="Times New Roman"/>
          <w:sz w:val="24"/>
          <w:szCs w:val="24"/>
        </w:rPr>
        <w:t xml:space="preserve">za </w:t>
      </w:r>
      <w:r w:rsidR="00D77736" w:rsidRPr="00877842">
        <w:rPr>
          <w:rFonts w:ascii="Times New Roman" w:hAnsi="Times New Roman"/>
          <w:sz w:val="24"/>
          <w:szCs w:val="24"/>
        </w:rPr>
        <w:t>18,7%.</w:t>
      </w:r>
    </w:p>
    <w:p w14:paraId="4842B856" w14:textId="77777777" w:rsidR="00483A54" w:rsidRPr="00C656BD" w:rsidRDefault="00483A54" w:rsidP="009F2088">
      <w:pPr>
        <w:spacing w:after="80"/>
        <w:jc w:val="both"/>
        <w:rPr>
          <w:rFonts w:ascii="Times New Roman" w:hAnsi="Times New Roman"/>
          <w:sz w:val="20"/>
          <w:szCs w:val="20"/>
        </w:rPr>
      </w:pPr>
    </w:p>
    <w:p w14:paraId="7E004EFD" w14:textId="77777777" w:rsidR="0031384C" w:rsidRPr="00C656BD" w:rsidRDefault="0031384C" w:rsidP="0031384C">
      <w:pPr>
        <w:pStyle w:val="Podnaslov"/>
        <w:spacing w:before="240" w:after="240"/>
      </w:pPr>
      <w:bookmarkStart w:id="4" w:name="_Toc215814988"/>
      <w:r w:rsidRPr="00C656BD">
        <w:t>2.1.2.</w:t>
      </w:r>
      <w:r w:rsidRPr="00C656BD">
        <w:tab/>
        <w:t>Stanovi</w:t>
      </w:r>
      <w:bookmarkEnd w:id="4"/>
    </w:p>
    <w:p w14:paraId="4FD5BC09" w14:textId="40DEC3FF" w:rsidR="009455A9" w:rsidRPr="00C656BD" w:rsidRDefault="009455A9" w:rsidP="009455A9">
      <w:pPr>
        <w:spacing w:after="80"/>
        <w:jc w:val="both"/>
        <w:rPr>
          <w:rFonts w:ascii="Times New Roman" w:hAnsi="Times New Roman"/>
          <w:sz w:val="24"/>
          <w:szCs w:val="24"/>
        </w:rPr>
      </w:pPr>
      <w:r w:rsidRPr="00C656BD">
        <w:rPr>
          <w:rFonts w:ascii="Times New Roman" w:hAnsi="Times New Roman"/>
          <w:sz w:val="24"/>
          <w:szCs w:val="24"/>
        </w:rPr>
        <w:t>Na dan 30. rujna 202</w:t>
      </w:r>
      <w:r w:rsidR="00C62F11" w:rsidRPr="00C656BD">
        <w:rPr>
          <w:rFonts w:ascii="Times New Roman" w:hAnsi="Times New Roman"/>
          <w:sz w:val="24"/>
          <w:szCs w:val="24"/>
        </w:rPr>
        <w:t>5</w:t>
      </w:r>
      <w:r w:rsidRPr="00C656BD">
        <w:rPr>
          <w:rFonts w:ascii="Times New Roman" w:hAnsi="Times New Roman"/>
          <w:sz w:val="24"/>
          <w:szCs w:val="24"/>
        </w:rPr>
        <w:t>. Društvo je upravljalo sa 7.</w:t>
      </w:r>
      <w:r w:rsidR="00C62F11" w:rsidRPr="00C656BD">
        <w:rPr>
          <w:rFonts w:ascii="Times New Roman" w:hAnsi="Times New Roman"/>
          <w:sz w:val="24"/>
          <w:szCs w:val="24"/>
        </w:rPr>
        <w:t>402</w:t>
      </w:r>
      <w:r w:rsidRPr="00C656BD">
        <w:rPr>
          <w:rFonts w:ascii="Times New Roman" w:hAnsi="Times New Roman"/>
          <w:sz w:val="24"/>
          <w:szCs w:val="24"/>
        </w:rPr>
        <w:t xml:space="preserve"> stana podijeljen</w:t>
      </w:r>
      <w:r w:rsidR="001855BF">
        <w:rPr>
          <w:rFonts w:ascii="Times New Roman" w:hAnsi="Times New Roman"/>
          <w:sz w:val="24"/>
          <w:szCs w:val="24"/>
        </w:rPr>
        <w:t>a</w:t>
      </w:r>
      <w:r w:rsidRPr="00C656BD">
        <w:rPr>
          <w:rFonts w:ascii="Times New Roman" w:hAnsi="Times New Roman"/>
          <w:sz w:val="24"/>
          <w:szCs w:val="24"/>
        </w:rPr>
        <w:t xml:space="preserve"> u </w:t>
      </w:r>
      <w:r w:rsidR="00C62F11" w:rsidRPr="00C656BD">
        <w:rPr>
          <w:rFonts w:ascii="Times New Roman" w:hAnsi="Times New Roman"/>
          <w:sz w:val="24"/>
          <w:szCs w:val="24"/>
        </w:rPr>
        <w:t>deset</w:t>
      </w:r>
      <w:r w:rsidRPr="00C656BD">
        <w:rPr>
          <w:rFonts w:ascii="Times New Roman" w:hAnsi="Times New Roman"/>
          <w:sz w:val="24"/>
          <w:szCs w:val="24"/>
        </w:rPr>
        <w:t xml:space="preserve"> kategorija: stanovi s ekonomskom najamninom, stanovi sa zaštićenom najamninom,</w:t>
      </w:r>
      <w:r w:rsidR="00C62F11" w:rsidRPr="00C656BD">
        <w:rPr>
          <w:rFonts w:ascii="Times New Roman" w:hAnsi="Times New Roman"/>
          <w:sz w:val="24"/>
          <w:szCs w:val="24"/>
        </w:rPr>
        <w:t xml:space="preserve"> stanovi </w:t>
      </w:r>
      <w:r w:rsidR="00917978" w:rsidRPr="00C656BD">
        <w:rPr>
          <w:rFonts w:ascii="Times New Roman" w:hAnsi="Times New Roman"/>
          <w:sz w:val="24"/>
          <w:szCs w:val="24"/>
        </w:rPr>
        <w:t>za privremeni zaštićeni najam, stanovi s državnom najamninom</w:t>
      </w:r>
      <w:r w:rsidR="00C630A2" w:rsidRPr="00C656BD">
        <w:rPr>
          <w:rFonts w:ascii="Times New Roman" w:hAnsi="Times New Roman"/>
          <w:sz w:val="24"/>
          <w:szCs w:val="24"/>
        </w:rPr>
        <w:t>,</w:t>
      </w:r>
      <w:r w:rsidRPr="00C656BD">
        <w:rPr>
          <w:rFonts w:ascii="Times New Roman" w:hAnsi="Times New Roman"/>
          <w:sz w:val="24"/>
          <w:szCs w:val="24"/>
        </w:rPr>
        <w:t xml:space="preserve"> stanovi s pravom korištenja, stanovi s korisnicima bez pravne osnove, stanovi za službene potrebe, stanovi za privremeno </w:t>
      </w:r>
      <w:r w:rsidR="001E1C20" w:rsidRPr="00C656BD">
        <w:rPr>
          <w:rFonts w:ascii="Times New Roman" w:hAnsi="Times New Roman"/>
          <w:sz w:val="24"/>
          <w:szCs w:val="24"/>
        </w:rPr>
        <w:t xml:space="preserve">stambeno </w:t>
      </w:r>
      <w:r w:rsidRPr="00C656BD">
        <w:rPr>
          <w:rFonts w:ascii="Times New Roman" w:hAnsi="Times New Roman"/>
          <w:sz w:val="24"/>
          <w:szCs w:val="24"/>
        </w:rPr>
        <w:t xml:space="preserve">zbrinjavanje korisnika, prazni stanovi i stanovi u procesu utvrđenja statusa. </w:t>
      </w:r>
    </w:p>
    <w:p w14:paraId="4BE50DCF" w14:textId="77777777" w:rsidR="003418A1" w:rsidRPr="00C656BD" w:rsidRDefault="003418A1" w:rsidP="003418A1">
      <w:pPr>
        <w:spacing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656BD">
        <w:rPr>
          <w:rFonts w:ascii="Times New Roman" w:eastAsia="Times New Roman" w:hAnsi="Times New Roman" w:cs="Times New Roman"/>
          <w:sz w:val="24"/>
          <w:szCs w:val="24"/>
          <w:lang w:eastAsia="hr-HR"/>
        </w:rPr>
        <w:t>Stanovi na upravljanju Društva nalaze se u svim županijama RH i zauzimaju ukupnu površinu od 360 tisuća m</w:t>
      </w:r>
      <w:r w:rsidRPr="00C656B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  <w:t>2</w:t>
      </w:r>
      <w:r w:rsidRPr="00C656BD">
        <w:rPr>
          <w:rFonts w:ascii="Times New Roman" w:eastAsia="Times New Roman" w:hAnsi="Times New Roman" w:cs="Times New Roman"/>
          <w:sz w:val="24"/>
          <w:szCs w:val="24"/>
          <w:lang w:eastAsia="hr-HR"/>
        </w:rPr>
        <w:t>. Najveći dio stanova nalazi se u Gradu Zagrebu, a zatim u Osječko-baranjskoj i  Primorsko-goranskoj županiji.</w:t>
      </w:r>
    </w:p>
    <w:p w14:paraId="559B72AB" w14:textId="662BCC2E" w:rsidR="009455A9" w:rsidRPr="00C656BD" w:rsidRDefault="009455A9" w:rsidP="009455A9">
      <w:pPr>
        <w:spacing w:after="80"/>
        <w:jc w:val="both"/>
        <w:rPr>
          <w:rFonts w:ascii="Times New Roman" w:hAnsi="Times New Roman"/>
          <w:sz w:val="24"/>
          <w:szCs w:val="24"/>
        </w:rPr>
      </w:pPr>
      <w:r w:rsidRPr="00C656BD">
        <w:rPr>
          <w:rFonts w:ascii="Times New Roman" w:hAnsi="Times New Roman"/>
          <w:sz w:val="24"/>
          <w:szCs w:val="24"/>
        </w:rPr>
        <w:t>Procjenjuje se da će Društvo na 31. prosinca 202</w:t>
      </w:r>
      <w:r w:rsidR="001E1C20" w:rsidRPr="00C656BD">
        <w:rPr>
          <w:rFonts w:ascii="Times New Roman" w:hAnsi="Times New Roman"/>
          <w:sz w:val="24"/>
          <w:szCs w:val="24"/>
        </w:rPr>
        <w:t>5</w:t>
      </w:r>
      <w:r w:rsidRPr="00C656BD">
        <w:rPr>
          <w:rFonts w:ascii="Times New Roman" w:hAnsi="Times New Roman"/>
          <w:sz w:val="24"/>
          <w:szCs w:val="24"/>
        </w:rPr>
        <w:t>. upravljati s</w:t>
      </w:r>
      <w:r w:rsidR="00E65B7C">
        <w:rPr>
          <w:rFonts w:ascii="Times New Roman" w:hAnsi="Times New Roman"/>
          <w:sz w:val="24"/>
          <w:szCs w:val="24"/>
        </w:rPr>
        <w:t>a</w:t>
      </w:r>
      <w:r w:rsidRPr="00C656BD">
        <w:rPr>
          <w:rFonts w:ascii="Times New Roman" w:hAnsi="Times New Roman"/>
          <w:sz w:val="24"/>
          <w:szCs w:val="24"/>
        </w:rPr>
        <w:t xml:space="preserve"> 7.</w:t>
      </w:r>
      <w:r w:rsidR="001E1C20" w:rsidRPr="00C656BD">
        <w:rPr>
          <w:rFonts w:ascii="Times New Roman" w:hAnsi="Times New Roman"/>
          <w:sz w:val="24"/>
          <w:szCs w:val="24"/>
        </w:rPr>
        <w:t>464</w:t>
      </w:r>
      <w:r w:rsidRPr="00C656BD">
        <w:rPr>
          <w:rFonts w:ascii="Times New Roman" w:hAnsi="Times New Roman"/>
          <w:sz w:val="24"/>
          <w:szCs w:val="24"/>
        </w:rPr>
        <w:t xml:space="preserve"> sta</w:t>
      </w:r>
      <w:r w:rsidR="001E1C20" w:rsidRPr="00C656BD">
        <w:rPr>
          <w:rFonts w:ascii="Times New Roman" w:hAnsi="Times New Roman"/>
          <w:sz w:val="24"/>
          <w:szCs w:val="24"/>
        </w:rPr>
        <w:t>na</w:t>
      </w:r>
      <w:r w:rsidRPr="00C656BD">
        <w:rPr>
          <w:rFonts w:ascii="Times New Roman" w:hAnsi="Times New Roman"/>
          <w:sz w:val="24"/>
          <w:szCs w:val="24"/>
        </w:rPr>
        <w:t xml:space="preserve"> što je u odnosu na 30. rujna 202</w:t>
      </w:r>
      <w:r w:rsidR="001E1C20" w:rsidRPr="00C656BD">
        <w:rPr>
          <w:rFonts w:ascii="Times New Roman" w:hAnsi="Times New Roman"/>
          <w:sz w:val="24"/>
          <w:szCs w:val="24"/>
        </w:rPr>
        <w:t>5</w:t>
      </w:r>
      <w:r w:rsidRPr="00C656BD">
        <w:rPr>
          <w:rFonts w:ascii="Times New Roman" w:hAnsi="Times New Roman"/>
          <w:sz w:val="24"/>
          <w:szCs w:val="24"/>
        </w:rPr>
        <w:t xml:space="preserve">. povećanje za </w:t>
      </w:r>
      <w:r w:rsidR="001E1C20" w:rsidRPr="00C656BD">
        <w:rPr>
          <w:rFonts w:ascii="Times New Roman" w:hAnsi="Times New Roman"/>
          <w:sz w:val="24"/>
          <w:szCs w:val="24"/>
        </w:rPr>
        <w:t>62</w:t>
      </w:r>
      <w:r w:rsidRPr="00C656BD">
        <w:rPr>
          <w:rFonts w:ascii="Times New Roman" w:hAnsi="Times New Roman"/>
          <w:sz w:val="24"/>
          <w:szCs w:val="24"/>
        </w:rPr>
        <w:t xml:space="preserve"> jedinic</w:t>
      </w:r>
      <w:r w:rsidR="002B35A3" w:rsidRPr="00C656BD">
        <w:rPr>
          <w:rFonts w:ascii="Times New Roman" w:hAnsi="Times New Roman"/>
          <w:sz w:val="24"/>
          <w:szCs w:val="24"/>
        </w:rPr>
        <w:t>e</w:t>
      </w:r>
      <w:r w:rsidRPr="00C656BD">
        <w:rPr>
          <w:rFonts w:ascii="Times New Roman" w:hAnsi="Times New Roman"/>
          <w:sz w:val="24"/>
          <w:szCs w:val="24"/>
        </w:rPr>
        <w:t>.</w:t>
      </w:r>
    </w:p>
    <w:p w14:paraId="478AFC50" w14:textId="5B6C00AC" w:rsidR="009455A9" w:rsidRPr="00C656BD" w:rsidRDefault="009455A9" w:rsidP="009455A9">
      <w:pPr>
        <w:spacing w:after="80"/>
        <w:jc w:val="both"/>
        <w:rPr>
          <w:rFonts w:ascii="Times New Roman" w:hAnsi="Times New Roman"/>
          <w:sz w:val="24"/>
          <w:szCs w:val="24"/>
        </w:rPr>
      </w:pPr>
      <w:r w:rsidRPr="00C656BD">
        <w:rPr>
          <w:rFonts w:ascii="Times New Roman" w:hAnsi="Times New Roman"/>
          <w:sz w:val="24"/>
          <w:szCs w:val="24"/>
        </w:rPr>
        <w:t xml:space="preserve">Temeljem stanja iz posljednjeg periodičnog izvještaja, </w:t>
      </w:r>
      <w:r w:rsidR="00BA7179">
        <w:rPr>
          <w:rFonts w:ascii="Times New Roman" w:hAnsi="Times New Roman"/>
          <w:sz w:val="24"/>
          <w:szCs w:val="24"/>
        </w:rPr>
        <w:t>očekivane</w:t>
      </w:r>
      <w:r w:rsidRPr="00C656BD">
        <w:rPr>
          <w:rFonts w:ascii="Times New Roman" w:hAnsi="Times New Roman"/>
          <w:sz w:val="24"/>
          <w:szCs w:val="24"/>
        </w:rPr>
        <w:t xml:space="preserve"> dinamike i promjena, u nastavku je procjena za tekuću godinu i plan za 202</w:t>
      </w:r>
      <w:r w:rsidR="003D26B0" w:rsidRPr="00C656BD">
        <w:rPr>
          <w:rFonts w:ascii="Times New Roman" w:hAnsi="Times New Roman"/>
          <w:sz w:val="24"/>
          <w:szCs w:val="24"/>
        </w:rPr>
        <w:t>6</w:t>
      </w:r>
      <w:r w:rsidRPr="00C656BD">
        <w:rPr>
          <w:rFonts w:ascii="Times New Roman" w:hAnsi="Times New Roman"/>
          <w:sz w:val="24"/>
          <w:szCs w:val="24"/>
        </w:rPr>
        <w:t xml:space="preserve">. </w:t>
      </w:r>
    </w:p>
    <w:p w14:paraId="5E9F0996" w14:textId="77777777" w:rsidR="00D77736" w:rsidRPr="00C656BD" w:rsidRDefault="00D77736" w:rsidP="0031384C">
      <w:pPr>
        <w:spacing w:after="80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757"/>
        <w:gridCol w:w="846"/>
        <w:gridCol w:w="1071"/>
        <w:gridCol w:w="1202"/>
        <w:gridCol w:w="1071"/>
        <w:gridCol w:w="1115"/>
      </w:tblGrid>
      <w:tr w:rsidR="00A51FC3" w:rsidRPr="00C656BD" w14:paraId="21B88E1E" w14:textId="77777777" w:rsidTr="00A51FC3">
        <w:trPr>
          <w:trHeight w:val="30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4B5E4"/>
            <w:noWrap/>
            <w:vAlign w:val="center"/>
            <w:hideMark/>
          </w:tcPr>
          <w:p w14:paraId="33460EF5" w14:textId="77777777" w:rsidR="00A51FC3" w:rsidRPr="00C656BD" w:rsidRDefault="00A51FC3" w:rsidP="00A51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lastRenderedPageBreak/>
              <w:t>STANOVI</w:t>
            </w:r>
          </w:p>
        </w:tc>
      </w:tr>
      <w:tr w:rsidR="00E738A4" w:rsidRPr="00C656BD" w14:paraId="5B5D9C80" w14:textId="77777777" w:rsidTr="00B26BEA">
        <w:trPr>
          <w:trHeight w:val="720"/>
        </w:trPr>
        <w:tc>
          <w:tcPr>
            <w:tcW w:w="20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030E8D2" w14:textId="77777777" w:rsidR="00A51FC3" w:rsidRPr="00C656BD" w:rsidRDefault="00A51FC3" w:rsidP="00A51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KATEGORIJA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F60848D" w14:textId="77777777" w:rsidR="00A51FC3" w:rsidRPr="00C656BD" w:rsidRDefault="00A51FC3" w:rsidP="00A51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JED.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4C9DAE8" w14:textId="77777777" w:rsidR="00A51FC3" w:rsidRPr="00C656BD" w:rsidRDefault="00A51FC3" w:rsidP="00A51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STANJE 30.09.2025.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EDFCD45" w14:textId="77777777" w:rsidR="00A51FC3" w:rsidRPr="00C656BD" w:rsidRDefault="00A51FC3" w:rsidP="00A51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PROCJENA 31.12.2025.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AD2CBDA" w14:textId="77777777" w:rsidR="00A51FC3" w:rsidRPr="00C656BD" w:rsidRDefault="00A51FC3" w:rsidP="00A51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PLAN 31.12.2026.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3E3205F" w14:textId="77777777" w:rsidR="00A51FC3" w:rsidRPr="00C656BD" w:rsidRDefault="00A51FC3" w:rsidP="00A51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INDEKS 2026./2025.</w:t>
            </w:r>
          </w:p>
        </w:tc>
      </w:tr>
      <w:tr w:rsidR="00E738A4" w:rsidRPr="00C656BD" w14:paraId="36122E99" w14:textId="77777777" w:rsidTr="00B26BEA">
        <w:trPr>
          <w:trHeight w:val="300"/>
        </w:trPr>
        <w:tc>
          <w:tcPr>
            <w:tcW w:w="20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149B8FC" w14:textId="77777777" w:rsidR="00A51FC3" w:rsidRPr="00C656BD" w:rsidRDefault="00A51FC3" w:rsidP="00A51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44A7742" w14:textId="77777777" w:rsidR="00A51FC3" w:rsidRPr="00C656BD" w:rsidRDefault="00A51FC3" w:rsidP="00A51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7CE0567" w14:textId="77777777" w:rsidR="00A51FC3" w:rsidRPr="00C656BD" w:rsidRDefault="00A51FC3" w:rsidP="00A51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5B225F2" w14:textId="77777777" w:rsidR="00A51FC3" w:rsidRPr="00C656BD" w:rsidRDefault="00A51FC3" w:rsidP="00A51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E669378" w14:textId="77777777" w:rsidR="00A51FC3" w:rsidRPr="00C656BD" w:rsidRDefault="00A51FC3" w:rsidP="00A51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0346BA3" w14:textId="77777777" w:rsidR="00A51FC3" w:rsidRPr="00C656BD" w:rsidRDefault="00A51FC3" w:rsidP="00A51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6 (5-4)</w:t>
            </w:r>
          </w:p>
        </w:tc>
      </w:tr>
      <w:tr w:rsidR="00D9465D" w:rsidRPr="00C656BD" w14:paraId="1F13C75D" w14:textId="77777777" w:rsidTr="00CE2FBF">
        <w:trPr>
          <w:trHeight w:val="300"/>
        </w:trPr>
        <w:tc>
          <w:tcPr>
            <w:tcW w:w="20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26A03" w14:textId="77777777" w:rsidR="00D9465D" w:rsidRPr="00C656BD" w:rsidRDefault="00D9465D" w:rsidP="00D946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Stanovi na upravljanju </w:t>
            </w:r>
            <w:r w:rsidRPr="00C656B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– ukupno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9EB66" w14:textId="77777777" w:rsidR="00D9465D" w:rsidRPr="00C656BD" w:rsidRDefault="00D9465D" w:rsidP="00D9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br.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8A111" w14:textId="693AA6E5" w:rsidR="00D9465D" w:rsidRPr="00D9465D" w:rsidRDefault="00D9465D" w:rsidP="00D9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46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7.402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7CA24" w14:textId="41A8A1A7" w:rsidR="00D9465D" w:rsidRPr="00D9465D" w:rsidRDefault="00D9465D" w:rsidP="00D9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46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7.464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28D0F" w14:textId="44DB9993" w:rsidR="00D9465D" w:rsidRPr="00D9465D" w:rsidRDefault="00D9465D" w:rsidP="00D9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46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7.803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A6B50" w14:textId="7E341B6A" w:rsidR="00D9465D" w:rsidRPr="00D9465D" w:rsidRDefault="00D9465D" w:rsidP="00D9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46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4,5%</w:t>
            </w:r>
          </w:p>
        </w:tc>
      </w:tr>
      <w:tr w:rsidR="00D9465D" w:rsidRPr="00C656BD" w14:paraId="3F74C570" w14:textId="77777777" w:rsidTr="00CE2FBF">
        <w:trPr>
          <w:trHeight w:val="300"/>
        </w:trPr>
        <w:tc>
          <w:tcPr>
            <w:tcW w:w="20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3F275" w14:textId="77777777" w:rsidR="00D9465D" w:rsidRPr="00C656BD" w:rsidRDefault="00D9465D" w:rsidP="00D94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Stanovi s ekonomskom najamninom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94AC5" w14:textId="77777777" w:rsidR="00D9465D" w:rsidRPr="00C656BD" w:rsidRDefault="00D9465D" w:rsidP="00D9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br.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6405C" w14:textId="6EB78B24" w:rsidR="00D9465D" w:rsidRPr="00D9465D" w:rsidRDefault="00D9465D" w:rsidP="00D9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946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FC643" w14:textId="504E922D" w:rsidR="00D9465D" w:rsidRPr="00D9465D" w:rsidRDefault="00D9465D" w:rsidP="00D9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946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5E50F" w14:textId="58427157" w:rsidR="00D9465D" w:rsidRPr="00D9465D" w:rsidRDefault="00D9465D" w:rsidP="00D9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946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15FCB" w14:textId="750B48DB" w:rsidR="00D9465D" w:rsidRPr="00D9465D" w:rsidRDefault="00D9465D" w:rsidP="00D9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946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-1,9%</w:t>
            </w:r>
          </w:p>
        </w:tc>
      </w:tr>
      <w:tr w:rsidR="00D9465D" w:rsidRPr="00C656BD" w14:paraId="1F796450" w14:textId="77777777" w:rsidTr="00CE2FBF">
        <w:trPr>
          <w:trHeight w:val="300"/>
        </w:trPr>
        <w:tc>
          <w:tcPr>
            <w:tcW w:w="20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73998" w14:textId="77777777" w:rsidR="00D9465D" w:rsidRPr="00C656BD" w:rsidRDefault="00D9465D" w:rsidP="00D94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Stanovi sa zaštićenom najamninom 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9693D" w14:textId="77777777" w:rsidR="00D9465D" w:rsidRPr="00C656BD" w:rsidRDefault="00D9465D" w:rsidP="00D9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br.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72E17" w14:textId="3AD57435" w:rsidR="00D9465D" w:rsidRPr="00D9465D" w:rsidRDefault="00D9465D" w:rsidP="00D9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946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1.520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FF588" w14:textId="5A5B7024" w:rsidR="00D9465D" w:rsidRPr="00D9465D" w:rsidRDefault="00D9465D" w:rsidP="00D9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946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1.522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B3FB1" w14:textId="2CBE39AB" w:rsidR="00D9465D" w:rsidRPr="00D9465D" w:rsidRDefault="00D9465D" w:rsidP="00D9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946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1.552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7489C" w14:textId="463E144A" w:rsidR="00D9465D" w:rsidRPr="00D9465D" w:rsidRDefault="00D9465D" w:rsidP="00D9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946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2,0%</w:t>
            </w:r>
          </w:p>
        </w:tc>
      </w:tr>
      <w:tr w:rsidR="00D9465D" w:rsidRPr="00C656BD" w14:paraId="188A4F33" w14:textId="77777777" w:rsidTr="00CE2FBF">
        <w:trPr>
          <w:trHeight w:val="300"/>
        </w:trPr>
        <w:tc>
          <w:tcPr>
            <w:tcW w:w="20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A0A29" w14:textId="1B15BDEA" w:rsidR="00D9465D" w:rsidRPr="00C656BD" w:rsidRDefault="00D9465D" w:rsidP="00D94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Stanovi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za </w:t>
            </w:r>
            <w:r w:rsidRPr="00C656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privremeni zaštićeni najam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48A1C" w14:textId="77777777" w:rsidR="00D9465D" w:rsidRPr="00C656BD" w:rsidRDefault="00D9465D" w:rsidP="00D9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br.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30506" w14:textId="6AC6BEB4" w:rsidR="00D9465D" w:rsidRPr="00D9465D" w:rsidRDefault="00D9465D" w:rsidP="00D9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946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4A181" w14:textId="355B70BB" w:rsidR="00D9465D" w:rsidRPr="00D9465D" w:rsidRDefault="00D9465D" w:rsidP="00D9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946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4A21D" w14:textId="009590BC" w:rsidR="00D9465D" w:rsidRPr="00D9465D" w:rsidRDefault="00D9465D" w:rsidP="00D9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946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FA9D" w14:textId="5B686A44" w:rsidR="00D9465D" w:rsidRPr="00D9465D" w:rsidRDefault="00D9465D" w:rsidP="00D9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946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83,3%</w:t>
            </w:r>
          </w:p>
        </w:tc>
      </w:tr>
      <w:tr w:rsidR="00D9465D" w:rsidRPr="00C656BD" w14:paraId="23338EDF" w14:textId="77777777" w:rsidTr="00CE2FBF">
        <w:trPr>
          <w:trHeight w:val="300"/>
        </w:trPr>
        <w:tc>
          <w:tcPr>
            <w:tcW w:w="20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D1C3D" w14:textId="40E7848F" w:rsidR="00D9465D" w:rsidRPr="00C656BD" w:rsidRDefault="00D9465D" w:rsidP="00D94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Stanovi sa državnom najamninom*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1194A" w14:textId="77777777" w:rsidR="00D9465D" w:rsidRPr="00C656BD" w:rsidRDefault="00D9465D" w:rsidP="00D9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br.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41084" w14:textId="4F5D4295" w:rsidR="00D9465D" w:rsidRPr="00D9465D" w:rsidRDefault="00D9465D" w:rsidP="00D9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946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A4941" w14:textId="18CDB8EE" w:rsidR="00D9465D" w:rsidRPr="00D9465D" w:rsidRDefault="00D9465D" w:rsidP="00D9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946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93061" w14:textId="4EC54924" w:rsidR="00D9465D" w:rsidRPr="00D9465D" w:rsidRDefault="00D9465D" w:rsidP="00D9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946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1FD69" w14:textId="1BB90C97" w:rsidR="00D9465D" w:rsidRPr="00D9465D" w:rsidRDefault="00D9465D" w:rsidP="00D9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946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3250,0%</w:t>
            </w:r>
          </w:p>
        </w:tc>
      </w:tr>
      <w:tr w:rsidR="00D9465D" w:rsidRPr="00C656BD" w14:paraId="129AF9AB" w14:textId="77777777" w:rsidTr="00CE2FBF">
        <w:trPr>
          <w:trHeight w:val="300"/>
        </w:trPr>
        <w:tc>
          <w:tcPr>
            <w:tcW w:w="20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CBFCE" w14:textId="77777777" w:rsidR="00D9465D" w:rsidRPr="00C656BD" w:rsidRDefault="00D9465D" w:rsidP="00D94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Stanovi s pravom korištenja 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6FD8D" w14:textId="77777777" w:rsidR="00D9465D" w:rsidRPr="00C656BD" w:rsidRDefault="00D9465D" w:rsidP="00D9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br.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A0181" w14:textId="0DE64F07" w:rsidR="00D9465D" w:rsidRPr="00D9465D" w:rsidRDefault="00D9465D" w:rsidP="00D9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946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1.979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8B8AA" w14:textId="5C3C0DDB" w:rsidR="00D9465D" w:rsidRPr="00D9465D" w:rsidRDefault="00D9465D" w:rsidP="00D9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946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1.984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0FC8C" w14:textId="3586D238" w:rsidR="00D9465D" w:rsidRPr="00D9465D" w:rsidRDefault="00D9465D" w:rsidP="00D9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946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2.039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52F79" w14:textId="56406C1E" w:rsidR="00D9465D" w:rsidRPr="00D9465D" w:rsidRDefault="00D9465D" w:rsidP="00D9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946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2,8%</w:t>
            </w:r>
          </w:p>
        </w:tc>
      </w:tr>
      <w:tr w:rsidR="00D9465D" w:rsidRPr="00C656BD" w14:paraId="11D3E620" w14:textId="77777777" w:rsidTr="00CE2FBF">
        <w:trPr>
          <w:trHeight w:val="300"/>
        </w:trPr>
        <w:tc>
          <w:tcPr>
            <w:tcW w:w="20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8DE40" w14:textId="77777777" w:rsidR="00D9465D" w:rsidRPr="00C656BD" w:rsidRDefault="00D9465D" w:rsidP="00D94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Stanovi s korisnicima bez pravne osnove 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321E0" w14:textId="77777777" w:rsidR="00D9465D" w:rsidRPr="00C656BD" w:rsidRDefault="00D9465D" w:rsidP="00D9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br.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78C67" w14:textId="607AC0F5" w:rsidR="00D9465D" w:rsidRPr="00D9465D" w:rsidRDefault="00D9465D" w:rsidP="00D9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946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1.171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23956" w14:textId="7CA8B24F" w:rsidR="00D9465D" w:rsidRPr="00D9465D" w:rsidRDefault="00D9465D" w:rsidP="00D9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946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1.192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E8411" w14:textId="5DF0A2FD" w:rsidR="00D9465D" w:rsidRPr="00D9465D" w:rsidRDefault="00D9465D" w:rsidP="00D9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946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1.268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D4244" w14:textId="50CA35BE" w:rsidR="00D9465D" w:rsidRPr="00D9465D" w:rsidRDefault="00D9465D" w:rsidP="00D9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946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6,4%</w:t>
            </w:r>
          </w:p>
        </w:tc>
      </w:tr>
      <w:tr w:rsidR="00D9465D" w:rsidRPr="00C656BD" w14:paraId="5BD3861C" w14:textId="77777777" w:rsidTr="00CE2FBF">
        <w:trPr>
          <w:trHeight w:val="300"/>
        </w:trPr>
        <w:tc>
          <w:tcPr>
            <w:tcW w:w="20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00EAE" w14:textId="77777777" w:rsidR="00D9465D" w:rsidRPr="00C656BD" w:rsidRDefault="00D9465D" w:rsidP="00D94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Stanovi za službene potrebe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FD8E8" w14:textId="77777777" w:rsidR="00D9465D" w:rsidRPr="00C656BD" w:rsidRDefault="00D9465D" w:rsidP="00D9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br.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0F424" w14:textId="615AB343" w:rsidR="00D9465D" w:rsidRPr="00D9465D" w:rsidRDefault="00D9465D" w:rsidP="00D9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946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2DF94" w14:textId="4D93FE9F" w:rsidR="00D9465D" w:rsidRPr="00D9465D" w:rsidRDefault="00D9465D" w:rsidP="00D9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946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838D6" w14:textId="175BA6EE" w:rsidR="00D9465D" w:rsidRPr="00D9465D" w:rsidRDefault="00D9465D" w:rsidP="00D9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946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93E30" w14:textId="05951689" w:rsidR="00D9465D" w:rsidRPr="00D9465D" w:rsidRDefault="00D9465D" w:rsidP="00D9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946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0,0%</w:t>
            </w:r>
          </w:p>
        </w:tc>
      </w:tr>
      <w:tr w:rsidR="00D9465D" w:rsidRPr="00C656BD" w14:paraId="7E805BAF" w14:textId="77777777" w:rsidTr="00CE2FBF">
        <w:trPr>
          <w:trHeight w:val="600"/>
        </w:trPr>
        <w:tc>
          <w:tcPr>
            <w:tcW w:w="20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CD5BC" w14:textId="77777777" w:rsidR="00D9465D" w:rsidRPr="00C656BD" w:rsidRDefault="00D9465D" w:rsidP="00D94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Stanovi za privremeno stambeno zbrinjavanje/stanovi potres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066E9" w14:textId="77777777" w:rsidR="00D9465D" w:rsidRPr="00C656BD" w:rsidRDefault="00D9465D" w:rsidP="00D9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br.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8DBC7" w14:textId="3FE11275" w:rsidR="00D9465D" w:rsidRPr="00D9465D" w:rsidRDefault="00D9465D" w:rsidP="00D9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946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420AE" w14:textId="399967A8" w:rsidR="00D9465D" w:rsidRPr="00D9465D" w:rsidRDefault="00D9465D" w:rsidP="00D9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946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6A6AC" w14:textId="6ECCDBC9" w:rsidR="00D9465D" w:rsidRPr="00D9465D" w:rsidRDefault="00D9465D" w:rsidP="00D9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946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5112A" w14:textId="0208D0A6" w:rsidR="00D9465D" w:rsidRPr="00D9465D" w:rsidRDefault="00D9465D" w:rsidP="00D9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946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0,0%</w:t>
            </w:r>
          </w:p>
        </w:tc>
      </w:tr>
      <w:tr w:rsidR="00D9465D" w:rsidRPr="00C656BD" w14:paraId="1AE76370" w14:textId="77777777" w:rsidTr="00CE2FBF">
        <w:trPr>
          <w:trHeight w:val="300"/>
        </w:trPr>
        <w:tc>
          <w:tcPr>
            <w:tcW w:w="20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A4A47" w14:textId="77777777" w:rsidR="00D9465D" w:rsidRPr="00C656BD" w:rsidRDefault="00D9465D" w:rsidP="00D94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Prazni stanovi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04974" w14:textId="77777777" w:rsidR="00D9465D" w:rsidRPr="00C656BD" w:rsidRDefault="00D9465D" w:rsidP="00D9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br.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EC1CD" w14:textId="5432F772" w:rsidR="00D9465D" w:rsidRPr="00D9465D" w:rsidRDefault="00D9465D" w:rsidP="00D9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946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1.660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DCD6E" w14:textId="6B901421" w:rsidR="00D9465D" w:rsidRPr="00D9465D" w:rsidRDefault="00D9465D" w:rsidP="00D9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946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1.747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EEDD3" w14:textId="55AE727C" w:rsidR="00D9465D" w:rsidRPr="00D9465D" w:rsidRDefault="00D9465D" w:rsidP="00D9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946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1.941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66AAE" w14:textId="3D1AF921" w:rsidR="00D9465D" w:rsidRPr="00D9465D" w:rsidRDefault="00D9465D" w:rsidP="00D9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946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11,1%</w:t>
            </w:r>
          </w:p>
        </w:tc>
      </w:tr>
      <w:tr w:rsidR="00D9465D" w:rsidRPr="00C656BD" w14:paraId="23339965" w14:textId="77777777" w:rsidTr="00CE2FBF">
        <w:trPr>
          <w:trHeight w:val="300"/>
        </w:trPr>
        <w:tc>
          <w:tcPr>
            <w:tcW w:w="20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E8B71" w14:textId="77777777" w:rsidR="00D9465D" w:rsidRPr="00C656BD" w:rsidRDefault="00D9465D" w:rsidP="00D946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Stanovi u procesu utvrđivanja statusa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83A08" w14:textId="77777777" w:rsidR="00D9465D" w:rsidRPr="00C656BD" w:rsidRDefault="00D9465D" w:rsidP="00D9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br.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6FF6D" w14:textId="40772ECD" w:rsidR="00D9465D" w:rsidRPr="00D9465D" w:rsidRDefault="00D9465D" w:rsidP="00D9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946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773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1CD1E" w14:textId="5AE33C1C" w:rsidR="00D9465D" w:rsidRPr="00D9465D" w:rsidRDefault="00D9465D" w:rsidP="00D9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946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717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6CD8B" w14:textId="5BED9A90" w:rsidR="00D9465D" w:rsidRPr="00D9465D" w:rsidRDefault="00D9465D" w:rsidP="00D9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946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547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81893" w14:textId="12171F1C" w:rsidR="00D9465D" w:rsidRPr="00D9465D" w:rsidRDefault="00D9465D" w:rsidP="00D94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946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-23,7%</w:t>
            </w:r>
          </w:p>
        </w:tc>
      </w:tr>
    </w:tbl>
    <w:p w14:paraId="0AA0CB39" w14:textId="0D3838CB" w:rsidR="00E738A4" w:rsidRPr="00C656BD" w:rsidRDefault="00E738A4" w:rsidP="00E738A4">
      <w:pPr>
        <w:spacing w:after="80"/>
        <w:jc w:val="both"/>
        <w:rPr>
          <w:rFonts w:ascii="Times New Roman" w:hAnsi="Times New Roman"/>
          <w:sz w:val="20"/>
          <w:szCs w:val="20"/>
        </w:rPr>
      </w:pPr>
      <w:r w:rsidRPr="00C656BD">
        <w:rPr>
          <w:rFonts w:ascii="Times New Roman" w:hAnsi="Times New Roman"/>
          <w:sz w:val="20"/>
          <w:szCs w:val="20"/>
        </w:rPr>
        <w:t>*Treća programska mjera za izvršenje presuda Europskog suda za ljudska prava u skupini predmeta Statileo protiv Hrvatske (broj zahtjeva: 12027/10 i dr.) i Odluke Ustavnog suda Republike Hrvatske broj: U-I-3242/2018 i dr. Prikaz 3. Struktura stanova po kategorijama</w:t>
      </w:r>
    </w:p>
    <w:p w14:paraId="1C404432" w14:textId="447F0B47" w:rsidR="00E738A4" w:rsidRDefault="00E738A4" w:rsidP="002B4EFF">
      <w:pPr>
        <w:jc w:val="both"/>
        <w:rPr>
          <w:rFonts w:ascii="Times New Roman" w:hAnsi="Times New Roman"/>
          <w:sz w:val="24"/>
          <w:szCs w:val="24"/>
        </w:rPr>
      </w:pPr>
      <w:r w:rsidRPr="00C656BD">
        <w:rPr>
          <w:rFonts w:ascii="Times New Roman" w:hAnsi="Times New Roman"/>
          <w:sz w:val="24"/>
          <w:szCs w:val="24"/>
        </w:rPr>
        <w:t>Početni parametri za izradu ovog Plana u vezi s brojem i kategorijom stanova određeni su temeljem pretpostavke da će MPGI tijekom 202</w:t>
      </w:r>
      <w:r w:rsidR="004B7948" w:rsidRPr="00C656BD">
        <w:rPr>
          <w:rFonts w:ascii="Times New Roman" w:hAnsi="Times New Roman"/>
          <w:sz w:val="24"/>
          <w:szCs w:val="24"/>
        </w:rPr>
        <w:t>6</w:t>
      </w:r>
      <w:r w:rsidRPr="00C656BD">
        <w:rPr>
          <w:rFonts w:ascii="Times New Roman" w:hAnsi="Times New Roman"/>
          <w:sz w:val="24"/>
          <w:szCs w:val="24"/>
        </w:rPr>
        <w:t xml:space="preserve">. dodatni broj stanova evidentirati kao novostečeno vlasništvo Republike Hrvatske te prenijeti na upravljanje Društvu. </w:t>
      </w:r>
      <w:r w:rsidR="00B67E4A">
        <w:rPr>
          <w:rFonts w:ascii="Times New Roman" w:hAnsi="Times New Roman"/>
          <w:sz w:val="24"/>
          <w:szCs w:val="24"/>
        </w:rPr>
        <w:t>P</w:t>
      </w:r>
      <w:r w:rsidRPr="00C656BD">
        <w:rPr>
          <w:rFonts w:ascii="Times New Roman" w:hAnsi="Times New Roman"/>
          <w:sz w:val="24"/>
          <w:szCs w:val="24"/>
        </w:rPr>
        <w:t>lanirano je da će Društvo od MPGI-ja tijekom 202</w:t>
      </w:r>
      <w:r w:rsidR="008808CE" w:rsidRPr="00C656BD">
        <w:rPr>
          <w:rFonts w:ascii="Times New Roman" w:hAnsi="Times New Roman"/>
          <w:sz w:val="24"/>
          <w:szCs w:val="24"/>
        </w:rPr>
        <w:t>6</w:t>
      </w:r>
      <w:r w:rsidRPr="00C656BD">
        <w:rPr>
          <w:rFonts w:ascii="Times New Roman" w:hAnsi="Times New Roman"/>
          <w:sz w:val="24"/>
          <w:szCs w:val="24"/>
        </w:rPr>
        <w:t>. preuzeti cca 4</w:t>
      </w:r>
      <w:r w:rsidR="001F3A94" w:rsidRPr="00C656BD">
        <w:rPr>
          <w:rFonts w:ascii="Times New Roman" w:hAnsi="Times New Roman"/>
          <w:sz w:val="24"/>
          <w:szCs w:val="24"/>
        </w:rPr>
        <w:t>5</w:t>
      </w:r>
      <w:r w:rsidRPr="00C656BD">
        <w:rPr>
          <w:rFonts w:ascii="Times New Roman" w:hAnsi="Times New Roman"/>
          <w:sz w:val="24"/>
          <w:szCs w:val="24"/>
        </w:rPr>
        <w:t>0 stanova na upravljanje</w:t>
      </w:r>
      <w:r w:rsidR="001F3A94" w:rsidRPr="00C656BD">
        <w:rPr>
          <w:rFonts w:ascii="Times New Roman" w:hAnsi="Times New Roman"/>
          <w:sz w:val="24"/>
          <w:szCs w:val="24"/>
        </w:rPr>
        <w:t>, vratiti cca 50 stanova na upravljanje MPGI</w:t>
      </w:r>
      <w:r w:rsidR="00E65B7C">
        <w:rPr>
          <w:rFonts w:ascii="Times New Roman" w:hAnsi="Times New Roman"/>
          <w:sz w:val="24"/>
          <w:szCs w:val="24"/>
        </w:rPr>
        <w:t>-ju</w:t>
      </w:r>
      <w:r w:rsidRPr="00C656BD">
        <w:rPr>
          <w:rFonts w:ascii="Times New Roman" w:hAnsi="Times New Roman"/>
          <w:sz w:val="24"/>
          <w:szCs w:val="24"/>
        </w:rPr>
        <w:t xml:space="preserve"> te da će određeni broj stanova biti prodan </w:t>
      </w:r>
      <w:r w:rsidR="00A871F4">
        <w:rPr>
          <w:rFonts w:ascii="Times New Roman" w:hAnsi="Times New Roman"/>
          <w:sz w:val="24"/>
          <w:szCs w:val="24"/>
        </w:rPr>
        <w:t>putem</w:t>
      </w:r>
      <w:r w:rsidRPr="00C656BD">
        <w:rPr>
          <w:rFonts w:ascii="Times New Roman" w:hAnsi="Times New Roman"/>
          <w:sz w:val="24"/>
          <w:szCs w:val="24"/>
        </w:rPr>
        <w:t xml:space="preserve"> planiran</w:t>
      </w:r>
      <w:r w:rsidR="00A871F4">
        <w:rPr>
          <w:rFonts w:ascii="Times New Roman" w:hAnsi="Times New Roman"/>
          <w:sz w:val="24"/>
          <w:szCs w:val="24"/>
        </w:rPr>
        <w:t>ih</w:t>
      </w:r>
      <w:r w:rsidRPr="00C656BD">
        <w:rPr>
          <w:rFonts w:ascii="Times New Roman" w:hAnsi="Times New Roman"/>
          <w:sz w:val="24"/>
          <w:szCs w:val="24"/>
        </w:rPr>
        <w:t xml:space="preserve"> natječaj</w:t>
      </w:r>
      <w:r w:rsidR="00A871F4">
        <w:rPr>
          <w:rFonts w:ascii="Times New Roman" w:hAnsi="Times New Roman"/>
          <w:sz w:val="24"/>
          <w:szCs w:val="24"/>
        </w:rPr>
        <w:t>a</w:t>
      </w:r>
      <w:r w:rsidRPr="00C656BD">
        <w:rPr>
          <w:rFonts w:ascii="Times New Roman" w:hAnsi="Times New Roman"/>
          <w:sz w:val="24"/>
          <w:szCs w:val="24"/>
        </w:rPr>
        <w:t xml:space="preserve"> za prodaju nekretnina u 202</w:t>
      </w:r>
      <w:r w:rsidR="008808CE" w:rsidRPr="00C656BD">
        <w:rPr>
          <w:rFonts w:ascii="Times New Roman" w:hAnsi="Times New Roman"/>
          <w:sz w:val="24"/>
          <w:szCs w:val="24"/>
        </w:rPr>
        <w:t>6</w:t>
      </w:r>
      <w:r w:rsidRPr="00C656BD">
        <w:rPr>
          <w:rFonts w:ascii="Times New Roman" w:hAnsi="Times New Roman"/>
          <w:sz w:val="24"/>
          <w:szCs w:val="24"/>
        </w:rPr>
        <w:t xml:space="preserve">. i </w:t>
      </w:r>
      <w:r w:rsidR="00EE7BD7" w:rsidRPr="00C656BD">
        <w:rPr>
          <w:rFonts w:ascii="Times New Roman" w:hAnsi="Times New Roman"/>
          <w:sz w:val="24"/>
          <w:szCs w:val="24"/>
        </w:rPr>
        <w:t>razvrgnut</w:t>
      </w:r>
      <w:r w:rsidR="00AD0DC9">
        <w:rPr>
          <w:rFonts w:ascii="Times New Roman" w:hAnsi="Times New Roman"/>
          <w:sz w:val="24"/>
          <w:szCs w:val="24"/>
        </w:rPr>
        <w:t>ih</w:t>
      </w:r>
      <w:r w:rsidR="00EE7BD7" w:rsidRPr="00C656BD">
        <w:rPr>
          <w:rFonts w:ascii="Times New Roman" w:hAnsi="Times New Roman"/>
          <w:sz w:val="24"/>
          <w:szCs w:val="24"/>
        </w:rPr>
        <w:t xml:space="preserve"> </w:t>
      </w:r>
      <w:r w:rsidR="006372BC" w:rsidRPr="00C656BD">
        <w:rPr>
          <w:rFonts w:ascii="Times New Roman" w:hAnsi="Times New Roman"/>
          <w:sz w:val="24"/>
          <w:szCs w:val="24"/>
        </w:rPr>
        <w:t>suvlasništ</w:t>
      </w:r>
      <w:r w:rsidR="00AD0DC9">
        <w:rPr>
          <w:rFonts w:ascii="Times New Roman" w:hAnsi="Times New Roman"/>
          <w:sz w:val="24"/>
          <w:szCs w:val="24"/>
        </w:rPr>
        <w:t>a</w:t>
      </w:r>
      <w:r w:rsidR="006372BC" w:rsidRPr="00C656BD">
        <w:rPr>
          <w:rFonts w:ascii="Times New Roman" w:hAnsi="Times New Roman"/>
          <w:sz w:val="24"/>
          <w:szCs w:val="24"/>
        </w:rPr>
        <w:t>v</w:t>
      </w:r>
      <w:r w:rsidR="00AD0DC9">
        <w:rPr>
          <w:rFonts w:ascii="Times New Roman" w:hAnsi="Times New Roman"/>
          <w:sz w:val="24"/>
          <w:szCs w:val="24"/>
        </w:rPr>
        <w:t>a</w:t>
      </w:r>
      <w:r w:rsidR="006372BC" w:rsidRPr="00C656BD">
        <w:rPr>
          <w:rFonts w:ascii="Times New Roman" w:hAnsi="Times New Roman"/>
          <w:sz w:val="24"/>
          <w:szCs w:val="24"/>
        </w:rPr>
        <w:t xml:space="preserve"> </w:t>
      </w:r>
      <w:r w:rsidRPr="00C656BD">
        <w:rPr>
          <w:rFonts w:ascii="Times New Roman" w:hAnsi="Times New Roman"/>
          <w:sz w:val="24"/>
          <w:szCs w:val="24"/>
        </w:rPr>
        <w:t>temeljem sporazuma o razvrgnuću suvlasničke zajednice.</w:t>
      </w:r>
      <w:r w:rsidR="003C7D05" w:rsidRPr="00C656BD">
        <w:rPr>
          <w:rFonts w:ascii="Times New Roman" w:hAnsi="Times New Roman"/>
          <w:sz w:val="24"/>
          <w:szCs w:val="24"/>
        </w:rPr>
        <w:t xml:space="preserve"> </w:t>
      </w:r>
    </w:p>
    <w:p w14:paraId="22831688" w14:textId="0035C6D2" w:rsidR="009208A1" w:rsidRPr="00C656BD" w:rsidRDefault="009208A1" w:rsidP="002B4EFF">
      <w:pPr>
        <w:jc w:val="both"/>
        <w:rPr>
          <w:rFonts w:ascii="Times New Roman" w:hAnsi="Times New Roman"/>
          <w:sz w:val="24"/>
          <w:szCs w:val="24"/>
        </w:rPr>
      </w:pPr>
      <w:r w:rsidRPr="00C656BD">
        <w:rPr>
          <w:rFonts w:ascii="Times New Roman" w:hAnsi="Times New Roman"/>
          <w:sz w:val="24"/>
          <w:szCs w:val="24"/>
        </w:rPr>
        <w:t xml:space="preserve">Krajem 2026. Društvo planira upravljanje s ukupno </w:t>
      </w:r>
      <w:r>
        <w:rPr>
          <w:rFonts w:ascii="Times New Roman" w:hAnsi="Times New Roman"/>
          <w:sz w:val="24"/>
          <w:szCs w:val="24"/>
        </w:rPr>
        <w:t>7.803</w:t>
      </w:r>
      <w:r w:rsidRPr="00C656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stana</w:t>
      </w:r>
      <w:r w:rsidRPr="00C656BD">
        <w:rPr>
          <w:rFonts w:ascii="Times New Roman" w:hAnsi="Times New Roman"/>
          <w:sz w:val="24"/>
          <w:szCs w:val="24"/>
        </w:rPr>
        <w:t xml:space="preserve"> pod uvjetom ostvarenja ishodišnih pretpostavki za izradu ovog plana, što je u odnosu na procjenu 31. prosinca 2025. povećanje za </w:t>
      </w:r>
      <w:r w:rsidR="0003777F">
        <w:rPr>
          <w:rFonts w:ascii="Times New Roman" w:hAnsi="Times New Roman"/>
          <w:sz w:val="24"/>
          <w:szCs w:val="24"/>
        </w:rPr>
        <w:t>339</w:t>
      </w:r>
      <w:r w:rsidRPr="00C656BD">
        <w:rPr>
          <w:rFonts w:ascii="Times New Roman" w:hAnsi="Times New Roman"/>
          <w:sz w:val="24"/>
          <w:szCs w:val="24"/>
        </w:rPr>
        <w:t xml:space="preserve"> jedinica odnosno za </w:t>
      </w:r>
      <w:r w:rsidR="0003777F">
        <w:rPr>
          <w:rFonts w:ascii="Times New Roman" w:hAnsi="Times New Roman"/>
          <w:sz w:val="24"/>
          <w:szCs w:val="24"/>
        </w:rPr>
        <w:t>4,5</w:t>
      </w:r>
      <w:r w:rsidRPr="00C656BD">
        <w:rPr>
          <w:rFonts w:ascii="Times New Roman" w:hAnsi="Times New Roman"/>
          <w:sz w:val="24"/>
          <w:szCs w:val="24"/>
        </w:rPr>
        <w:t>%.</w:t>
      </w:r>
    </w:p>
    <w:p w14:paraId="68850076" w14:textId="483C12BE" w:rsidR="00E738A4" w:rsidRPr="00C656BD" w:rsidRDefault="00E738A4" w:rsidP="002B4EFF">
      <w:pPr>
        <w:jc w:val="both"/>
        <w:rPr>
          <w:rFonts w:ascii="Times New Roman" w:hAnsi="Times New Roman"/>
          <w:sz w:val="24"/>
          <w:szCs w:val="24"/>
        </w:rPr>
      </w:pPr>
      <w:r w:rsidRPr="00C656BD">
        <w:rPr>
          <w:rFonts w:ascii="Times New Roman" w:hAnsi="Times New Roman"/>
          <w:sz w:val="24"/>
          <w:szCs w:val="24"/>
        </w:rPr>
        <w:t>Bez obzira na učinke prodaje, otkupa i razvrgnuća suvlasničkih zajednica te prijenosa na upravljanje drugim tijelima, porast broja stanova izvjestan je u većini kategorija. Očekuje se da će u planskom razdoblju u kategoriji ekonomskog najma doći d</w:t>
      </w:r>
      <w:r w:rsidR="00624C29">
        <w:rPr>
          <w:rFonts w:ascii="Times New Roman" w:hAnsi="Times New Roman"/>
          <w:sz w:val="24"/>
          <w:szCs w:val="24"/>
        </w:rPr>
        <w:t>o</w:t>
      </w:r>
      <w:r w:rsidRPr="00C656BD">
        <w:rPr>
          <w:rFonts w:ascii="Times New Roman" w:hAnsi="Times New Roman"/>
          <w:sz w:val="24"/>
          <w:szCs w:val="24"/>
        </w:rPr>
        <w:t xml:space="preserve"> </w:t>
      </w:r>
      <w:r w:rsidR="000E23FC">
        <w:rPr>
          <w:rFonts w:ascii="Times New Roman" w:hAnsi="Times New Roman"/>
          <w:sz w:val="24"/>
          <w:szCs w:val="24"/>
        </w:rPr>
        <w:t>blagog</w:t>
      </w:r>
      <w:r w:rsidRPr="00C656BD">
        <w:rPr>
          <w:rFonts w:ascii="Times New Roman" w:hAnsi="Times New Roman"/>
          <w:sz w:val="24"/>
          <w:szCs w:val="24"/>
        </w:rPr>
        <w:t xml:space="preserve"> smanjenja korisnika s obzirom na to da nisu u planu javni natječaji za najam stanova zbog uključenosti u mjeru</w:t>
      </w:r>
      <w:r w:rsidR="006325C6">
        <w:rPr>
          <w:rFonts w:ascii="Times New Roman" w:hAnsi="Times New Roman"/>
          <w:sz w:val="24"/>
          <w:szCs w:val="24"/>
        </w:rPr>
        <w:t xml:space="preserve"> vlasnika Društva</w:t>
      </w:r>
      <w:r w:rsidRPr="00C656BD">
        <w:rPr>
          <w:rFonts w:ascii="Times New Roman" w:hAnsi="Times New Roman"/>
          <w:sz w:val="24"/>
          <w:szCs w:val="24"/>
        </w:rPr>
        <w:t xml:space="preserve"> koju opisujemo u nastavku. </w:t>
      </w:r>
    </w:p>
    <w:p w14:paraId="0F730375" w14:textId="326776A2" w:rsidR="00E738A4" w:rsidRPr="00C656BD" w:rsidRDefault="00E738A4" w:rsidP="002B4EFF">
      <w:pPr>
        <w:jc w:val="both"/>
        <w:rPr>
          <w:rFonts w:ascii="Times New Roman" w:hAnsi="Times New Roman"/>
          <w:sz w:val="24"/>
          <w:szCs w:val="24"/>
        </w:rPr>
      </w:pPr>
      <w:r w:rsidRPr="00C656BD">
        <w:rPr>
          <w:rFonts w:ascii="Times New Roman" w:hAnsi="Times New Roman"/>
          <w:sz w:val="24"/>
          <w:szCs w:val="24"/>
        </w:rPr>
        <w:t>Društvo je uključeno u program</w:t>
      </w:r>
      <w:r w:rsidR="008E7C1E">
        <w:rPr>
          <w:rFonts w:ascii="Times New Roman" w:hAnsi="Times New Roman"/>
          <w:sz w:val="24"/>
          <w:szCs w:val="24"/>
        </w:rPr>
        <w:t xml:space="preserve"> stambenih</w:t>
      </w:r>
      <w:r w:rsidRPr="00C656BD">
        <w:rPr>
          <w:rFonts w:ascii="Times New Roman" w:hAnsi="Times New Roman"/>
          <w:sz w:val="24"/>
          <w:szCs w:val="24"/>
        </w:rPr>
        <w:t xml:space="preserve"> mjera</w:t>
      </w:r>
      <w:r w:rsidR="004608D7" w:rsidRPr="00C656BD">
        <w:rPr>
          <w:rFonts w:ascii="Times New Roman" w:hAnsi="Times New Roman"/>
          <w:sz w:val="24"/>
          <w:szCs w:val="24"/>
        </w:rPr>
        <w:t xml:space="preserve"> Vlade RH</w:t>
      </w:r>
      <w:r w:rsidR="00866D1B" w:rsidRPr="00C656BD">
        <w:rPr>
          <w:rFonts w:ascii="Times New Roman" w:hAnsi="Times New Roman"/>
          <w:sz w:val="24"/>
          <w:szCs w:val="24"/>
        </w:rPr>
        <w:t xml:space="preserve"> Statileo i priuštivo stanovanje.</w:t>
      </w:r>
      <w:r w:rsidRPr="00C656BD">
        <w:rPr>
          <w:rFonts w:ascii="Times New Roman" w:hAnsi="Times New Roman"/>
          <w:sz w:val="24"/>
          <w:szCs w:val="24"/>
        </w:rPr>
        <w:t xml:space="preserve"> </w:t>
      </w:r>
    </w:p>
    <w:p w14:paraId="07CD8862" w14:textId="16B1A77E" w:rsidR="00E078BF" w:rsidRPr="00C656BD" w:rsidRDefault="00E078BF" w:rsidP="00E078BF">
      <w:pPr>
        <w:jc w:val="both"/>
        <w:rPr>
          <w:rFonts w:ascii="Times New Roman" w:hAnsi="Times New Roman"/>
          <w:sz w:val="24"/>
          <w:szCs w:val="24"/>
        </w:rPr>
      </w:pPr>
      <w:r w:rsidRPr="00C656BD">
        <w:rPr>
          <w:rFonts w:ascii="Times New Roman" w:hAnsi="Times New Roman"/>
          <w:sz w:val="24"/>
          <w:szCs w:val="24"/>
        </w:rPr>
        <w:t>Mjer</w:t>
      </w:r>
      <w:r w:rsidR="00866D1B" w:rsidRPr="00C656BD">
        <w:rPr>
          <w:rFonts w:ascii="Times New Roman" w:hAnsi="Times New Roman"/>
          <w:sz w:val="24"/>
          <w:szCs w:val="24"/>
        </w:rPr>
        <w:t>e</w:t>
      </w:r>
      <w:r w:rsidRPr="00C656BD">
        <w:rPr>
          <w:rFonts w:ascii="Times New Roman" w:hAnsi="Times New Roman"/>
          <w:sz w:val="24"/>
          <w:szCs w:val="24"/>
        </w:rPr>
        <w:t xml:space="preserve"> u koj</w:t>
      </w:r>
      <w:r w:rsidR="00866D1B" w:rsidRPr="00C656BD">
        <w:rPr>
          <w:rFonts w:ascii="Times New Roman" w:hAnsi="Times New Roman"/>
          <w:sz w:val="24"/>
          <w:szCs w:val="24"/>
        </w:rPr>
        <w:t>e</w:t>
      </w:r>
      <w:r w:rsidRPr="00C656BD">
        <w:rPr>
          <w:rFonts w:ascii="Times New Roman" w:hAnsi="Times New Roman"/>
          <w:sz w:val="24"/>
          <w:szCs w:val="24"/>
        </w:rPr>
        <w:t xml:space="preserve"> je uključeno Društvo odnos</w:t>
      </w:r>
      <w:r w:rsidR="00D543FA">
        <w:rPr>
          <w:rFonts w:ascii="Times New Roman" w:hAnsi="Times New Roman"/>
          <w:sz w:val="24"/>
          <w:szCs w:val="24"/>
        </w:rPr>
        <w:t>e</w:t>
      </w:r>
      <w:r w:rsidRPr="00C656BD">
        <w:rPr>
          <w:rFonts w:ascii="Times New Roman" w:hAnsi="Times New Roman"/>
          <w:sz w:val="24"/>
          <w:szCs w:val="24"/>
        </w:rPr>
        <w:t xml:space="preserve"> se na uređenje stanova za potrebe useljenja zaštićenih najmoprimaca u stanove u vlasništvu RH</w:t>
      </w:r>
      <w:r w:rsidR="00D96590" w:rsidRPr="00C656BD">
        <w:rPr>
          <w:rFonts w:ascii="Times New Roman" w:hAnsi="Times New Roman"/>
          <w:sz w:val="24"/>
          <w:szCs w:val="24"/>
        </w:rPr>
        <w:t xml:space="preserve"> i</w:t>
      </w:r>
      <w:r w:rsidR="009659D0">
        <w:rPr>
          <w:rFonts w:ascii="Times New Roman" w:hAnsi="Times New Roman"/>
          <w:sz w:val="24"/>
          <w:szCs w:val="24"/>
        </w:rPr>
        <w:t xml:space="preserve"> potrebe</w:t>
      </w:r>
      <w:r w:rsidR="00D96590" w:rsidRPr="00C656BD">
        <w:rPr>
          <w:rFonts w:ascii="Times New Roman" w:hAnsi="Times New Roman"/>
          <w:sz w:val="24"/>
          <w:szCs w:val="24"/>
        </w:rPr>
        <w:t xml:space="preserve"> priuštivog najma</w:t>
      </w:r>
      <w:r w:rsidRPr="00C656BD">
        <w:rPr>
          <w:rFonts w:ascii="Times New Roman" w:hAnsi="Times New Roman"/>
          <w:sz w:val="24"/>
          <w:szCs w:val="24"/>
        </w:rPr>
        <w:t>. Procjenjuje se da će Društvo do kraja 202</w:t>
      </w:r>
      <w:r w:rsidR="00D96590" w:rsidRPr="00C656BD">
        <w:rPr>
          <w:rFonts w:ascii="Times New Roman" w:hAnsi="Times New Roman"/>
          <w:sz w:val="24"/>
          <w:szCs w:val="24"/>
        </w:rPr>
        <w:t>6</w:t>
      </w:r>
      <w:r w:rsidRPr="00C656BD">
        <w:rPr>
          <w:rFonts w:ascii="Times New Roman" w:hAnsi="Times New Roman"/>
          <w:sz w:val="24"/>
          <w:szCs w:val="24"/>
        </w:rPr>
        <w:t>.</w:t>
      </w:r>
      <w:r w:rsidR="004B52AA" w:rsidRPr="00C656BD">
        <w:rPr>
          <w:rFonts w:ascii="Times New Roman" w:hAnsi="Times New Roman"/>
          <w:sz w:val="24"/>
          <w:szCs w:val="24"/>
        </w:rPr>
        <w:t xml:space="preserve"> u nekoj fazi uređenja imati oko 240 stanova od čega se 130 planira dovršiti i useliti u 2026. godini.</w:t>
      </w:r>
      <w:r w:rsidRPr="00C656BD">
        <w:rPr>
          <w:rFonts w:ascii="Times New Roman" w:hAnsi="Times New Roman"/>
          <w:sz w:val="24"/>
          <w:szCs w:val="24"/>
        </w:rPr>
        <w:t xml:space="preserve"> </w:t>
      </w:r>
    </w:p>
    <w:p w14:paraId="373873E7" w14:textId="6F7908B3" w:rsidR="00CC4C40" w:rsidRPr="00C656BD" w:rsidRDefault="00E078BF" w:rsidP="00EB122C">
      <w:pPr>
        <w:jc w:val="both"/>
      </w:pPr>
      <w:r w:rsidRPr="00C656BD">
        <w:rPr>
          <w:rFonts w:ascii="Times New Roman" w:hAnsi="Times New Roman"/>
          <w:sz w:val="24"/>
          <w:szCs w:val="24"/>
        </w:rPr>
        <w:t xml:space="preserve">Društvo </w:t>
      </w:r>
      <w:r w:rsidR="00064FCA" w:rsidRPr="00C656BD">
        <w:rPr>
          <w:rFonts w:ascii="Times New Roman" w:hAnsi="Times New Roman"/>
          <w:sz w:val="24"/>
          <w:szCs w:val="24"/>
        </w:rPr>
        <w:t>na 30. rujna 2025. ima</w:t>
      </w:r>
      <w:r w:rsidRPr="00C656BD">
        <w:rPr>
          <w:rFonts w:ascii="Times New Roman" w:hAnsi="Times New Roman"/>
          <w:sz w:val="24"/>
          <w:szCs w:val="24"/>
        </w:rPr>
        <w:t xml:space="preserve"> 12</w:t>
      </w:r>
      <w:r w:rsidR="00064FCA" w:rsidRPr="00C656BD">
        <w:rPr>
          <w:rFonts w:ascii="Times New Roman" w:hAnsi="Times New Roman"/>
          <w:sz w:val="24"/>
          <w:szCs w:val="24"/>
        </w:rPr>
        <w:t>6</w:t>
      </w:r>
      <w:r w:rsidRPr="00C656BD">
        <w:rPr>
          <w:rFonts w:ascii="Times New Roman" w:hAnsi="Times New Roman"/>
          <w:sz w:val="24"/>
          <w:szCs w:val="24"/>
        </w:rPr>
        <w:t xml:space="preserve"> stanova za privremeno</w:t>
      </w:r>
      <w:r w:rsidR="00064FCA" w:rsidRPr="00C656BD">
        <w:rPr>
          <w:rFonts w:ascii="Times New Roman" w:hAnsi="Times New Roman"/>
          <w:sz w:val="24"/>
          <w:szCs w:val="24"/>
        </w:rPr>
        <w:t xml:space="preserve"> stambeno</w:t>
      </w:r>
      <w:r w:rsidRPr="00C656BD">
        <w:rPr>
          <w:rFonts w:ascii="Times New Roman" w:hAnsi="Times New Roman"/>
          <w:sz w:val="24"/>
          <w:szCs w:val="24"/>
        </w:rPr>
        <w:t xml:space="preserve"> zbrinjavanje korisnika čije su nekretnine stradale u zagrebačkom i petrinjskom potresu te je tijekom 2023.</w:t>
      </w:r>
      <w:r w:rsidR="00EB122C" w:rsidRPr="00C656BD">
        <w:rPr>
          <w:rFonts w:ascii="Times New Roman" w:hAnsi="Times New Roman"/>
          <w:sz w:val="24"/>
          <w:szCs w:val="24"/>
        </w:rPr>
        <w:t xml:space="preserve">, </w:t>
      </w:r>
      <w:r w:rsidRPr="00C656BD">
        <w:rPr>
          <w:rFonts w:ascii="Times New Roman" w:hAnsi="Times New Roman"/>
          <w:sz w:val="24"/>
          <w:szCs w:val="24"/>
        </w:rPr>
        <w:t>2024.</w:t>
      </w:r>
      <w:r w:rsidR="00EB122C" w:rsidRPr="00C656BD">
        <w:rPr>
          <w:rFonts w:ascii="Times New Roman" w:hAnsi="Times New Roman"/>
          <w:sz w:val="24"/>
          <w:szCs w:val="24"/>
        </w:rPr>
        <w:t xml:space="preserve"> i </w:t>
      </w:r>
      <w:r w:rsidR="00EB122C" w:rsidRPr="00B01504">
        <w:rPr>
          <w:rFonts w:ascii="Times New Roman" w:hAnsi="Times New Roman"/>
          <w:sz w:val="24"/>
          <w:szCs w:val="24"/>
        </w:rPr>
        <w:lastRenderedPageBreak/>
        <w:t>2025.</w:t>
      </w:r>
      <w:r w:rsidR="002771B8">
        <w:rPr>
          <w:rFonts w:ascii="Times New Roman" w:hAnsi="Times New Roman"/>
          <w:sz w:val="24"/>
          <w:szCs w:val="24"/>
        </w:rPr>
        <w:t xml:space="preserve"> </w:t>
      </w:r>
      <w:r w:rsidRPr="00B01504">
        <w:rPr>
          <w:rFonts w:ascii="Times New Roman" w:hAnsi="Times New Roman"/>
          <w:sz w:val="24"/>
          <w:szCs w:val="24"/>
        </w:rPr>
        <w:t xml:space="preserve">aktivno </w:t>
      </w:r>
      <w:r w:rsidR="00270D87" w:rsidRPr="00B01504">
        <w:rPr>
          <w:rFonts w:ascii="Times New Roman" w:hAnsi="Times New Roman"/>
          <w:sz w:val="24"/>
          <w:szCs w:val="24"/>
        </w:rPr>
        <w:t>sudjelovalo u</w:t>
      </w:r>
      <w:r w:rsidRPr="00B01504">
        <w:rPr>
          <w:rFonts w:ascii="Times New Roman" w:hAnsi="Times New Roman"/>
          <w:sz w:val="24"/>
          <w:szCs w:val="24"/>
        </w:rPr>
        <w:t xml:space="preserve"> privremeno</w:t>
      </w:r>
      <w:r w:rsidR="00270D87" w:rsidRPr="00B01504">
        <w:rPr>
          <w:rFonts w:ascii="Times New Roman" w:hAnsi="Times New Roman"/>
          <w:sz w:val="24"/>
          <w:szCs w:val="24"/>
        </w:rPr>
        <w:t>m</w:t>
      </w:r>
      <w:r w:rsidRPr="00B01504">
        <w:rPr>
          <w:rFonts w:ascii="Times New Roman" w:hAnsi="Times New Roman"/>
          <w:sz w:val="24"/>
          <w:szCs w:val="24"/>
        </w:rPr>
        <w:t xml:space="preserve"> stambeno</w:t>
      </w:r>
      <w:r w:rsidR="00270D87" w:rsidRPr="00B01504">
        <w:rPr>
          <w:rFonts w:ascii="Times New Roman" w:hAnsi="Times New Roman"/>
          <w:sz w:val="24"/>
          <w:szCs w:val="24"/>
        </w:rPr>
        <w:t>m</w:t>
      </w:r>
      <w:r w:rsidRPr="00B01504">
        <w:rPr>
          <w:rFonts w:ascii="Times New Roman" w:hAnsi="Times New Roman"/>
          <w:sz w:val="24"/>
          <w:szCs w:val="24"/>
        </w:rPr>
        <w:t xml:space="preserve"> zbrinjavanj</w:t>
      </w:r>
      <w:r w:rsidR="00270D87" w:rsidRPr="00B01504">
        <w:rPr>
          <w:rFonts w:ascii="Times New Roman" w:hAnsi="Times New Roman"/>
          <w:sz w:val="24"/>
          <w:szCs w:val="24"/>
        </w:rPr>
        <w:t>u</w:t>
      </w:r>
      <w:r w:rsidRPr="00C656BD">
        <w:rPr>
          <w:rFonts w:ascii="Times New Roman" w:hAnsi="Times New Roman"/>
          <w:sz w:val="24"/>
          <w:szCs w:val="24"/>
        </w:rPr>
        <w:t xml:space="preserve"> korisnika u uređene stanove. Za očekivati je da će i tijekom 202</w:t>
      </w:r>
      <w:r w:rsidR="00EB122C" w:rsidRPr="00C656BD">
        <w:rPr>
          <w:rFonts w:ascii="Times New Roman" w:hAnsi="Times New Roman"/>
          <w:sz w:val="24"/>
          <w:szCs w:val="24"/>
        </w:rPr>
        <w:t>6</w:t>
      </w:r>
      <w:r w:rsidRPr="00C656BD">
        <w:rPr>
          <w:rFonts w:ascii="Times New Roman" w:hAnsi="Times New Roman"/>
          <w:sz w:val="24"/>
          <w:szCs w:val="24"/>
        </w:rPr>
        <w:t>.</w:t>
      </w:r>
      <w:r w:rsidR="00D543FA">
        <w:rPr>
          <w:rFonts w:ascii="Times New Roman" w:hAnsi="Times New Roman"/>
          <w:sz w:val="24"/>
          <w:szCs w:val="24"/>
        </w:rPr>
        <w:t>,</w:t>
      </w:r>
      <w:r w:rsidRPr="00C656BD">
        <w:rPr>
          <w:rFonts w:ascii="Times New Roman" w:hAnsi="Times New Roman"/>
          <w:sz w:val="24"/>
          <w:szCs w:val="24"/>
        </w:rPr>
        <w:t xml:space="preserve"> odnosno do završetka obnove njihovih nekretnina, korisnici i dalje biti zbrinuti u navedenim stanovima. </w:t>
      </w:r>
    </w:p>
    <w:p w14:paraId="1FD10C70" w14:textId="18EFB2A0" w:rsidR="0031384C" w:rsidRPr="00C656BD" w:rsidRDefault="0031384C" w:rsidP="0031384C">
      <w:pPr>
        <w:pStyle w:val="Podnaslov"/>
        <w:spacing w:before="240" w:after="240"/>
      </w:pPr>
      <w:bookmarkStart w:id="5" w:name="_Toc215814989"/>
      <w:r w:rsidRPr="00C656BD">
        <w:t>2.1.3.</w:t>
      </w:r>
      <w:r w:rsidRPr="00C656BD">
        <w:tab/>
        <w:t>Rezidencijalne nekretnine, diplomatsk</w:t>
      </w:r>
      <w:r w:rsidR="00CA318D" w:rsidRPr="00C656BD">
        <w:t>o-</w:t>
      </w:r>
      <w:r w:rsidRPr="00C656BD">
        <w:t>konzularna predstavništva i nekretnine s posebnom namjenom</w:t>
      </w:r>
      <w:bookmarkEnd w:id="5"/>
    </w:p>
    <w:p w14:paraId="7526CCC2" w14:textId="3BE6EEC5" w:rsidR="000308F3" w:rsidRPr="00C656BD" w:rsidRDefault="00E8541B" w:rsidP="00A6494E">
      <w:pPr>
        <w:spacing w:after="80"/>
        <w:jc w:val="both"/>
        <w:rPr>
          <w:rFonts w:ascii="Times New Roman" w:hAnsi="Times New Roman"/>
          <w:sz w:val="20"/>
          <w:szCs w:val="20"/>
        </w:rPr>
      </w:pPr>
      <w:r w:rsidRPr="00C656BD">
        <w:rPr>
          <w:rFonts w:ascii="Times New Roman" w:hAnsi="Times New Roman"/>
          <w:sz w:val="24"/>
          <w:szCs w:val="24"/>
        </w:rPr>
        <w:t xml:space="preserve">Na dan 30. rujna </w:t>
      </w:r>
      <w:r w:rsidR="00B414EC" w:rsidRPr="00C656BD">
        <w:rPr>
          <w:rFonts w:ascii="Times New Roman" w:hAnsi="Times New Roman"/>
          <w:sz w:val="24"/>
          <w:szCs w:val="24"/>
        </w:rPr>
        <w:t>2025</w:t>
      </w:r>
      <w:r w:rsidRPr="00C656BD">
        <w:rPr>
          <w:rFonts w:ascii="Times New Roman" w:hAnsi="Times New Roman"/>
          <w:sz w:val="24"/>
          <w:szCs w:val="24"/>
        </w:rPr>
        <w:t>. Društvo je upravljalo</w:t>
      </w:r>
      <w:r w:rsidR="00A02FC3" w:rsidRPr="00C656BD">
        <w:rPr>
          <w:rFonts w:ascii="Times New Roman" w:hAnsi="Times New Roman"/>
          <w:sz w:val="24"/>
          <w:szCs w:val="24"/>
        </w:rPr>
        <w:t xml:space="preserve"> s</w:t>
      </w:r>
      <w:r w:rsidRPr="00C656BD">
        <w:rPr>
          <w:rFonts w:ascii="Times New Roman" w:hAnsi="Times New Roman"/>
          <w:sz w:val="24"/>
          <w:szCs w:val="24"/>
        </w:rPr>
        <w:t xml:space="preserve"> 8 rezidencijalnih objekata, </w:t>
      </w:r>
      <w:r w:rsidR="007D012B" w:rsidRPr="00C656BD">
        <w:rPr>
          <w:rFonts w:ascii="Times New Roman" w:hAnsi="Times New Roman"/>
          <w:sz w:val="24"/>
          <w:szCs w:val="24"/>
        </w:rPr>
        <w:t>6</w:t>
      </w:r>
      <w:r w:rsidR="00A6494E" w:rsidRPr="00C656BD">
        <w:rPr>
          <w:rFonts w:ascii="Times New Roman" w:hAnsi="Times New Roman"/>
          <w:sz w:val="24"/>
          <w:szCs w:val="24"/>
        </w:rPr>
        <w:t xml:space="preserve"> </w:t>
      </w:r>
      <w:r w:rsidRPr="00C656BD">
        <w:rPr>
          <w:rFonts w:ascii="Times New Roman" w:hAnsi="Times New Roman"/>
          <w:sz w:val="24"/>
          <w:szCs w:val="24"/>
        </w:rPr>
        <w:t>diplomatsko</w:t>
      </w:r>
      <w:r w:rsidR="00A02FC3" w:rsidRPr="00C656BD">
        <w:rPr>
          <w:rFonts w:ascii="Times New Roman" w:hAnsi="Times New Roman"/>
          <w:sz w:val="24"/>
          <w:szCs w:val="24"/>
        </w:rPr>
        <w:t>-</w:t>
      </w:r>
      <w:r w:rsidRPr="00C656BD">
        <w:rPr>
          <w:rFonts w:ascii="Times New Roman" w:hAnsi="Times New Roman"/>
          <w:sz w:val="24"/>
          <w:szCs w:val="24"/>
        </w:rPr>
        <w:t>konzularnih predstavništ</w:t>
      </w:r>
      <w:r w:rsidR="00A02FC3" w:rsidRPr="00C656BD">
        <w:rPr>
          <w:rFonts w:ascii="Times New Roman" w:hAnsi="Times New Roman"/>
          <w:sz w:val="24"/>
          <w:szCs w:val="24"/>
        </w:rPr>
        <w:t>a</w:t>
      </w:r>
      <w:r w:rsidRPr="00C656BD">
        <w:rPr>
          <w:rFonts w:ascii="Times New Roman" w:hAnsi="Times New Roman"/>
          <w:sz w:val="24"/>
          <w:szCs w:val="24"/>
        </w:rPr>
        <w:t>va</w:t>
      </w:r>
      <w:r w:rsidR="00EF037A" w:rsidRPr="00C656BD">
        <w:rPr>
          <w:rFonts w:ascii="Times New Roman" w:hAnsi="Times New Roman"/>
          <w:sz w:val="24"/>
          <w:szCs w:val="24"/>
        </w:rPr>
        <w:t xml:space="preserve"> </w:t>
      </w:r>
      <w:r w:rsidRPr="00C656BD">
        <w:rPr>
          <w:rFonts w:ascii="Times New Roman" w:hAnsi="Times New Roman"/>
          <w:sz w:val="24"/>
          <w:szCs w:val="24"/>
        </w:rPr>
        <w:t>i jedn</w:t>
      </w:r>
      <w:r w:rsidR="00EF037A" w:rsidRPr="00C656BD">
        <w:rPr>
          <w:rFonts w:ascii="Times New Roman" w:hAnsi="Times New Roman"/>
          <w:sz w:val="24"/>
          <w:szCs w:val="24"/>
        </w:rPr>
        <w:t>om</w:t>
      </w:r>
      <w:r w:rsidRPr="00C656BD">
        <w:rPr>
          <w:rFonts w:ascii="Times New Roman" w:hAnsi="Times New Roman"/>
          <w:sz w:val="24"/>
          <w:szCs w:val="24"/>
        </w:rPr>
        <w:t> nekretnin</w:t>
      </w:r>
      <w:r w:rsidR="00EF037A" w:rsidRPr="00C656BD">
        <w:rPr>
          <w:rFonts w:ascii="Times New Roman" w:hAnsi="Times New Roman"/>
          <w:sz w:val="24"/>
          <w:szCs w:val="24"/>
        </w:rPr>
        <w:t>om</w:t>
      </w:r>
      <w:r w:rsidRPr="00C656BD">
        <w:rPr>
          <w:rFonts w:ascii="Times New Roman" w:hAnsi="Times New Roman"/>
          <w:sz w:val="24"/>
          <w:szCs w:val="24"/>
        </w:rPr>
        <w:t> s posebnom namjenom te se u planskom razdoblju ne očekuju promjene.</w:t>
      </w:r>
      <w:r w:rsidRPr="00C656BD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14:paraId="6930CFAA" w14:textId="70FA6685" w:rsidR="00A56295" w:rsidRPr="00C656BD" w:rsidRDefault="00A56295" w:rsidP="00A56295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C656BD">
        <w:rPr>
          <w:rFonts w:ascii="Times New Roman" w:hAnsi="Times New Roman"/>
          <w:sz w:val="24"/>
          <w:szCs w:val="24"/>
        </w:rPr>
        <w:t>Nekretnine ove kategorije kojima Društvo upravlja zauzimaju ukupnu površinu od 13.000 m</w:t>
      </w:r>
      <w:r w:rsidRPr="00C656BD">
        <w:rPr>
          <w:rFonts w:ascii="Times New Roman" w:hAnsi="Times New Roman"/>
          <w:sz w:val="24"/>
          <w:szCs w:val="24"/>
          <w:vertAlign w:val="superscript"/>
        </w:rPr>
        <w:t>2</w:t>
      </w:r>
      <w:r w:rsidRPr="00C656BD">
        <w:rPr>
          <w:rFonts w:ascii="Times New Roman" w:hAnsi="Times New Roman"/>
          <w:sz w:val="24"/>
          <w:szCs w:val="24"/>
        </w:rPr>
        <w:t>, od čega 2.200 m</w:t>
      </w:r>
      <w:r w:rsidRPr="00C656BD">
        <w:rPr>
          <w:rFonts w:ascii="Times New Roman" w:hAnsi="Times New Roman"/>
          <w:sz w:val="24"/>
          <w:szCs w:val="24"/>
          <w:vertAlign w:val="superscript"/>
        </w:rPr>
        <w:t>2</w:t>
      </w:r>
      <w:r w:rsidRPr="00C656BD">
        <w:rPr>
          <w:rFonts w:ascii="Times New Roman" w:hAnsi="Times New Roman"/>
          <w:sz w:val="24"/>
          <w:szCs w:val="24"/>
        </w:rPr>
        <w:t xml:space="preserve"> diplomatsko-konzularnih predstavništava i 10.</w:t>
      </w:r>
      <w:r w:rsidR="00C5343E" w:rsidRPr="00C656BD">
        <w:rPr>
          <w:rFonts w:ascii="Times New Roman" w:hAnsi="Times New Roman"/>
          <w:sz w:val="24"/>
          <w:szCs w:val="24"/>
        </w:rPr>
        <w:t>8</w:t>
      </w:r>
      <w:r w:rsidRPr="00C656BD">
        <w:rPr>
          <w:rFonts w:ascii="Times New Roman" w:hAnsi="Times New Roman"/>
          <w:sz w:val="24"/>
          <w:szCs w:val="24"/>
        </w:rPr>
        <w:t>00 m</w:t>
      </w:r>
      <w:r w:rsidRPr="00C656BD">
        <w:rPr>
          <w:rFonts w:ascii="Times New Roman" w:hAnsi="Times New Roman"/>
          <w:sz w:val="24"/>
          <w:szCs w:val="24"/>
          <w:vertAlign w:val="superscript"/>
        </w:rPr>
        <w:t>2</w:t>
      </w:r>
      <w:r w:rsidRPr="00C656BD">
        <w:rPr>
          <w:rFonts w:ascii="Times New Roman" w:hAnsi="Times New Roman"/>
          <w:sz w:val="24"/>
          <w:szCs w:val="24"/>
        </w:rPr>
        <w:t xml:space="preserve"> rezidencijalnih objekata,  te ujedno upravlja i održava 400.000 m</w:t>
      </w:r>
      <w:r w:rsidRPr="00C656BD">
        <w:rPr>
          <w:rFonts w:ascii="Times New Roman" w:hAnsi="Times New Roman"/>
          <w:sz w:val="24"/>
          <w:szCs w:val="24"/>
          <w:vertAlign w:val="superscript"/>
        </w:rPr>
        <w:t>2</w:t>
      </w:r>
      <w:r w:rsidRPr="00C656BD">
        <w:rPr>
          <w:rFonts w:ascii="Times New Roman" w:hAnsi="Times New Roman"/>
          <w:sz w:val="24"/>
          <w:szCs w:val="24"/>
        </w:rPr>
        <w:t xml:space="preserve"> zelene površine, od čega veliki udio zauzima kulturno zaštićena parkovna površina, posvećujući pri tome veliku pažnju očuvanju nacionalne prirodne baštine. </w:t>
      </w:r>
    </w:p>
    <w:p w14:paraId="109B8A0C" w14:textId="20D68EB9" w:rsidR="00A56295" w:rsidRPr="00C656BD" w:rsidRDefault="00A56295" w:rsidP="00A56295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C656BD">
        <w:rPr>
          <w:rFonts w:ascii="Times New Roman" w:hAnsi="Times New Roman"/>
          <w:sz w:val="24"/>
          <w:szCs w:val="24"/>
        </w:rPr>
        <w:t xml:space="preserve">Rezidencijalne nekretnine, diplomatsko-konzularna predstavništva i nekretnina s posebnom namjenom nemaju znatan utjecaj na ukupan broj nekretnina na upravljanju Društva </w:t>
      </w:r>
      <w:r w:rsidR="00FF75B0">
        <w:rPr>
          <w:rFonts w:ascii="Times New Roman" w:hAnsi="Times New Roman"/>
          <w:sz w:val="24"/>
          <w:szCs w:val="24"/>
        </w:rPr>
        <w:t>jer im je udio</w:t>
      </w:r>
      <w:r w:rsidRPr="00C656BD">
        <w:rPr>
          <w:rFonts w:ascii="Times New Roman" w:hAnsi="Times New Roman"/>
          <w:sz w:val="24"/>
          <w:szCs w:val="24"/>
        </w:rPr>
        <w:t xml:space="preserve"> 0,1%, ali uzimajući u obzir da pojedine nekretnine imaju status zaštićenog kulturnog dobra te da poseban status zaštite imaju i okoliš i priroda koja ih okružuje, održavanje i upravljanje istima vrlo je kompleksno i zahtjevno.</w:t>
      </w:r>
    </w:p>
    <w:p w14:paraId="3A0BA74E" w14:textId="38BCFDF3" w:rsidR="00A56295" w:rsidRPr="00C656BD" w:rsidRDefault="00A56295" w:rsidP="00A56295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C656BD">
        <w:rPr>
          <w:rFonts w:ascii="Times New Roman" w:hAnsi="Times New Roman"/>
          <w:sz w:val="24"/>
          <w:szCs w:val="24"/>
        </w:rPr>
        <w:t>Državne rezidencije Republike Hrvatske na upravljanju su: Palača Pongratz – Visoka 22 u Zagrebu, Vila Kovač na Hvaru</w:t>
      </w:r>
      <w:r w:rsidR="0040255D">
        <w:rPr>
          <w:rFonts w:ascii="Times New Roman" w:hAnsi="Times New Roman"/>
          <w:sz w:val="24"/>
          <w:szCs w:val="24"/>
        </w:rPr>
        <w:t>,</w:t>
      </w:r>
      <w:r w:rsidRPr="00C656BD">
        <w:rPr>
          <w:rFonts w:ascii="Times New Roman" w:hAnsi="Times New Roman"/>
          <w:sz w:val="24"/>
          <w:szCs w:val="24"/>
        </w:rPr>
        <w:t xml:space="preserve"> na Brijunima Bijela vila, Vila Brijunka, Vila Jadranka, Vila Kaštel, te objekti na otocima Galiji i Vangi. </w:t>
      </w:r>
    </w:p>
    <w:p w14:paraId="6C1E36F9" w14:textId="77777777" w:rsidR="00A56295" w:rsidRPr="00C656BD" w:rsidRDefault="00A56295" w:rsidP="00A56295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C656BD">
        <w:rPr>
          <w:rFonts w:ascii="Times New Roman" w:hAnsi="Times New Roman"/>
          <w:sz w:val="24"/>
          <w:szCs w:val="24"/>
        </w:rPr>
        <w:t>Nekretnine koje se koriste za potrebe diplomatsko-konzularnih predstavništava u Zagrebu su: Sv. Preobraženja 4 – Talijanski institut za kulturu, Preradovićeva 5 – Francuski institut, Gundulićeva 3 – Austrijski kulturni forum, Voćarska 52 – Veleposlanstvo Ukrajine u Hrvatskoj i Gornje Prekrižje 71 – Veleposlanstvo Republike Italije.</w:t>
      </w:r>
    </w:p>
    <w:p w14:paraId="4E55C04E" w14:textId="77777777" w:rsidR="00C71BB3" w:rsidRPr="00C656BD" w:rsidRDefault="00C71BB3" w:rsidP="00C71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656BD">
        <w:rPr>
          <w:rFonts w:ascii="Times New Roman" w:eastAsia="Times New Roman" w:hAnsi="Times New Roman" w:cs="Times New Roman"/>
          <w:sz w:val="24"/>
          <w:szCs w:val="24"/>
          <w:lang w:eastAsia="hr-HR"/>
        </w:rPr>
        <w:t>Nekretnina koja se koristi za potrebe diplomatsko-konzularnog predstavništva u Splitu je Obala Hrvatskog narodnog preporoda 7 – počasni konzul Republike Ukrajine.</w:t>
      </w:r>
    </w:p>
    <w:p w14:paraId="203C9B6F" w14:textId="77777777" w:rsidR="00292F84" w:rsidRPr="00C656BD" w:rsidRDefault="00292F84" w:rsidP="00C71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ADB0D96" w14:textId="77777777" w:rsidR="00292F84" w:rsidRPr="00C656BD" w:rsidRDefault="00292F84" w:rsidP="00C71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889F5B4" w14:textId="77777777" w:rsidR="00292F84" w:rsidRPr="00C656BD" w:rsidRDefault="00292F84" w:rsidP="00C71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C03223F" w14:textId="77777777" w:rsidR="00292F84" w:rsidRPr="00C656BD" w:rsidRDefault="00292F84" w:rsidP="00C71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7D9C9C8" w14:textId="77777777" w:rsidR="00292F84" w:rsidRPr="00C656BD" w:rsidRDefault="00292F84" w:rsidP="00C71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48AB7C5" w14:textId="77777777" w:rsidR="00292F84" w:rsidRPr="00C656BD" w:rsidRDefault="00292F84" w:rsidP="00C71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28388C9" w14:textId="77777777" w:rsidR="00292F84" w:rsidRPr="00C656BD" w:rsidRDefault="00292F84" w:rsidP="00C71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908156B" w14:textId="77777777" w:rsidR="00292F84" w:rsidRPr="00C656BD" w:rsidRDefault="00292F84" w:rsidP="00C71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9649F45" w14:textId="77777777" w:rsidR="00292F84" w:rsidRPr="00C656BD" w:rsidRDefault="00292F84" w:rsidP="00C71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EAF967C" w14:textId="77777777" w:rsidR="00292F84" w:rsidRPr="00C656BD" w:rsidRDefault="00292F84" w:rsidP="00C71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714E946" w14:textId="77777777" w:rsidR="00292F84" w:rsidRPr="00C656BD" w:rsidRDefault="00292F84" w:rsidP="00C71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A6B341C" w14:textId="77777777" w:rsidR="00292F84" w:rsidRPr="00C656BD" w:rsidRDefault="00292F84" w:rsidP="00C71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56E8D98" w14:textId="77777777" w:rsidR="00292F84" w:rsidRPr="00C656BD" w:rsidRDefault="00292F84" w:rsidP="00C71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D7272FB" w14:textId="77777777" w:rsidR="0078613D" w:rsidRPr="00C656BD" w:rsidRDefault="0078613D" w:rsidP="00963AAD">
      <w:pPr>
        <w:rPr>
          <w:rFonts w:ascii="Times New Roman" w:hAnsi="Times New Roman"/>
          <w:sz w:val="20"/>
          <w:szCs w:val="20"/>
        </w:rPr>
      </w:pPr>
    </w:p>
    <w:p w14:paraId="194C056C" w14:textId="462E0DAA" w:rsidR="0031384C" w:rsidRPr="00C656BD" w:rsidRDefault="0031384C" w:rsidP="0031384C">
      <w:pPr>
        <w:pStyle w:val="Naslov2"/>
        <w:numPr>
          <w:ilvl w:val="1"/>
          <w:numId w:val="10"/>
        </w:numPr>
        <w:spacing w:before="360" w:after="240"/>
        <w:ind w:left="0" w:firstLine="0"/>
      </w:pPr>
      <w:bookmarkStart w:id="6" w:name="_Toc215814990"/>
      <w:r w:rsidRPr="00C656BD">
        <w:lastRenderedPageBreak/>
        <w:t>Plan prihoda</w:t>
      </w:r>
      <w:bookmarkEnd w:id="6"/>
    </w:p>
    <w:p w14:paraId="585D2891" w14:textId="2F74E7BC" w:rsidR="003471A2" w:rsidRPr="00C656BD" w:rsidRDefault="003471A2" w:rsidP="003471A2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656BD">
        <w:rPr>
          <w:rFonts w:ascii="Times New Roman" w:eastAsia="Times New Roman" w:hAnsi="Times New Roman" w:cs="Times New Roman"/>
          <w:sz w:val="24"/>
          <w:szCs w:val="24"/>
          <w:lang w:eastAsia="hr-HR"/>
        </w:rPr>
        <w:t>Društvo u 2026. planira ostvariti ukupne prihode u iznosu od 28,5 milijuna eura, a što je usporedno s procijenjenim stanjem na kraju tekuće godine povećanje za 7,5%.</w:t>
      </w:r>
    </w:p>
    <w:p w14:paraId="29F90BB9" w14:textId="55EEBBBE" w:rsidR="00F5251D" w:rsidRPr="000002DC" w:rsidRDefault="00F5251D" w:rsidP="000002DC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</w:pPr>
      <w:r w:rsidRPr="00C656B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C656B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C656B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C656B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C656B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C656B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C656B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C656B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C656B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C656B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C656B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</w:t>
      </w:r>
      <w:r w:rsidR="000002D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 w:rsidRPr="00C656B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</w:t>
      </w:r>
      <w:r w:rsidRPr="000002DC"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  <w:t>(u EUR)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804"/>
        <w:gridCol w:w="1666"/>
        <w:gridCol w:w="1211"/>
        <w:gridCol w:w="1381"/>
      </w:tblGrid>
      <w:tr w:rsidR="00292F84" w:rsidRPr="00C656BD" w14:paraId="18672A3C" w14:textId="77777777" w:rsidTr="00292F84">
        <w:trPr>
          <w:trHeight w:val="30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4B5E4"/>
            <w:noWrap/>
            <w:vAlign w:val="center"/>
            <w:hideMark/>
          </w:tcPr>
          <w:p w14:paraId="6ED5BAAB" w14:textId="77777777" w:rsidR="00292F84" w:rsidRPr="00C656BD" w:rsidRDefault="00292F84" w:rsidP="00292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UKUPNI PRIHODI</w:t>
            </w:r>
          </w:p>
        </w:tc>
      </w:tr>
      <w:tr w:rsidR="00292F84" w:rsidRPr="00C656BD" w14:paraId="00C11D52" w14:textId="77777777" w:rsidTr="00292F84">
        <w:trPr>
          <w:trHeight w:val="510"/>
        </w:trPr>
        <w:tc>
          <w:tcPr>
            <w:tcW w:w="26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8CBF9DE" w14:textId="77777777" w:rsidR="00292F84" w:rsidRPr="00C656BD" w:rsidRDefault="00292F84" w:rsidP="00292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PRIHODI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43D8AB8" w14:textId="77777777" w:rsidR="00292F84" w:rsidRPr="00C656BD" w:rsidRDefault="00292F84" w:rsidP="00292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PROCJENA 31.12.2025.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7FFA336" w14:textId="77777777" w:rsidR="00292F84" w:rsidRPr="00C656BD" w:rsidRDefault="00292F84" w:rsidP="00292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PLAN 31.12.2026.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5253DD1" w14:textId="77777777" w:rsidR="00292F84" w:rsidRPr="00C656BD" w:rsidRDefault="00292F84" w:rsidP="00292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INDEKS 2026./2025.</w:t>
            </w:r>
          </w:p>
        </w:tc>
      </w:tr>
      <w:tr w:rsidR="00292F84" w:rsidRPr="00C656BD" w14:paraId="436FE5D8" w14:textId="77777777" w:rsidTr="00292F84">
        <w:trPr>
          <w:trHeight w:val="300"/>
        </w:trPr>
        <w:tc>
          <w:tcPr>
            <w:tcW w:w="26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B8E9494" w14:textId="77777777" w:rsidR="00292F84" w:rsidRPr="00C656BD" w:rsidRDefault="00292F84" w:rsidP="00292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7E6B7AC" w14:textId="77777777" w:rsidR="00292F84" w:rsidRPr="00C656BD" w:rsidRDefault="00292F84" w:rsidP="00292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92138E1" w14:textId="77777777" w:rsidR="00292F84" w:rsidRPr="00C656BD" w:rsidRDefault="00292F84" w:rsidP="00292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A900DD8" w14:textId="77777777" w:rsidR="00292F84" w:rsidRPr="00C656BD" w:rsidRDefault="00292F84" w:rsidP="00292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 ((3-2)/2)</w:t>
            </w:r>
          </w:p>
        </w:tc>
      </w:tr>
      <w:tr w:rsidR="00292F84" w:rsidRPr="00C656BD" w14:paraId="4EC86275" w14:textId="77777777" w:rsidTr="00292F84">
        <w:trPr>
          <w:trHeight w:val="300"/>
        </w:trPr>
        <w:tc>
          <w:tcPr>
            <w:tcW w:w="26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16929" w14:textId="77777777" w:rsidR="00292F84" w:rsidRPr="00C656BD" w:rsidRDefault="00292F84" w:rsidP="00292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Prihodi od prodaje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C0DA2" w14:textId="77777777" w:rsidR="00292F84" w:rsidRPr="00C656BD" w:rsidRDefault="00292F84" w:rsidP="00292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23.464.649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3BB1F" w14:textId="77777777" w:rsidR="00292F84" w:rsidRPr="00C656BD" w:rsidRDefault="00292F84" w:rsidP="00292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25.471.627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E61BC" w14:textId="77777777" w:rsidR="00292F84" w:rsidRPr="00C656BD" w:rsidRDefault="00292F84" w:rsidP="00292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8,6%</w:t>
            </w:r>
          </w:p>
        </w:tc>
      </w:tr>
      <w:tr w:rsidR="00292F84" w:rsidRPr="00C656BD" w14:paraId="2073E6AC" w14:textId="77777777" w:rsidTr="00292F84">
        <w:trPr>
          <w:trHeight w:val="300"/>
        </w:trPr>
        <w:tc>
          <w:tcPr>
            <w:tcW w:w="26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5F166" w14:textId="77777777" w:rsidR="00292F84" w:rsidRPr="00C656BD" w:rsidRDefault="00292F84" w:rsidP="00292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Prihodi od zakupa/najma/naknade za korištenje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AE085" w14:textId="77777777" w:rsidR="00292F84" w:rsidRPr="00C656BD" w:rsidRDefault="00292F84" w:rsidP="00292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21.598.836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441EF" w14:textId="77777777" w:rsidR="00292F84" w:rsidRPr="00C656BD" w:rsidRDefault="00292F84" w:rsidP="00292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23.213.161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22BB8" w14:textId="77777777" w:rsidR="00292F84" w:rsidRPr="00C656BD" w:rsidRDefault="00292F84" w:rsidP="00292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7,5%</w:t>
            </w:r>
          </w:p>
        </w:tc>
      </w:tr>
      <w:tr w:rsidR="00292F84" w:rsidRPr="00C656BD" w14:paraId="4BFC2E3C" w14:textId="77777777" w:rsidTr="00292F84">
        <w:trPr>
          <w:trHeight w:val="300"/>
        </w:trPr>
        <w:tc>
          <w:tcPr>
            <w:tcW w:w="26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50A23" w14:textId="77777777" w:rsidR="00292F84" w:rsidRPr="00C656BD" w:rsidRDefault="00292F84" w:rsidP="00292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Prihodi od prefakturiranih režijskih troškova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2964A" w14:textId="77777777" w:rsidR="00292F84" w:rsidRPr="00C656BD" w:rsidRDefault="00292F84" w:rsidP="00292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1.520.886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C69DB" w14:textId="77777777" w:rsidR="00292F84" w:rsidRPr="00C656BD" w:rsidRDefault="00292F84" w:rsidP="00292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1.634.466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5A949" w14:textId="77777777" w:rsidR="00292F84" w:rsidRPr="00C656BD" w:rsidRDefault="00292F84" w:rsidP="00292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7,5%</w:t>
            </w:r>
          </w:p>
        </w:tc>
      </w:tr>
      <w:tr w:rsidR="00292F84" w:rsidRPr="00C656BD" w14:paraId="37257195" w14:textId="77777777" w:rsidTr="00292F84">
        <w:trPr>
          <w:trHeight w:val="510"/>
        </w:trPr>
        <w:tc>
          <w:tcPr>
            <w:tcW w:w="26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69009" w14:textId="77777777" w:rsidR="00292F84" w:rsidRPr="00C656BD" w:rsidRDefault="00292F84" w:rsidP="00292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Prihod od provizije za prodaju nekretnina i razvrgnuća suvlasničke zajednice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073BF" w14:textId="77777777" w:rsidR="00292F84" w:rsidRPr="00C656BD" w:rsidRDefault="00292F84" w:rsidP="00292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344.927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5555A" w14:textId="77777777" w:rsidR="00292F84" w:rsidRPr="00C656BD" w:rsidRDefault="00292F84" w:rsidP="00292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624.000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85E45" w14:textId="77777777" w:rsidR="00292F84" w:rsidRPr="00C656BD" w:rsidRDefault="00292F84" w:rsidP="00292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80,9%</w:t>
            </w:r>
          </w:p>
        </w:tc>
      </w:tr>
      <w:tr w:rsidR="00292F84" w:rsidRPr="00C656BD" w14:paraId="05488BB9" w14:textId="77777777" w:rsidTr="00292F84">
        <w:trPr>
          <w:trHeight w:val="300"/>
        </w:trPr>
        <w:tc>
          <w:tcPr>
            <w:tcW w:w="26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325FD" w14:textId="77777777" w:rsidR="00292F84" w:rsidRPr="00C656BD" w:rsidRDefault="00292F84" w:rsidP="00292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531F9" w14:textId="77777777" w:rsidR="00292F84" w:rsidRPr="00C656BD" w:rsidRDefault="00292F84" w:rsidP="00292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B2036" w14:textId="77777777" w:rsidR="00292F84" w:rsidRPr="00C656BD" w:rsidRDefault="00292F84" w:rsidP="00292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F69BE" w14:textId="77777777" w:rsidR="00292F84" w:rsidRPr="00C656BD" w:rsidRDefault="00292F84" w:rsidP="00292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292F84" w:rsidRPr="00C656BD" w14:paraId="008A7AD0" w14:textId="77777777" w:rsidTr="00292F84">
        <w:trPr>
          <w:trHeight w:val="300"/>
        </w:trPr>
        <w:tc>
          <w:tcPr>
            <w:tcW w:w="26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4E8AF" w14:textId="77777777" w:rsidR="00292F84" w:rsidRPr="00C656BD" w:rsidRDefault="00292F84" w:rsidP="00292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Ostali poslovni prihodi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F6F6B" w14:textId="77777777" w:rsidR="00292F84" w:rsidRPr="00C656BD" w:rsidRDefault="00292F84" w:rsidP="00292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2.100.458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240A7" w14:textId="77777777" w:rsidR="00292F84" w:rsidRPr="00C656BD" w:rsidRDefault="00292F84" w:rsidP="00292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2.046.444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705E9" w14:textId="77777777" w:rsidR="00292F84" w:rsidRPr="00C656BD" w:rsidRDefault="00292F84" w:rsidP="00292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-2,6%</w:t>
            </w:r>
          </w:p>
        </w:tc>
      </w:tr>
      <w:tr w:rsidR="00292F84" w:rsidRPr="00C656BD" w14:paraId="7397A761" w14:textId="77777777" w:rsidTr="00292F84">
        <w:trPr>
          <w:trHeight w:val="300"/>
        </w:trPr>
        <w:tc>
          <w:tcPr>
            <w:tcW w:w="26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635C2" w14:textId="77777777" w:rsidR="00292F84" w:rsidRPr="00C656BD" w:rsidRDefault="00292F84" w:rsidP="00292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Prihodi s osnove primljenih sredstava Fonda solidarnosti EU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93629" w14:textId="77777777" w:rsidR="00292F84" w:rsidRPr="00C656BD" w:rsidRDefault="00292F84" w:rsidP="00292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553.280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F8A4E" w14:textId="77777777" w:rsidR="00292F84" w:rsidRPr="00C656BD" w:rsidRDefault="00292F84" w:rsidP="00292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169.928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989C9" w14:textId="77777777" w:rsidR="00292F84" w:rsidRPr="00C656BD" w:rsidRDefault="00292F84" w:rsidP="00292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-69,3%</w:t>
            </w:r>
          </w:p>
        </w:tc>
      </w:tr>
      <w:tr w:rsidR="00292F84" w:rsidRPr="00C656BD" w14:paraId="668E8226" w14:textId="77777777" w:rsidTr="00292F84">
        <w:trPr>
          <w:trHeight w:val="510"/>
        </w:trPr>
        <w:tc>
          <w:tcPr>
            <w:tcW w:w="26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D1965" w14:textId="0B21AFCF" w:rsidR="00292F84" w:rsidRPr="00C656BD" w:rsidRDefault="00292F84" w:rsidP="00292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Prihodi s osnove primljenih sredstava u svrhu </w:t>
            </w:r>
            <w:r w:rsidR="009D0F26" w:rsidRPr="00C656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realizacije </w:t>
            </w:r>
            <w:r w:rsidRPr="00C656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programskih mjera RH</w:t>
            </w:r>
            <w:r w:rsidR="009A67B6" w:rsidRPr="009A67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*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3F38F" w14:textId="77777777" w:rsidR="00292F84" w:rsidRPr="00C656BD" w:rsidRDefault="00292F84" w:rsidP="00292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393D0" w14:textId="77777777" w:rsidR="00292F84" w:rsidRPr="00C656BD" w:rsidRDefault="00292F84" w:rsidP="00292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1.093.750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A4463" w14:textId="77777777" w:rsidR="00292F84" w:rsidRPr="00C656BD" w:rsidRDefault="00292F84" w:rsidP="00292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…</w:t>
            </w:r>
          </w:p>
        </w:tc>
      </w:tr>
      <w:tr w:rsidR="00292F84" w:rsidRPr="00C656BD" w14:paraId="0E485BB3" w14:textId="77777777" w:rsidTr="00292F84">
        <w:trPr>
          <w:trHeight w:val="300"/>
        </w:trPr>
        <w:tc>
          <w:tcPr>
            <w:tcW w:w="26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3D323" w14:textId="77777777" w:rsidR="00292F84" w:rsidRPr="00C656BD" w:rsidRDefault="00292F84" w:rsidP="00292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Prihodi od naknadno naplaćenih potraživanja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78555" w14:textId="77777777" w:rsidR="00292F84" w:rsidRPr="00C656BD" w:rsidRDefault="00292F84" w:rsidP="00292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518.239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300BF" w14:textId="77777777" w:rsidR="00292F84" w:rsidRPr="00C656BD" w:rsidRDefault="00292F84" w:rsidP="00292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582.627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06465" w14:textId="77777777" w:rsidR="00292F84" w:rsidRPr="00C656BD" w:rsidRDefault="00292F84" w:rsidP="00292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12,4%</w:t>
            </w:r>
          </w:p>
        </w:tc>
      </w:tr>
      <w:tr w:rsidR="00292F84" w:rsidRPr="00C656BD" w14:paraId="196753F9" w14:textId="77777777" w:rsidTr="00292F84">
        <w:trPr>
          <w:trHeight w:val="300"/>
        </w:trPr>
        <w:tc>
          <w:tcPr>
            <w:tcW w:w="26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28FD0" w14:textId="77777777" w:rsidR="00292F84" w:rsidRPr="00C656BD" w:rsidRDefault="00292F84" w:rsidP="00292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Ostali prihodi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3D15D" w14:textId="77777777" w:rsidR="00292F84" w:rsidRPr="00C656BD" w:rsidRDefault="00292F84" w:rsidP="00292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1.028.939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3BC78" w14:textId="77777777" w:rsidR="00292F84" w:rsidRPr="00C656BD" w:rsidRDefault="00292F84" w:rsidP="00292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200.139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21FB5" w14:textId="77777777" w:rsidR="00292F84" w:rsidRPr="00C656BD" w:rsidRDefault="00292F84" w:rsidP="00292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-80,5%</w:t>
            </w:r>
          </w:p>
        </w:tc>
      </w:tr>
      <w:tr w:rsidR="00292F84" w:rsidRPr="00C656BD" w14:paraId="36603889" w14:textId="77777777" w:rsidTr="00292F84">
        <w:trPr>
          <w:trHeight w:val="300"/>
        </w:trPr>
        <w:tc>
          <w:tcPr>
            <w:tcW w:w="26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D3C8B" w14:textId="77777777" w:rsidR="00292F84" w:rsidRPr="00C656BD" w:rsidRDefault="00292F84" w:rsidP="00292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8661C" w14:textId="77777777" w:rsidR="00292F84" w:rsidRPr="00C656BD" w:rsidRDefault="00292F84" w:rsidP="00292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1E9D6" w14:textId="77777777" w:rsidR="00292F84" w:rsidRPr="00C656BD" w:rsidRDefault="00292F84" w:rsidP="00292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469EC" w14:textId="77777777" w:rsidR="00292F84" w:rsidRPr="00C656BD" w:rsidRDefault="00292F84" w:rsidP="00292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292F84" w:rsidRPr="00C656BD" w14:paraId="2F53E719" w14:textId="77777777" w:rsidTr="00292F84">
        <w:trPr>
          <w:trHeight w:val="300"/>
        </w:trPr>
        <w:tc>
          <w:tcPr>
            <w:tcW w:w="26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5A348" w14:textId="77777777" w:rsidR="00292F84" w:rsidRPr="00C656BD" w:rsidRDefault="00292F84" w:rsidP="00292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Financijski prihodi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5CDE1" w14:textId="77777777" w:rsidR="00292F84" w:rsidRPr="00C656BD" w:rsidRDefault="00292F84" w:rsidP="00292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921.782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830F1" w14:textId="77777777" w:rsidR="00292F84" w:rsidRPr="00C656BD" w:rsidRDefault="00292F84" w:rsidP="00292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965.377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A5F38" w14:textId="77777777" w:rsidR="00292F84" w:rsidRPr="00C656BD" w:rsidRDefault="00292F84" w:rsidP="00292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4,7%</w:t>
            </w:r>
          </w:p>
        </w:tc>
      </w:tr>
      <w:tr w:rsidR="00292F84" w:rsidRPr="00C656BD" w14:paraId="0D77678C" w14:textId="77777777" w:rsidTr="00292F84">
        <w:trPr>
          <w:trHeight w:val="300"/>
        </w:trPr>
        <w:tc>
          <w:tcPr>
            <w:tcW w:w="26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57862" w14:textId="77777777" w:rsidR="00292F84" w:rsidRPr="00C656BD" w:rsidRDefault="00292F84" w:rsidP="00292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81A52" w14:textId="77777777" w:rsidR="00292F84" w:rsidRPr="00C656BD" w:rsidRDefault="00292F84" w:rsidP="00292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6AA03" w14:textId="77777777" w:rsidR="00292F84" w:rsidRPr="00C656BD" w:rsidRDefault="00292F84" w:rsidP="00292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4EFFC" w14:textId="77777777" w:rsidR="00292F84" w:rsidRPr="00C656BD" w:rsidRDefault="00292F84" w:rsidP="00292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292F84" w:rsidRPr="00C656BD" w14:paraId="329EDDB3" w14:textId="77777777" w:rsidTr="00292F84">
        <w:trPr>
          <w:trHeight w:val="300"/>
        </w:trPr>
        <w:tc>
          <w:tcPr>
            <w:tcW w:w="26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C26E6" w14:textId="77777777" w:rsidR="00292F84" w:rsidRPr="00C656BD" w:rsidRDefault="00292F84" w:rsidP="00292F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UKUPNI PRIHODI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D1282" w14:textId="77777777" w:rsidR="00292F84" w:rsidRPr="00C656BD" w:rsidRDefault="00292F84" w:rsidP="00292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26.486.889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BCD9C" w14:textId="77777777" w:rsidR="00292F84" w:rsidRPr="00C656BD" w:rsidRDefault="00292F84" w:rsidP="00292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28.483.448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B9EFC" w14:textId="77777777" w:rsidR="00292F84" w:rsidRPr="00C656BD" w:rsidRDefault="00292F84" w:rsidP="00292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7,5%</w:t>
            </w:r>
          </w:p>
        </w:tc>
      </w:tr>
    </w:tbl>
    <w:p w14:paraId="1287B806" w14:textId="0D721E5C" w:rsidR="006D6040" w:rsidRDefault="006C1D68" w:rsidP="006D6040">
      <w:pPr>
        <w:spacing w:after="0"/>
        <w:jc w:val="both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hr-HR"/>
        </w:rPr>
        <w:t>*</w:t>
      </w:r>
      <w:r w:rsidR="00017682" w:rsidRPr="00017682">
        <w:t xml:space="preserve"> </w:t>
      </w:r>
      <w:r w:rsidR="00017682" w:rsidRPr="00017682">
        <w:rPr>
          <w:rFonts w:ascii="Times New Roman" w:eastAsia="Times New Roman" w:hAnsi="Times New Roman" w:cs="Times New Roman"/>
          <w:sz w:val="18"/>
          <w:szCs w:val="18"/>
          <w:lang w:eastAsia="hr-HR"/>
        </w:rPr>
        <w:t>Društvo je u 2026. planiralo</w:t>
      </w:r>
      <w:r w:rsidR="008D33AF">
        <w:rPr>
          <w:rFonts w:ascii="Times New Roman" w:eastAsia="Times New Roman" w:hAnsi="Times New Roman" w:cs="Times New Roman"/>
          <w:sz w:val="18"/>
          <w:szCs w:val="18"/>
          <w:lang w:eastAsia="hr-HR"/>
        </w:rPr>
        <w:t xml:space="preserve"> priznavanje prihoda</w:t>
      </w:r>
      <w:r w:rsidR="00017682" w:rsidRPr="00017682">
        <w:rPr>
          <w:rFonts w:ascii="Times New Roman" w:eastAsia="Times New Roman" w:hAnsi="Times New Roman" w:cs="Times New Roman"/>
          <w:sz w:val="18"/>
          <w:szCs w:val="18"/>
          <w:lang w:eastAsia="hr-HR"/>
        </w:rPr>
        <w:t xml:space="preserve"> s osnove primljenih sredstava za potrebe realizacije programskih mjera RH </w:t>
      </w:r>
      <w:r w:rsidR="002058FA">
        <w:rPr>
          <w:rFonts w:ascii="Times New Roman" w:eastAsia="Times New Roman" w:hAnsi="Times New Roman" w:cs="Times New Roman"/>
          <w:sz w:val="18"/>
          <w:szCs w:val="18"/>
          <w:lang w:eastAsia="hr-HR"/>
        </w:rPr>
        <w:t xml:space="preserve">za aktivirana ulaganja </w:t>
      </w:r>
      <w:r w:rsidR="00017682" w:rsidRPr="00017682">
        <w:rPr>
          <w:rFonts w:ascii="Times New Roman" w:eastAsia="Times New Roman" w:hAnsi="Times New Roman" w:cs="Times New Roman"/>
          <w:sz w:val="18"/>
          <w:szCs w:val="18"/>
          <w:lang w:eastAsia="hr-HR"/>
        </w:rPr>
        <w:t>sukladno vijeku uporabe navedenih ulaganja, što je u ovom slučaju istovjetno trošku amortizacije koji je iskazan s te osnove sukladno računovodstvenim standardima koje Društvo primjenjuje</w:t>
      </w:r>
    </w:p>
    <w:p w14:paraId="13931CBB" w14:textId="41DE91AF" w:rsidR="00292F84" w:rsidRPr="00C656BD" w:rsidRDefault="00F25EF8" w:rsidP="006D6040">
      <w:pPr>
        <w:spacing w:after="0"/>
        <w:jc w:val="both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  <w:r w:rsidRPr="00C656BD">
        <w:rPr>
          <w:rFonts w:ascii="Times New Roman" w:eastAsia="Times New Roman" w:hAnsi="Times New Roman" w:cs="Times New Roman"/>
          <w:sz w:val="18"/>
          <w:szCs w:val="18"/>
          <w:lang w:eastAsia="hr-HR"/>
        </w:rPr>
        <w:t xml:space="preserve">Prikaz 4. Planirana struktura ukupnih prihoda u 2026. godini </w:t>
      </w:r>
    </w:p>
    <w:p w14:paraId="218425BC" w14:textId="1F98240A" w:rsidR="00B8001E" w:rsidRPr="00C656BD" w:rsidRDefault="00B8001E" w:rsidP="00B8001E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C656BD">
        <w:rPr>
          <w:rFonts w:ascii="Times New Roman" w:hAnsi="Times New Roman"/>
          <w:sz w:val="24"/>
          <w:szCs w:val="24"/>
        </w:rPr>
        <w:t>Društvo u 2026. planira ostvariti prihod od prodaje u iznosu od 25,5 milijuna eura, a što je usporedno s procijenjenim stanjem na kraju tekuće godine povećanje za 8,6%.</w:t>
      </w:r>
    </w:p>
    <w:p w14:paraId="65A84E86" w14:textId="1B74CD1C" w:rsidR="00B8001E" w:rsidRPr="00C656BD" w:rsidRDefault="00B8001E" w:rsidP="00B8001E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C656BD">
        <w:rPr>
          <w:rFonts w:ascii="Times New Roman" w:hAnsi="Times New Roman"/>
          <w:sz w:val="24"/>
          <w:szCs w:val="24"/>
        </w:rPr>
        <w:t xml:space="preserve">Ostali poslovni prihodi u 2026. planirani su u iznosu od 2 milijuna eura što je </w:t>
      </w:r>
      <w:r w:rsidR="009150A1" w:rsidRPr="00C656BD">
        <w:rPr>
          <w:rFonts w:ascii="Times New Roman" w:hAnsi="Times New Roman"/>
          <w:sz w:val="24"/>
          <w:szCs w:val="24"/>
        </w:rPr>
        <w:t>2,6</w:t>
      </w:r>
      <w:r w:rsidRPr="00C656BD">
        <w:rPr>
          <w:rFonts w:ascii="Times New Roman" w:hAnsi="Times New Roman"/>
          <w:sz w:val="24"/>
          <w:szCs w:val="24"/>
        </w:rPr>
        <w:t>% manje usporedno s procijenjenim stanjem 202</w:t>
      </w:r>
      <w:r w:rsidR="009150A1" w:rsidRPr="00C656BD">
        <w:rPr>
          <w:rFonts w:ascii="Times New Roman" w:hAnsi="Times New Roman"/>
          <w:sz w:val="24"/>
          <w:szCs w:val="24"/>
        </w:rPr>
        <w:t>5</w:t>
      </w:r>
      <w:r w:rsidRPr="00C656BD">
        <w:rPr>
          <w:rFonts w:ascii="Times New Roman" w:hAnsi="Times New Roman"/>
          <w:sz w:val="24"/>
          <w:szCs w:val="24"/>
        </w:rPr>
        <w:t xml:space="preserve">. </w:t>
      </w:r>
    </w:p>
    <w:p w14:paraId="12F9582A" w14:textId="55E7BFBC" w:rsidR="0058584F" w:rsidRPr="00C656BD" w:rsidRDefault="0058584F" w:rsidP="00B8001E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C656BD">
        <w:rPr>
          <w:rFonts w:ascii="Times New Roman" w:hAnsi="Times New Roman"/>
          <w:sz w:val="24"/>
          <w:szCs w:val="24"/>
        </w:rPr>
        <w:t xml:space="preserve">Financijski prihodi u 2026. godini planirani su </w:t>
      </w:r>
      <w:r w:rsidR="00964E85" w:rsidRPr="00C656BD">
        <w:rPr>
          <w:rFonts w:ascii="Times New Roman" w:hAnsi="Times New Roman"/>
          <w:sz w:val="24"/>
          <w:szCs w:val="24"/>
        </w:rPr>
        <w:t>u iznosu od cca 1 milijun eura</w:t>
      </w:r>
      <w:r w:rsidR="003E2700" w:rsidRPr="00C656BD">
        <w:rPr>
          <w:rFonts w:ascii="Times New Roman" w:hAnsi="Times New Roman"/>
          <w:sz w:val="24"/>
          <w:szCs w:val="24"/>
        </w:rPr>
        <w:t xml:space="preserve"> što je 4,7% više usporedno s procijenjenim stanjem 2025.</w:t>
      </w:r>
    </w:p>
    <w:p w14:paraId="2017BD9E" w14:textId="24E053DA" w:rsidR="00B8001E" w:rsidRPr="00C656BD" w:rsidRDefault="00B8001E" w:rsidP="00B8001E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C656BD">
        <w:rPr>
          <w:rFonts w:ascii="Times New Roman" w:hAnsi="Times New Roman"/>
          <w:sz w:val="24"/>
          <w:szCs w:val="24"/>
        </w:rPr>
        <w:t>Najveći dio ukupnih prihoda (8</w:t>
      </w:r>
      <w:r w:rsidR="0068162B" w:rsidRPr="00C656BD">
        <w:rPr>
          <w:rFonts w:ascii="Times New Roman" w:hAnsi="Times New Roman"/>
          <w:sz w:val="24"/>
          <w:szCs w:val="24"/>
        </w:rPr>
        <w:t>9</w:t>
      </w:r>
      <w:r w:rsidRPr="00C656BD">
        <w:rPr>
          <w:rFonts w:ascii="Times New Roman" w:hAnsi="Times New Roman"/>
          <w:sz w:val="24"/>
          <w:szCs w:val="24"/>
        </w:rPr>
        <w:t>%) odnosi se na prihod</w:t>
      </w:r>
      <w:r w:rsidR="00E26F78" w:rsidRPr="00C656BD">
        <w:rPr>
          <w:rFonts w:ascii="Times New Roman" w:hAnsi="Times New Roman"/>
          <w:sz w:val="24"/>
          <w:szCs w:val="24"/>
        </w:rPr>
        <w:t xml:space="preserve"> od prodaje </w:t>
      </w:r>
      <w:r w:rsidR="008366E2" w:rsidRPr="00C656BD">
        <w:rPr>
          <w:rFonts w:ascii="Times New Roman" w:hAnsi="Times New Roman"/>
          <w:sz w:val="24"/>
          <w:szCs w:val="24"/>
        </w:rPr>
        <w:t>koji uključuje prihod</w:t>
      </w:r>
      <w:r w:rsidRPr="00C656BD">
        <w:rPr>
          <w:rFonts w:ascii="Times New Roman" w:hAnsi="Times New Roman"/>
          <w:sz w:val="24"/>
          <w:szCs w:val="24"/>
        </w:rPr>
        <w:t xml:space="preserve"> od zakupa/najma i naknade za korištenje nekretnina</w:t>
      </w:r>
      <w:r w:rsidR="008366E2" w:rsidRPr="00C656BD">
        <w:rPr>
          <w:rFonts w:ascii="Times New Roman" w:hAnsi="Times New Roman"/>
          <w:sz w:val="24"/>
          <w:szCs w:val="24"/>
        </w:rPr>
        <w:t>, prihod od prefakturiranih režijskih troškova i prihod od provizije</w:t>
      </w:r>
      <w:r w:rsidR="00DB4A4C" w:rsidRPr="00C656BD">
        <w:rPr>
          <w:rFonts w:ascii="Times New Roman" w:hAnsi="Times New Roman"/>
          <w:sz w:val="24"/>
          <w:szCs w:val="24"/>
        </w:rPr>
        <w:t>/posredničke naknade</w:t>
      </w:r>
      <w:r w:rsidR="008366E2" w:rsidRPr="00C656BD">
        <w:rPr>
          <w:rFonts w:ascii="Times New Roman" w:hAnsi="Times New Roman"/>
          <w:sz w:val="24"/>
          <w:szCs w:val="24"/>
        </w:rPr>
        <w:t xml:space="preserve"> za prodaju nekretnina i razvrgnuća suvlasničke zajednice</w:t>
      </w:r>
      <w:r w:rsidRPr="00C656BD">
        <w:rPr>
          <w:rFonts w:ascii="Times New Roman" w:hAnsi="Times New Roman"/>
          <w:sz w:val="24"/>
          <w:szCs w:val="24"/>
        </w:rPr>
        <w:t>.</w:t>
      </w:r>
    </w:p>
    <w:p w14:paraId="3BFF8183" w14:textId="77777777" w:rsidR="005E342D" w:rsidRPr="00C656BD" w:rsidRDefault="005E342D" w:rsidP="00912F48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4B4C941" w14:textId="77777777" w:rsidR="005E342D" w:rsidRPr="00C656BD" w:rsidRDefault="005E342D" w:rsidP="00912F48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E0E2013" w14:textId="77777777" w:rsidR="005E342D" w:rsidRPr="00C656BD" w:rsidRDefault="005E342D" w:rsidP="00912F48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D5D4B5A" w14:textId="57497E74" w:rsidR="0031384C" w:rsidRPr="00C656BD" w:rsidRDefault="00147F6D" w:rsidP="00B86996">
      <w:pPr>
        <w:spacing w:after="0"/>
      </w:pPr>
      <w:r w:rsidRPr="00C656BD">
        <w:rPr>
          <w:noProof/>
        </w:rPr>
        <w:lastRenderedPageBreak/>
        <w:t xml:space="preserve"> </w:t>
      </w:r>
      <w:r w:rsidR="00D5025A" w:rsidRPr="00C656BD">
        <w:rPr>
          <w:noProof/>
        </w:rPr>
        <w:drawing>
          <wp:inline distT="0" distB="0" distL="0" distR="0" wp14:anchorId="3984FCA9" wp14:editId="1D9E3E83">
            <wp:extent cx="5648325" cy="3238500"/>
            <wp:effectExtent l="0" t="0" r="9525" b="0"/>
            <wp:docPr id="938031840" name="Grafikon 1">
              <a:extLst xmlns:a="http://schemas.openxmlformats.org/drawingml/2006/main">
                <a:ext uri="{FF2B5EF4-FFF2-40B4-BE49-F238E27FC236}">
                  <a16:creationId xmlns:a16="http://schemas.microsoft.com/office/drawing/2014/main" id="{14BBD3A3-D0FC-41DC-A118-50AA6E1FD58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080C23BF" w14:textId="5AC0D27E" w:rsidR="005E2A17" w:rsidRPr="00C656BD" w:rsidRDefault="005E2A17" w:rsidP="00B86996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C656BD">
        <w:rPr>
          <w:rFonts w:ascii="Times New Roman" w:hAnsi="Times New Roman"/>
          <w:sz w:val="20"/>
          <w:szCs w:val="20"/>
        </w:rPr>
        <w:t xml:space="preserve">Prikaz </w:t>
      </w:r>
      <w:r w:rsidR="00CC4C40" w:rsidRPr="00C656BD">
        <w:rPr>
          <w:rFonts w:ascii="Times New Roman" w:hAnsi="Times New Roman"/>
          <w:sz w:val="20"/>
          <w:szCs w:val="20"/>
        </w:rPr>
        <w:t>5</w:t>
      </w:r>
      <w:r w:rsidRPr="00C656BD">
        <w:rPr>
          <w:rFonts w:ascii="Times New Roman" w:hAnsi="Times New Roman"/>
          <w:sz w:val="20"/>
          <w:szCs w:val="20"/>
        </w:rPr>
        <w:t xml:space="preserve">. </w:t>
      </w:r>
      <w:r w:rsidR="00FB2231" w:rsidRPr="00C656BD">
        <w:rPr>
          <w:rFonts w:ascii="Times New Roman" w:hAnsi="Times New Roman"/>
          <w:sz w:val="20"/>
          <w:szCs w:val="20"/>
        </w:rPr>
        <w:t>Planirana s</w:t>
      </w:r>
      <w:r w:rsidR="00FE425D" w:rsidRPr="00C656BD">
        <w:rPr>
          <w:rFonts w:ascii="Times New Roman" w:hAnsi="Times New Roman"/>
          <w:sz w:val="20"/>
          <w:szCs w:val="20"/>
        </w:rPr>
        <w:t xml:space="preserve">truktura prihoda od prodaje u </w:t>
      </w:r>
      <w:r w:rsidR="00B414EC" w:rsidRPr="00C656BD">
        <w:rPr>
          <w:rFonts w:ascii="Times New Roman" w:hAnsi="Times New Roman"/>
          <w:sz w:val="20"/>
          <w:szCs w:val="20"/>
        </w:rPr>
        <w:t>2026</w:t>
      </w:r>
      <w:r w:rsidR="00FE425D" w:rsidRPr="00C656BD">
        <w:rPr>
          <w:rFonts w:ascii="Times New Roman" w:hAnsi="Times New Roman"/>
          <w:sz w:val="20"/>
          <w:szCs w:val="20"/>
        </w:rPr>
        <w:t>. godini</w:t>
      </w:r>
      <w:r w:rsidRPr="00C656BD">
        <w:rPr>
          <w:rFonts w:ascii="Times New Roman" w:hAnsi="Times New Roman"/>
          <w:sz w:val="20"/>
          <w:szCs w:val="20"/>
        </w:rPr>
        <w:t xml:space="preserve"> prema kategorijama nekretnina na upravljanju</w:t>
      </w:r>
      <w:r w:rsidR="00147F6D" w:rsidRPr="00C656BD">
        <w:rPr>
          <w:rFonts w:ascii="Times New Roman" w:hAnsi="Times New Roman"/>
          <w:sz w:val="20"/>
          <w:szCs w:val="20"/>
        </w:rPr>
        <w:t xml:space="preserve"> (grafički prikaz)</w:t>
      </w:r>
    </w:p>
    <w:p w14:paraId="0A5CF439" w14:textId="77777777" w:rsidR="0078613D" w:rsidRPr="00C656BD" w:rsidRDefault="0078613D" w:rsidP="00B86996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3EC4B577" w14:textId="45672A0B" w:rsidR="00263643" w:rsidRPr="00C656BD" w:rsidRDefault="00263643" w:rsidP="00263643">
      <w:pPr>
        <w:jc w:val="both"/>
        <w:rPr>
          <w:rFonts w:ascii="Times New Roman" w:hAnsi="Times New Roman"/>
          <w:sz w:val="24"/>
          <w:szCs w:val="24"/>
        </w:rPr>
      </w:pPr>
      <w:r w:rsidRPr="00C656BD">
        <w:rPr>
          <w:rFonts w:ascii="Times New Roman" w:hAnsi="Times New Roman"/>
          <w:sz w:val="24"/>
          <w:szCs w:val="24"/>
        </w:rPr>
        <w:t>U odnosu na planirane prihode od prodaje u iznosu od 25,5 milijuna eura, poslovni prostori sudjeluju s 83,5%</w:t>
      </w:r>
      <w:r w:rsidR="00C415CC" w:rsidRPr="00C656BD">
        <w:rPr>
          <w:rFonts w:ascii="Times New Roman" w:hAnsi="Times New Roman"/>
          <w:sz w:val="24"/>
          <w:szCs w:val="24"/>
        </w:rPr>
        <w:t xml:space="preserve"> (21,3 milijuna eura)</w:t>
      </w:r>
      <w:r w:rsidRPr="00C656BD">
        <w:rPr>
          <w:rFonts w:ascii="Times New Roman" w:hAnsi="Times New Roman"/>
          <w:sz w:val="24"/>
          <w:szCs w:val="24"/>
        </w:rPr>
        <w:t>, stanovi s 13,5%</w:t>
      </w:r>
      <w:r w:rsidR="00A645D6" w:rsidRPr="00C656BD">
        <w:rPr>
          <w:rFonts w:ascii="Times New Roman" w:hAnsi="Times New Roman"/>
          <w:sz w:val="24"/>
          <w:szCs w:val="24"/>
        </w:rPr>
        <w:t xml:space="preserve"> (3,4 milijuna eura)</w:t>
      </w:r>
      <w:r w:rsidRPr="00C656BD">
        <w:rPr>
          <w:rFonts w:ascii="Times New Roman" w:hAnsi="Times New Roman"/>
          <w:sz w:val="24"/>
          <w:szCs w:val="24"/>
        </w:rPr>
        <w:t>, a ostali s 0,6%</w:t>
      </w:r>
      <w:r w:rsidR="00A645D6" w:rsidRPr="00C656BD">
        <w:rPr>
          <w:rFonts w:ascii="Times New Roman" w:hAnsi="Times New Roman"/>
          <w:sz w:val="24"/>
          <w:szCs w:val="24"/>
        </w:rPr>
        <w:t xml:space="preserve"> (154 tisuće eura)</w:t>
      </w:r>
      <w:r w:rsidR="007C086C">
        <w:rPr>
          <w:rFonts w:ascii="Times New Roman" w:hAnsi="Times New Roman"/>
          <w:sz w:val="24"/>
          <w:szCs w:val="24"/>
        </w:rPr>
        <w:t xml:space="preserve"> dok se </w:t>
      </w:r>
      <w:r w:rsidRPr="00C656BD">
        <w:rPr>
          <w:rFonts w:ascii="Times New Roman" w:hAnsi="Times New Roman"/>
          <w:sz w:val="24"/>
          <w:szCs w:val="24"/>
        </w:rPr>
        <w:t>2,4%</w:t>
      </w:r>
      <w:r w:rsidR="00A645D6" w:rsidRPr="00C656BD">
        <w:rPr>
          <w:rFonts w:ascii="Times New Roman" w:hAnsi="Times New Roman"/>
          <w:sz w:val="24"/>
          <w:szCs w:val="24"/>
        </w:rPr>
        <w:t xml:space="preserve"> (624 tisuće</w:t>
      </w:r>
      <w:r w:rsidR="00E95EE9" w:rsidRPr="00C656BD">
        <w:rPr>
          <w:rFonts w:ascii="Times New Roman" w:hAnsi="Times New Roman"/>
          <w:sz w:val="24"/>
          <w:szCs w:val="24"/>
        </w:rPr>
        <w:t xml:space="preserve"> eura)</w:t>
      </w:r>
      <w:r w:rsidRPr="00C656BD">
        <w:rPr>
          <w:rFonts w:ascii="Times New Roman" w:hAnsi="Times New Roman"/>
          <w:sz w:val="24"/>
          <w:szCs w:val="24"/>
        </w:rPr>
        <w:t xml:space="preserve"> planiranih prihoda od prodaje odnosi na planirani prihod od provizije od prodaje nekretnina i razvrgnuća suvlasničke zajednice.</w:t>
      </w:r>
    </w:p>
    <w:p w14:paraId="562E15CD" w14:textId="1035BF08" w:rsidR="0031384C" w:rsidRPr="00C656BD" w:rsidRDefault="0031384C" w:rsidP="0031384C">
      <w:pPr>
        <w:pStyle w:val="Podnaslov"/>
        <w:spacing w:before="240" w:after="240"/>
      </w:pPr>
      <w:bookmarkStart w:id="7" w:name="_Toc215814991"/>
      <w:r w:rsidRPr="00C656BD">
        <w:t>2.2.1.</w:t>
      </w:r>
      <w:r w:rsidRPr="00C656BD">
        <w:tab/>
        <w:t>Poslovni prostori</w:t>
      </w:r>
      <w:bookmarkEnd w:id="7"/>
      <w:r w:rsidRPr="00C656BD">
        <w:t xml:space="preserve"> </w:t>
      </w:r>
    </w:p>
    <w:p w14:paraId="1624ED23" w14:textId="03F6F575" w:rsidR="00C71A25" w:rsidRPr="00C656BD" w:rsidRDefault="00C71A25" w:rsidP="00C71A25">
      <w:pPr>
        <w:spacing w:after="80"/>
        <w:jc w:val="both"/>
        <w:rPr>
          <w:rFonts w:ascii="Times New Roman" w:hAnsi="Times New Roman"/>
          <w:sz w:val="24"/>
          <w:szCs w:val="24"/>
        </w:rPr>
      </w:pPr>
      <w:r w:rsidRPr="00C656BD">
        <w:rPr>
          <w:rFonts w:ascii="Times New Roman" w:hAnsi="Times New Roman"/>
          <w:sz w:val="24"/>
          <w:szCs w:val="24"/>
        </w:rPr>
        <w:t>Procijenjeni</w:t>
      </w:r>
      <w:r w:rsidR="003B0FD6" w:rsidRPr="00C656BD">
        <w:rPr>
          <w:rFonts w:ascii="Times New Roman" w:hAnsi="Times New Roman"/>
          <w:sz w:val="24"/>
          <w:szCs w:val="24"/>
        </w:rPr>
        <w:t xml:space="preserve"> prihod od prodaje koji </w:t>
      </w:r>
      <w:r w:rsidR="002F077E" w:rsidRPr="00C656BD">
        <w:rPr>
          <w:rFonts w:ascii="Times New Roman" w:hAnsi="Times New Roman"/>
          <w:sz w:val="24"/>
          <w:szCs w:val="24"/>
        </w:rPr>
        <w:t>uključuje</w:t>
      </w:r>
      <w:r w:rsidRPr="00C656BD">
        <w:rPr>
          <w:rFonts w:ascii="Times New Roman" w:hAnsi="Times New Roman"/>
          <w:sz w:val="24"/>
          <w:szCs w:val="24"/>
        </w:rPr>
        <w:t xml:space="preserve"> prihod od zakupa, odnosno korištenja poslovnih prostora</w:t>
      </w:r>
      <w:r w:rsidR="008829AF" w:rsidRPr="00C656BD">
        <w:rPr>
          <w:rFonts w:ascii="Times New Roman" w:hAnsi="Times New Roman"/>
          <w:sz w:val="24"/>
          <w:szCs w:val="24"/>
        </w:rPr>
        <w:t xml:space="preserve"> i prihod od refakturiranih režijskih troškova</w:t>
      </w:r>
      <w:r w:rsidRPr="00C656BD">
        <w:rPr>
          <w:rFonts w:ascii="Times New Roman" w:hAnsi="Times New Roman"/>
          <w:sz w:val="24"/>
          <w:szCs w:val="24"/>
        </w:rPr>
        <w:t xml:space="preserve"> na dan 31. prosinca </w:t>
      </w:r>
      <w:r w:rsidR="00EE6711" w:rsidRPr="00C656BD">
        <w:rPr>
          <w:rFonts w:ascii="Times New Roman" w:hAnsi="Times New Roman"/>
          <w:sz w:val="24"/>
          <w:szCs w:val="24"/>
        </w:rPr>
        <w:t>2025.</w:t>
      </w:r>
      <w:r w:rsidRPr="00C656BD">
        <w:rPr>
          <w:rFonts w:ascii="Times New Roman" w:hAnsi="Times New Roman"/>
          <w:sz w:val="24"/>
          <w:szCs w:val="24"/>
        </w:rPr>
        <w:t xml:space="preserve"> iznos</w:t>
      </w:r>
      <w:r w:rsidR="00DF79F9">
        <w:rPr>
          <w:rFonts w:ascii="Times New Roman" w:hAnsi="Times New Roman"/>
          <w:sz w:val="24"/>
          <w:szCs w:val="24"/>
        </w:rPr>
        <w:t>i</w:t>
      </w:r>
      <w:r w:rsidRPr="00C656BD">
        <w:rPr>
          <w:rFonts w:ascii="Times New Roman" w:hAnsi="Times New Roman"/>
          <w:sz w:val="24"/>
          <w:szCs w:val="24"/>
        </w:rPr>
        <w:t xml:space="preserve"> </w:t>
      </w:r>
      <w:r w:rsidR="00B33C26" w:rsidRPr="00C656BD">
        <w:rPr>
          <w:rFonts w:ascii="Times New Roman" w:hAnsi="Times New Roman"/>
          <w:sz w:val="24"/>
          <w:szCs w:val="24"/>
        </w:rPr>
        <w:t>19,8</w:t>
      </w:r>
      <w:r w:rsidRPr="00C656BD">
        <w:rPr>
          <w:rFonts w:ascii="Times New Roman" w:hAnsi="Times New Roman"/>
          <w:sz w:val="24"/>
          <w:szCs w:val="24"/>
        </w:rPr>
        <w:t xml:space="preserve"> milijuna eura.</w:t>
      </w:r>
    </w:p>
    <w:p w14:paraId="21AA0F50" w14:textId="2C0502E0" w:rsidR="00C71A25" w:rsidRPr="00C656BD" w:rsidRDefault="00C71A25" w:rsidP="00C71A25">
      <w:pPr>
        <w:jc w:val="both"/>
        <w:rPr>
          <w:rFonts w:ascii="Times New Roman" w:hAnsi="Times New Roman"/>
          <w:sz w:val="24"/>
          <w:szCs w:val="24"/>
        </w:rPr>
      </w:pPr>
      <w:r w:rsidRPr="00C656BD">
        <w:rPr>
          <w:rFonts w:ascii="Times New Roman" w:hAnsi="Times New Roman"/>
          <w:sz w:val="24"/>
          <w:szCs w:val="24"/>
        </w:rPr>
        <w:t>Na osnovi sadašnjih trendova Društvo planira ostvariti prihod</w:t>
      </w:r>
      <w:r w:rsidR="00B33C26" w:rsidRPr="00C656BD">
        <w:rPr>
          <w:rFonts w:ascii="Times New Roman" w:hAnsi="Times New Roman"/>
          <w:sz w:val="24"/>
          <w:szCs w:val="24"/>
        </w:rPr>
        <w:t xml:space="preserve"> od prodaje koji</w:t>
      </w:r>
      <w:r w:rsidRPr="00C656BD">
        <w:rPr>
          <w:rFonts w:ascii="Times New Roman" w:hAnsi="Times New Roman"/>
          <w:sz w:val="24"/>
          <w:szCs w:val="24"/>
        </w:rPr>
        <w:t xml:space="preserve"> </w:t>
      </w:r>
      <w:r w:rsidR="00403630" w:rsidRPr="00C656BD">
        <w:rPr>
          <w:rFonts w:ascii="Times New Roman" w:hAnsi="Times New Roman"/>
          <w:sz w:val="24"/>
          <w:szCs w:val="24"/>
        </w:rPr>
        <w:t>uključuje prihod od zakupa odnosno korištenja poslovnih prostora u 2026. i prihod od refakturiranih režijskih troškova</w:t>
      </w:r>
      <w:r w:rsidR="00DE2292">
        <w:rPr>
          <w:rFonts w:ascii="Times New Roman" w:hAnsi="Times New Roman"/>
          <w:sz w:val="24"/>
          <w:szCs w:val="24"/>
        </w:rPr>
        <w:t>,</w:t>
      </w:r>
      <w:r w:rsidR="00403630" w:rsidRPr="00C656BD">
        <w:rPr>
          <w:rFonts w:ascii="Times New Roman" w:hAnsi="Times New Roman"/>
          <w:sz w:val="24"/>
          <w:szCs w:val="24"/>
        </w:rPr>
        <w:t xml:space="preserve"> </w:t>
      </w:r>
      <w:r w:rsidRPr="00C656BD">
        <w:rPr>
          <w:rFonts w:ascii="Times New Roman" w:hAnsi="Times New Roman"/>
          <w:sz w:val="24"/>
          <w:szCs w:val="24"/>
        </w:rPr>
        <w:t xml:space="preserve">u iznosu od </w:t>
      </w:r>
      <w:r w:rsidR="00403630" w:rsidRPr="00C656BD">
        <w:rPr>
          <w:rFonts w:ascii="Times New Roman" w:hAnsi="Times New Roman"/>
          <w:sz w:val="24"/>
          <w:szCs w:val="24"/>
        </w:rPr>
        <w:t>21,3</w:t>
      </w:r>
      <w:r w:rsidRPr="00C656BD">
        <w:rPr>
          <w:rFonts w:ascii="Times New Roman" w:hAnsi="Times New Roman"/>
          <w:sz w:val="24"/>
          <w:szCs w:val="24"/>
        </w:rPr>
        <w:t xml:space="preserve"> milijuna eura, što je povećanje za </w:t>
      </w:r>
      <w:r w:rsidR="004105CC" w:rsidRPr="00C656BD">
        <w:rPr>
          <w:rFonts w:ascii="Times New Roman" w:hAnsi="Times New Roman"/>
          <w:sz w:val="24"/>
          <w:szCs w:val="24"/>
        </w:rPr>
        <w:t>7,7</w:t>
      </w:r>
      <w:r w:rsidRPr="00C656BD">
        <w:rPr>
          <w:rFonts w:ascii="Times New Roman" w:hAnsi="Times New Roman"/>
          <w:sz w:val="24"/>
          <w:szCs w:val="24"/>
        </w:rPr>
        <w:t>% u odnosu na procjenu za tekuću</w:t>
      </w:r>
      <w:r w:rsidR="00036F13" w:rsidRPr="00C656BD">
        <w:rPr>
          <w:rFonts w:ascii="Times New Roman" w:hAnsi="Times New Roman"/>
          <w:sz w:val="24"/>
          <w:szCs w:val="24"/>
        </w:rPr>
        <w:t xml:space="preserve"> 2025.</w:t>
      </w:r>
      <w:r w:rsidRPr="00C656BD">
        <w:rPr>
          <w:rFonts w:ascii="Times New Roman" w:hAnsi="Times New Roman"/>
          <w:sz w:val="24"/>
          <w:szCs w:val="24"/>
        </w:rPr>
        <w:t xml:space="preserve"> godinu.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715"/>
        <w:gridCol w:w="805"/>
        <w:gridCol w:w="1087"/>
        <w:gridCol w:w="1196"/>
        <w:gridCol w:w="1182"/>
        <w:gridCol w:w="1077"/>
      </w:tblGrid>
      <w:tr w:rsidR="00CA06E6" w:rsidRPr="00C656BD" w14:paraId="43662DE5" w14:textId="77777777" w:rsidTr="00CA06E6">
        <w:trPr>
          <w:trHeight w:val="30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4B5E4"/>
            <w:noWrap/>
            <w:vAlign w:val="center"/>
            <w:hideMark/>
          </w:tcPr>
          <w:p w14:paraId="6729A32F" w14:textId="77777777" w:rsidR="00CA06E6" w:rsidRPr="00C656BD" w:rsidRDefault="00CA06E6" w:rsidP="00CA0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POSLOVNI PROSTORI</w:t>
            </w:r>
          </w:p>
        </w:tc>
      </w:tr>
      <w:tr w:rsidR="004105CC" w:rsidRPr="00C656BD" w14:paraId="1FE6350B" w14:textId="77777777" w:rsidTr="004105CC">
        <w:trPr>
          <w:trHeight w:val="600"/>
        </w:trPr>
        <w:tc>
          <w:tcPr>
            <w:tcW w:w="2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1FB92A4" w14:textId="77777777" w:rsidR="00CA06E6" w:rsidRPr="00C656BD" w:rsidRDefault="00CA06E6" w:rsidP="00CA0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PRIHODI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B357F5B" w14:textId="77777777" w:rsidR="00CA06E6" w:rsidRPr="00C656BD" w:rsidRDefault="00CA06E6" w:rsidP="00CA0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JED.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E63C7D5" w14:textId="77777777" w:rsidR="00CA06E6" w:rsidRPr="00C656BD" w:rsidRDefault="00CA06E6" w:rsidP="00CA0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STANJE 30.09.2025.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4F6274B" w14:textId="77777777" w:rsidR="00CA06E6" w:rsidRPr="00C656BD" w:rsidRDefault="00CA06E6" w:rsidP="00CA0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PROCJENA 31.12.2025.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24E5E43" w14:textId="77777777" w:rsidR="00CA06E6" w:rsidRPr="00C656BD" w:rsidRDefault="00CA06E6" w:rsidP="00CA0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PLAN 31.12.2026.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382E70A" w14:textId="77777777" w:rsidR="00CA06E6" w:rsidRPr="00C656BD" w:rsidRDefault="00CA06E6" w:rsidP="00CA0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INDEKS 2026./2025.</w:t>
            </w:r>
          </w:p>
        </w:tc>
      </w:tr>
      <w:tr w:rsidR="00CA06E6" w:rsidRPr="00C656BD" w14:paraId="57BA6BBD" w14:textId="77777777" w:rsidTr="004105CC">
        <w:trPr>
          <w:trHeight w:val="300"/>
        </w:trPr>
        <w:tc>
          <w:tcPr>
            <w:tcW w:w="2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D8D9946" w14:textId="77777777" w:rsidR="00CA06E6" w:rsidRPr="00C656BD" w:rsidRDefault="00CA06E6" w:rsidP="00CA0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C3DE7B3" w14:textId="77777777" w:rsidR="00CA06E6" w:rsidRPr="00C656BD" w:rsidRDefault="00CA06E6" w:rsidP="00CA0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DEE8CA1" w14:textId="77777777" w:rsidR="00CA06E6" w:rsidRPr="00C656BD" w:rsidRDefault="00CA06E6" w:rsidP="00CA0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395C4B9" w14:textId="77777777" w:rsidR="00CA06E6" w:rsidRPr="00C656BD" w:rsidRDefault="00CA06E6" w:rsidP="00CA0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3A8A494" w14:textId="77777777" w:rsidR="00CA06E6" w:rsidRPr="00C656BD" w:rsidRDefault="00CA06E6" w:rsidP="00CA0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7BEA486" w14:textId="77777777" w:rsidR="00CA06E6" w:rsidRPr="00C656BD" w:rsidRDefault="00CA06E6" w:rsidP="00CA0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6 ((5-4)/4)</w:t>
            </w:r>
          </w:p>
        </w:tc>
      </w:tr>
      <w:tr w:rsidR="00CA06E6" w:rsidRPr="00C656BD" w14:paraId="076C5470" w14:textId="77777777" w:rsidTr="004105CC">
        <w:trPr>
          <w:trHeight w:val="300"/>
        </w:trPr>
        <w:tc>
          <w:tcPr>
            <w:tcW w:w="2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4214E" w14:textId="77777777" w:rsidR="00CA06E6" w:rsidRPr="00C656BD" w:rsidRDefault="00CA06E6" w:rsidP="00CA0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Poslovni prostori s ugovornim korisnicima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E7989" w14:textId="77777777" w:rsidR="00CA06E6" w:rsidRPr="00C656BD" w:rsidRDefault="00CA06E6" w:rsidP="00CA0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EUR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9728F" w14:textId="77777777" w:rsidR="00CA06E6" w:rsidRPr="00C656BD" w:rsidRDefault="00CA06E6" w:rsidP="00CA0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8.782.173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CA01A" w14:textId="77777777" w:rsidR="00CA06E6" w:rsidRPr="00C656BD" w:rsidRDefault="00CA06E6" w:rsidP="00CA0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11.830.987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70294" w14:textId="77777777" w:rsidR="00CA06E6" w:rsidRPr="00C656BD" w:rsidRDefault="00CA06E6" w:rsidP="00CA0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12.914.852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AA86D" w14:textId="77777777" w:rsidR="00CA06E6" w:rsidRPr="00C656BD" w:rsidRDefault="00CA06E6" w:rsidP="00CA0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9,2%</w:t>
            </w:r>
          </w:p>
        </w:tc>
      </w:tr>
      <w:tr w:rsidR="00CA06E6" w:rsidRPr="00C656BD" w14:paraId="582B869D" w14:textId="77777777" w:rsidTr="004105CC">
        <w:trPr>
          <w:trHeight w:val="300"/>
        </w:trPr>
        <w:tc>
          <w:tcPr>
            <w:tcW w:w="2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0034F" w14:textId="77777777" w:rsidR="00CA06E6" w:rsidRPr="00C656BD" w:rsidRDefault="00CA06E6" w:rsidP="00CA0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Poslovni prostori s bespravnim korisnicima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BD77F" w14:textId="77777777" w:rsidR="00CA06E6" w:rsidRPr="00C656BD" w:rsidRDefault="00CA06E6" w:rsidP="00CA0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EUR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70F41" w14:textId="77777777" w:rsidR="00CA06E6" w:rsidRPr="00C656BD" w:rsidRDefault="00CA06E6" w:rsidP="00CA0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4.896.729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134EF" w14:textId="77777777" w:rsidR="00CA06E6" w:rsidRPr="00C656BD" w:rsidRDefault="00CA06E6" w:rsidP="00CA0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6.626.674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8ACA2" w14:textId="77777777" w:rsidR="00CA06E6" w:rsidRPr="00C656BD" w:rsidRDefault="00CA06E6" w:rsidP="00CA0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6.955.818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3ADB2" w14:textId="77777777" w:rsidR="00CA06E6" w:rsidRPr="00C656BD" w:rsidRDefault="00CA06E6" w:rsidP="00CA0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5,0%</w:t>
            </w:r>
          </w:p>
        </w:tc>
      </w:tr>
      <w:tr w:rsidR="004105CC" w:rsidRPr="00C656BD" w14:paraId="6A832C00" w14:textId="77777777" w:rsidTr="004105CC">
        <w:trPr>
          <w:trHeight w:val="300"/>
        </w:trPr>
        <w:tc>
          <w:tcPr>
            <w:tcW w:w="2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8261B" w14:textId="77777777" w:rsidR="00CA06E6" w:rsidRPr="00C656BD" w:rsidRDefault="00CA06E6" w:rsidP="00CA06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UKUPNO: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A90F5" w14:textId="77777777" w:rsidR="00CA06E6" w:rsidRPr="00C656BD" w:rsidRDefault="00CA06E6" w:rsidP="00CA0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EUR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7D4DA" w14:textId="77777777" w:rsidR="00CA06E6" w:rsidRPr="00C656BD" w:rsidRDefault="00CA06E6" w:rsidP="00CA0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13.678.902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DA4D5" w14:textId="77777777" w:rsidR="00CA06E6" w:rsidRPr="00C656BD" w:rsidRDefault="00CA06E6" w:rsidP="00CA0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18.457.662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95FF7" w14:textId="77777777" w:rsidR="00CA06E6" w:rsidRPr="00C656BD" w:rsidRDefault="00CA06E6" w:rsidP="00CA0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19.870.670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33F61" w14:textId="77777777" w:rsidR="00CA06E6" w:rsidRPr="00C656BD" w:rsidRDefault="00CA06E6" w:rsidP="00CA0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7,7%</w:t>
            </w:r>
          </w:p>
        </w:tc>
      </w:tr>
    </w:tbl>
    <w:p w14:paraId="635D8ED8" w14:textId="3EF110DA" w:rsidR="00954F8B" w:rsidRPr="00C656BD" w:rsidRDefault="00E0139F" w:rsidP="00954F8B">
      <w:pPr>
        <w:spacing w:after="80"/>
        <w:jc w:val="both"/>
        <w:rPr>
          <w:rFonts w:ascii="Times New Roman" w:hAnsi="Times New Roman"/>
          <w:sz w:val="20"/>
          <w:szCs w:val="20"/>
        </w:rPr>
      </w:pPr>
      <w:r w:rsidRPr="00C656BD">
        <w:rPr>
          <w:rFonts w:ascii="Times New Roman" w:hAnsi="Times New Roman"/>
          <w:sz w:val="20"/>
          <w:szCs w:val="20"/>
        </w:rPr>
        <w:t xml:space="preserve">Prikaz </w:t>
      </w:r>
      <w:r w:rsidR="003D7A02" w:rsidRPr="00C656BD">
        <w:rPr>
          <w:rFonts w:ascii="Times New Roman" w:hAnsi="Times New Roman"/>
          <w:sz w:val="20"/>
          <w:szCs w:val="20"/>
        </w:rPr>
        <w:t>6</w:t>
      </w:r>
      <w:r w:rsidR="00954F8B" w:rsidRPr="00C656BD">
        <w:rPr>
          <w:rFonts w:ascii="Times New Roman" w:hAnsi="Times New Roman"/>
          <w:sz w:val="20"/>
          <w:szCs w:val="20"/>
        </w:rPr>
        <w:t>. Struktura prihoda</w:t>
      </w:r>
      <w:r w:rsidR="004105CC" w:rsidRPr="00C656BD">
        <w:rPr>
          <w:rFonts w:ascii="Times New Roman" w:hAnsi="Times New Roman"/>
          <w:sz w:val="20"/>
          <w:szCs w:val="20"/>
        </w:rPr>
        <w:t xml:space="preserve"> </w:t>
      </w:r>
      <w:r w:rsidR="00526D64" w:rsidRPr="00C656BD">
        <w:rPr>
          <w:rFonts w:ascii="Times New Roman" w:hAnsi="Times New Roman"/>
          <w:sz w:val="20"/>
          <w:szCs w:val="20"/>
        </w:rPr>
        <w:t>od</w:t>
      </w:r>
      <w:r w:rsidR="00CF08FC" w:rsidRPr="00C656BD">
        <w:rPr>
          <w:rFonts w:ascii="Times New Roman" w:hAnsi="Times New Roman"/>
          <w:sz w:val="20"/>
          <w:szCs w:val="20"/>
        </w:rPr>
        <w:t xml:space="preserve"> zakupa i</w:t>
      </w:r>
      <w:r w:rsidR="00526D64" w:rsidRPr="00C656BD">
        <w:rPr>
          <w:rFonts w:ascii="Times New Roman" w:hAnsi="Times New Roman"/>
          <w:sz w:val="20"/>
          <w:szCs w:val="20"/>
        </w:rPr>
        <w:t xml:space="preserve"> korištenja poslovnih prostora</w:t>
      </w:r>
      <w:r w:rsidR="00954F8B" w:rsidRPr="00C656BD">
        <w:rPr>
          <w:rFonts w:ascii="Times New Roman" w:hAnsi="Times New Roman"/>
          <w:sz w:val="20"/>
          <w:szCs w:val="20"/>
        </w:rPr>
        <w:t xml:space="preserve"> po kategorijama korisnika poslovnih prostora</w:t>
      </w:r>
    </w:p>
    <w:p w14:paraId="7E9265DF" w14:textId="71CE87BF" w:rsidR="0015729E" w:rsidRPr="00C656BD" w:rsidRDefault="0015729E" w:rsidP="0015729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656BD">
        <w:rPr>
          <w:rFonts w:ascii="Times New Roman" w:hAnsi="Times New Roman"/>
          <w:sz w:val="24"/>
          <w:szCs w:val="24"/>
        </w:rPr>
        <w:t>Promatrajući prihod od zakupa/naknade za korištenje prema kategorijama korisnika poslovnih prostora, tijekom 202</w:t>
      </w:r>
      <w:r w:rsidR="00A86802" w:rsidRPr="00C656BD">
        <w:rPr>
          <w:rFonts w:ascii="Times New Roman" w:hAnsi="Times New Roman"/>
          <w:sz w:val="24"/>
          <w:szCs w:val="24"/>
        </w:rPr>
        <w:t>6</w:t>
      </w:r>
      <w:r w:rsidRPr="00C656BD">
        <w:rPr>
          <w:rFonts w:ascii="Times New Roman" w:hAnsi="Times New Roman"/>
          <w:sz w:val="24"/>
          <w:szCs w:val="24"/>
        </w:rPr>
        <w:t xml:space="preserve">. planira se ostvarenje </w:t>
      </w:r>
      <w:r w:rsidR="00A86802" w:rsidRPr="00C656BD">
        <w:rPr>
          <w:rFonts w:ascii="Times New Roman" w:hAnsi="Times New Roman"/>
          <w:sz w:val="24"/>
          <w:szCs w:val="24"/>
        </w:rPr>
        <w:t>65</w:t>
      </w:r>
      <w:r w:rsidRPr="00C656BD">
        <w:rPr>
          <w:rFonts w:ascii="Times New Roman" w:hAnsi="Times New Roman"/>
          <w:sz w:val="24"/>
          <w:szCs w:val="24"/>
        </w:rPr>
        <w:t xml:space="preserve">% prihoda od ugovornih korisnika, što je </w:t>
      </w:r>
      <w:r w:rsidRPr="00C656BD">
        <w:rPr>
          <w:rFonts w:ascii="Times New Roman" w:hAnsi="Times New Roman"/>
          <w:sz w:val="24"/>
          <w:szCs w:val="24"/>
        </w:rPr>
        <w:lastRenderedPageBreak/>
        <w:t xml:space="preserve">povećanje prihoda od ugovornih korisnika za </w:t>
      </w:r>
      <w:r w:rsidR="00A86802" w:rsidRPr="00C656BD">
        <w:rPr>
          <w:rFonts w:ascii="Times New Roman" w:hAnsi="Times New Roman"/>
          <w:sz w:val="24"/>
          <w:szCs w:val="24"/>
        </w:rPr>
        <w:t>9,2</w:t>
      </w:r>
      <w:r w:rsidRPr="00C656BD">
        <w:rPr>
          <w:rFonts w:ascii="Times New Roman" w:hAnsi="Times New Roman"/>
          <w:sz w:val="24"/>
          <w:szCs w:val="24"/>
        </w:rPr>
        <w:t xml:space="preserve">% u odnosu na procijenjenu vrijednost na kraju tekuće godine te ostvarenje </w:t>
      </w:r>
      <w:r w:rsidR="00DB0EE1" w:rsidRPr="00C656BD">
        <w:rPr>
          <w:rFonts w:ascii="Times New Roman" w:hAnsi="Times New Roman"/>
          <w:sz w:val="24"/>
          <w:szCs w:val="24"/>
        </w:rPr>
        <w:t>35</w:t>
      </w:r>
      <w:r w:rsidRPr="00C656BD">
        <w:rPr>
          <w:rFonts w:ascii="Times New Roman" w:hAnsi="Times New Roman"/>
          <w:sz w:val="24"/>
          <w:szCs w:val="24"/>
        </w:rPr>
        <w:t xml:space="preserve">% prihoda od bespravnih korisnika, što je povećanje za </w:t>
      </w:r>
      <w:r w:rsidR="00DB0EE1" w:rsidRPr="00C656BD">
        <w:rPr>
          <w:rFonts w:ascii="Times New Roman" w:hAnsi="Times New Roman"/>
          <w:sz w:val="24"/>
          <w:szCs w:val="24"/>
        </w:rPr>
        <w:t>5</w:t>
      </w:r>
      <w:r w:rsidRPr="00C656BD">
        <w:rPr>
          <w:rFonts w:ascii="Times New Roman" w:hAnsi="Times New Roman"/>
          <w:sz w:val="24"/>
          <w:szCs w:val="24"/>
        </w:rPr>
        <w:t>% u kategoriji bespravnih korisnika.</w:t>
      </w:r>
    </w:p>
    <w:p w14:paraId="34EE71C2" w14:textId="77777777" w:rsidR="00DB0EE1" w:rsidRPr="00C656BD" w:rsidRDefault="00DB0EE1" w:rsidP="0015729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8E2D6E7" w14:textId="3F9CA196" w:rsidR="00DB0EE1" w:rsidRPr="00C656BD" w:rsidRDefault="00DB0EE1" w:rsidP="0015729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656BD">
        <w:rPr>
          <w:rFonts w:ascii="Times New Roman" w:hAnsi="Times New Roman"/>
          <w:sz w:val="24"/>
          <w:szCs w:val="24"/>
        </w:rPr>
        <w:t xml:space="preserve">Društvo u 2026. godini planira </w:t>
      </w:r>
      <w:r w:rsidR="00576C77" w:rsidRPr="00C656BD">
        <w:rPr>
          <w:rFonts w:ascii="Times New Roman" w:hAnsi="Times New Roman"/>
          <w:sz w:val="24"/>
          <w:szCs w:val="24"/>
        </w:rPr>
        <w:t xml:space="preserve">prihod od refakturiranih režijskih troškova poslovnih prostora u iznosu </w:t>
      </w:r>
      <w:r w:rsidR="00681438" w:rsidRPr="00C656BD">
        <w:rPr>
          <w:rFonts w:ascii="Times New Roman" w:hAnsi="Times New Roman"/>
          <w:sz w:val="24"/>
          <w:szCs w:val="24"/>
        </w:rPr>
        <w:t xml:space="preserve">od 1,4 milijuna eura što je </w:t>
      </w:r>
      <w:r w:rsidR="006A2CF0" w:rsidRPr="00C656BD">
        <w:rPr>
          <w:rFonts w:ascii="Times New Roman" w:hAnsi="Times New Roman"/>
          <w:sz w:val="24"/>
          <w:szCs w:val="24"/>
        </w:rPr>
        <w:t>7,</w:t>
      </w:r>
      <w:r w:rsidR="00BD2E38" w:rsidRPr="00C656BD">
        <w:rPr>
          <w:rFonts w:ascii="Times New Roman" w:hAnsi="Times New Roman"/>
          <w:sz w:val="24"/>
          <w:szCs w:val="24"/>
        </w:rPr>
        <w:t>7</w:t>
      </w:r>
      <w:r w:rsidR="006A2CF0" w:rsidRPr="00C656BD">
        <w:rPr>
          <w:rFonts w:ascii="Times New Roman" w:hAnsi="Times New Roman"/>
          <w:sz w:val="24"/>
          <w:szCs w:val="24"/>
        </w:rPr>
        <w:t>%</w:t>
      </w:r>
      <w:r w:rsidR="00881847" w:rsidRPr="00C656BD">
        <w:rPr>
          <w:rFonts w:ascii="Times New Roman" w:hAnsi="Times New Roman"/>
          <w:sz w:val="24"/>
          <w:szCs w:val="24"/>
        </w:rPr>
        <w:t xml:space="preserve"> više</w:t>
      </w:r>
      <w:r w:rsidR="006A2CF0" w:rsidRPr="00C656BD">
        <w:rPr>
          <w:rFonts w:ascii="Times New Roman" w:hAnsi="Times New Roman"/>
          <w:sz w:val="24"/>
          <w:szCs w:val="24"/>
        </w:rPr>
        <w:t xml:space="preserve"> u odnosu na 1</w:t>
      </w:r>
      <w:r w:rsidR="001467C6" w:rsidRPr="00C656BD">
        <w:rPr>
          <w:rFonts w:ascii="Times New Roman" w:hAnsi="Times New Roman"/>
          <w:sz w:val="24"/>
          <w:szCs w:val="24"/>
        </w:rPr>
        <w:t xml:space="preserve">,3 milijuna eura za koje se </w:t>
      </w:r>
      <w:r w:rsidR="004138E8" w:rsidRPr="00C656BD">
        <w:rPr>
          <w:rFonts w:ascii="Times New Roman" w:hAnsi="Times New Roman"/>
          <w:sz w:val="24"/>
          <w:szCs w:val="24"/>
        </w:rPr>
        <w:t>procjenjuje</w:t>
      </w:r>
      <w:r w:rsidR="001467C6" w:rsidRPr="00C656BD">
        <w:rPr>
          <w:rFonts w:ascii="Times New Roman" w:hAnsi="Times New Roman"/>
          <w:sz w:val="24"/>
          <w:szCs w:val="24"/>
        </w:rPr>
        <w:t xml:space="preserve"> da će biti </w:t>
      </w:r>
      <w:r w:rsidR="004138E8" w:rsidRPr="00C656BD">
        <w:rPr>
          <w:rFonts w:ascii="Times New Roman" w:hAnsi="Times New Roman"/>
          <w:sz w:val="24"/>
          <w:szCs w:val="24"/>
        </w:rPr>
        <w:t>prihodovani</w:t>
      </w:r>
      <w:r w:rsidR="001467C6" w:rsidRPr="00C656BD">
        <w:rPr>
          <w:rFonts w:ascii="Times New Roman" w:hAnsi="Times New Roman"/>
          <w:sz w:val="24"/>
          <w:szCs w:val="24"/>
        </w:rPr>
        <w:t xml:space="preserve"> do kra</w:t>
      </w:r>
      <w:r w:rsidR="004138E8" w:rsidRPr="00C656BD">
        <w:rPr>
          <w:rFonts w:ascii="Times New Roman" w:hAnsi="Times New Roman"/>
          <w:sz w:val="24"/>
          <w:szCs w:val="24"/>
        </w:rPr>
        <w:t>ja 2025.</w:t>
      </w:r>
    </w:p>
    <w:p w14:paraId="5E6F7CC9" w14:textId="14FB52A0" w:rsidR="00F95BEC" w:rsidRPr="00C656BD" w:rsidRDefault="00F95BEC" w:rsidP="00F95BEC">
      <w:pPr>
        <w:pStyle w:val="Naslov2"/>
        <w:spacing w:before="360" w:after="240"/>
        <w:rPr>
          <w:sz w:val="24"/>
          <w:szCs w:val="24"/>
          <w:lang w:eastAsia="hr-HR"/>
        </w:rPr>
      </w:pPr>
      <w:bookmarkStart w:id="8" w:name="_Toc215814992"/>
      <w:r w:rsidRPr="00C656BD">
        <w:rPr>
          <w:sz w:val="24"/>
          <w:szCs w:val="24"/>
          <w:lang w:eastAsia="hr-HR"/>
        </w:rPr>
        <w:t>2.2.1.1.   Opis ključnih ulaznih parametara i pretpostavki</w:t>
      </w:r>
      <w:bookmarkEnd w:id="8"/>
    </w:p>
    <w:p w14:paraId="46131DC5" w14:textId="2435A9AA" w:rsidR="004C3FB1" w:rsidRPr="00C656BD" w:rsidRDefault="004C3FB1" w:rsidP="004C3FB1">
      <w:pPr>
        <w:jc w:val="both"/>
        <w:rPr>
          <w:rFonts w:ascii="Times New Roman" w:hAnsi="Times New Roman"/>
          <w:sz w:val="24"/>
          <w:szCs w:val="24"/>
        </w:rPr>
      </w:pPr>
      <w:r w:rsidRPr="00C656BD">
        <w:rPr>
          <w:rFonts w:ascii="Times New Roman" w:hAnsi="Times New Roman"/>
          <w:sz w:val="24"/>
          <w:szCs w:val="24"/>
        </w:rPr>
        <w:t>Početni parametri za izradu ovog Plana u vezi s brojem i kategorijom poslovnih prostora određeni su temeljem pretpostavke da će Društvo od MPGI-ja tijekom 202</w:t>
      </w:r>
      <w:r w:rsidR="00961EAE" w:rsidRPr="00C656BD">
        <w:rPr>
          <w:rFonts w:ascii="Times New Roman" w:hAnsi="Times New Roman"/>
          <w:sz w:val="24"/>
          <w:szCs w:val="24"/>
        </w:rPr>
        <w:t>6</w:t>
      </w:r>
      <w:r w:rsidRPr="00C656BD">
        <w:rPr>
          <w:rFonts w:ascii="Times New Roman" w:hAnsi="Times New Roman"/>
          <w:sz w:val="24"/>
          <w:szCs w:val="24"/>
        </w:rPr>
        <w:t xml:space="preserve">. preuzeti cca </w:t>
      </w:r>
      <w:r w:rsidR="00961EAE" w:rsidRPr="00C656BD">
        <w:rPr>
          <w:rFonts w:ascii="Times New Roman" w:hAnsi="Times New Roman"/>
          <w:sz w:val="24"/>
          <w:szCs w:val="24"/>
        </w:rPr>
        <w:t>5</w:t>
      </w:r>
      <w:r w:rsidRPr="00C656BD">
        <w:rPr>
          <w:rFonts w:ascii="Times New Roman" w:hAnsi="Times New Roman"/>
          <w:sz w:val="24"/>
          <w:szCs w:val="24"/>
        </w:rPr>
        <w:t>00 poslovnih prostora na upravljanje</w:t>
      </w:r>
      <w:r w:rsidR="00A3631D" w:rsidRPr="00C656BD">
        <w:rPr>
          <w:rFonts w:ascii="Times New Roman" w:hAnsi="Times New Roman"/>
          <w:sz w:val="24"/>
          <w:szCs w:val="24"/>
        </w:rPr>
        <w:t>,</w:t>
      </w:r>
      <w:r w:rsidR="00DC3183" w:rsidRPr="00C656BD">
        <w:t xml:space="preserve"> </w:t>
      </w:r>
      <w:r w:rsidR="00DC3183" w:rsidRPr="00C656BD">
        <w:rPr>
          <w:rFonts w:ascii="Times New Roman" w:hAnsi="Times New Roman"/>
          <w:sz w:val="24"/>
          <w:szCs w:val="24"/>
        </w:rPr>
        <w:t>vratiti cca 100 poslovnih prostora na upravljanje MPGI</w:t>
      </w:r>
      <w:r w:rsidR="003F0E09">
        <w:rPr>
          <w:rFonts w:ascii="Times New Roman" w:hAnsi="Times New Roman"/>
          <w:sz w:val="24"/>
          <w:szCs w:val="24"/>
        </w:rPr>
        <w:t>-ju</w:t>
      </w:r>
      <w:r w:rsidRPr="00C656BD">
        <w:rPr>
          <w:rFonts w:ascii="Times New Roman" w:hAnsi="Times New Roman"/>
          <w:sz w:val="24"/>
          <w:szCs w:val="24"/>
        </w:rPr>
        <w:t xml:space="preserve"> te da će određeni broj poslovnih prostora biti prodan kroz planirane natječaje za prodaju nekretnina u 202</w:t>
      </w:r>
      <w:r w:rsidR="00A3631D" w:rsidRPr="00C656BD">
        <w:rPr>
          <w:rFonts w:ascii="Times New Roman" w:hAnsi="Times New Roman"/>
          <w:sz w:val="24"/>
          <w:szCs w:val="24"/>
        </w:rPr>
        <w:t>6</w:t>
      </w:r>
      <w:r w:rsidRPr="00C656BD">
        <w:rPr>
          <w:rFonts w:ascii="Times New Roman" w:hAnsi="Times New Roman"/>
          <w:sz w:val="24"/>
          <w:szCs w:val="24"/>
        </w:rPr>
        <w:t>. godini i temeljem sporazuma o razvrgnuću suvlasničke zajednice.</w:t>
      </w:r>
    </w:p>
    <w:p w14:paraId="6669E136" w14:textId="5DB84708" w:rsidR="004C3FB1" w:rsidRPr="00C656BD" w:rsidRDefault="004C3FB1" w:rsidP="004C3FB1">
      <w:pPr>
        <w:jc w:val="both"/>
        <w:rPr>
          <w:rFonts w:ascii="Times New Roman" w:hAnsi="Times New Roman"/>
          <w:sz w:val="24"/>
          <w:szCs w:val="24"/>
        </w:rPr>
      </w:pPr>
      <w:r w:rsidRPr="00D46A62">
        <w:rPr>
          <w:rFonts w:ascii="Times New Roman" w:hAnsi="Times New Roman"/>
          <w:sz w:val="24"/>
          <w:szCs w:val="24"/>
        </w:rPr>
        <w:t>Procjenjuje se da će Društvo na kraju 202</w:t>
      </w:r>
      <w:r w:rsidR="00603A65" w:rsidRPr="00D46A62">
        <w:rPr>
          <w:rFonts w:ascii="Times New Roman" w:hAnsi="Times New Roman"/>
          <w:sz w:val="24"/>
          <w:szCs w:val="24"/>
        </w:rPr>
        <w:t>6</w:t>
      </w:r>
      <w:r w:rsidRPr="00D46A62">
        <w:rPr>
          <w:rFonts w:ascii="Times New Roman" w:hAnsi="Times New Roman"/>
          <w:sz w:val="24"/>
          <w:szCs w:val="24"/>
        </w:rPr>
        <w:t>.</w:t>
      </w:r>
      <w:r w:rsidR="00B21271">
        <w:rPr>
          <w:rFonts w:ascii="Times New Roman" w:hAnsi="Times New Roman"/>
          <w:sz w:val="24"/>
          <w:szCs w:val="24"/>
        </w:rPr>
        <w:t xml:space="preserve"> </w:t>
      </w:r>
      <w:r w:rsidRPr="00D46A62">
        <w:rPr>
          <w:rFonts w:ascii="Times New Roman" w:hAnsi="Times New Roman"/>
          <w:sz w:val="24"/>
          <w:szCs w:val="24"/>
        </w:rPr>
        <w:t xml:space="preserve">upravljati sa </w:t>
      </w:r>
      <w:r w:rsidR="00087956" w:rsidRPr="00D46A62">
        <w:rPr>
          <w:rFonts w:ascii="Times New Roman" w:hAnsi="Times New Roman"/>
          <w:sz w:val="24"/>
          <w:szCs w:val="24"/>
        </w:rPr>
        <w:t>521</w:t>
      </w:r>
      <w:r w:rsidRPr="00D46A62">
        <w:rPr>
          <w:rFonts w:ascii="Times New Roman" w:hAnsi="Times New Roman"/>
          <w:sz w:val="24"/>
          <w:szCs w:val="24"/>
        </w:rPr>
        <w:t xml:space="preserve"> poslovn</w:t>
      </w:r>
      <w:r w:rsidR="00D46A62">
        <w:rPr>
          <w:rFonts w:ascii="Times New Roman" w:hAnsi="Times New Roman"/>
          <w:sz w:val="24"/>
          <w:szCs w:val="24"/>
        </w:rPr>
        <w:t>im</w:t>
      </w:r>
      <w:r w:rsidRPr="00D46A62">
        <w:rPr>
          <w:rFonts w:ascii="Times New Roman" w:hAnsi="Times New Roman"/>
          <w:sz w:val="24"/>
          <w:szCs w:val="24"/>
        </w:rPr>
        <w:t xml:space="preserve"> prostor</w:t>
      </w:r>
      <w:r w:rsidR="00D46A62">
        <w:rPr>
          <w:rFonts w:ascii="Times New Roman" w:hAnsi="Times New Roman"/>
          <w:sz w:val="24"/>
          <w:szCs w:val="24"/>
        </w:rPr>
        <w:t>om</w:t>
      </w:r>
      <w:r w:rsidRPr="00D46A62">
        <w:rPr>
          <w:rFonts w:ascii="Times New Roman" w:hAnsi="Times New Roman"/>
          <w:sz w:val="24"/>
          <w:szCs w:val="24"/>
        </w:rPr>
        <w:t xml:space="preserve"> u</w:t>
      </w:r>
      <w:r w:rsidRPr="00C656BD">
        <w:rPr>
          <w:rFonts w:ascii="Times New Roman" w:hAnsi="Times New Roman"/>
          <w:sz w:val="24"/>
          <w:szCs w:val="24"/>
        </w:rPr>
        <w:t xml:space="preserve"> procesu utvrđenja statusa. U planskom razdoblju</w:t>
      </w:r>
      <w:r w:rsidR="00D95D10">
        <w:rPr>
          <w:rFonts w:ascii="Times New Roman" w:hAnsi="Times New Roman"/>
          <w:sz w:val="24"/>
          <w:szCs w:val="24"/>
        </w:rPr>
        <w:t>,</w:t>
      </w:r>
      <w:r w:rsidRPr="00C656BD">
        <w:rPr>
          <w:rFonts w:ascii="Times New Roman" w:hAnsi="Times New Roman"/>
          <w:sz w:val="24"/>
          <w:szCs w:val="24"/>
        </w:rPr>
        <w:t xml:space="preserve"> pored preuzimanja dodatnih poslovnih prostora na upravljanje</w:t>
      </w:r>
      <w:r w:rsidR="00D95D10">
        <w:rPr>
          <w:rFonts w:ascii="Times New Roman" w:hAnsi="Times New Roman"/>
          <w:sz w:val="24"/>
          <w:szCs w:val="24"/>
        </w:rPr>
        <w:t>,</w:t>
      </w:r>
      <w:r w:rsidRPr="00C656BD">
        <w:rPr>
          <w:rFonts w:ascii="Times New Roman" w:hAnsi="Times New Roman"/>
          <w:sz w:val="24"/>
          <w:szCs w:val="24"/>
        </w:rPr>
        <w:t xml:space="preserve"> planirano je utvrđenje statusa za dio poslovnih prostora. Prema dosadašnjim povijesnim/iskustvenim podacima za veći dio poslovnih prostora za koje je u početku nepoznat status korištenja, u postupku utvrđenja utvrdi se da </w:t>
      </w:r>
      <w:r w:rsidR="009D080B" w:rsidRPr="00C656BD">
        <w:rPr>
          <w:rFonts w:ascii="Times New Roman" w:hAnsi="Times New Roman"/>
          <w:sz w:val="24"/>
          <w:szCs w:val="24"/>
        </w:rPr>
        <w:t xml:space="preserve">je </w:t>
      </w:r>
      <w:r w:rsidRPr="00C656BD">
        <w:rPr>
          <w:rFonts w:ascii="Times New Roman" w:hAnsi="Times New Roman"/>
          <w:sz w:val="24"/>
          <w:szCs w:val="24"/>
        </w:rPr>
        <w:t>poslovni prostor</w:t>
      </w:r>
      <w:r w:rsidR="009D080B" w:rsidRPr="00C656BD">
        <w:rPr>
          <w:rFonts w:ascii="Times New Roman" w:hAnsi="Times New Roman"/>
          <w:sz w:val="24"/>
          <w:szCs w:val="24"/>
        </w:rPr>
        <w:t xml:space="preserve"> prazan ili</w:t>
      </w:r>
      <w:r w:rsidRPr="00C656BD">
        <w:rPr>
          <w:rFonts w:ascii="Times New Roman" w:hAnsi="Times New Roman"/>
          <w:sz w:val="24"/>
          <w:szCs w:val="24"/>
        </w:rPr>
        <w:t xml:space="preserve"> </w:t>
      </w:r>
      <w:r w:rsidR="00D95D10">
        <w:rPr>
          <w:rFonts w:ascii="Times New Roman" w:hAnsi="Times New Roman"/>
          <w:sz w:val="24"/>
          <w:szCs w:val="24"/>
        </w:rPr>
        <w:t xml:space="preserve">da </w:t>
      </w:r>
      <w:r w:rsidRPr="00C656BD">
        <w:rPr>
          <w:rFonts w:ascii="Times New Roman" w:hAnsi="Times New Roman"/>
          <w:sz w:val="24"/>
          <w:szCs w:val="24"/>
        </w:rPr>
        <w:t>ima bespravnog korisnika.</w:t>
      </w:r>
    </w:p>
    <w:p w14:paraId="06F1BBDF" w14:textId="2A79A7C6" w:rsidR="004C3FB1" w:rsidRPr="00C656BD" w:rsidRDefault="004C3FB1" w:rsidP="004C3FB1">
      <w:pPr>
        <w:jc w:val="both"/>
        <w:rPr>
          <w:rFonts w:ascii="Times New Roman" w:hAnsi="Times New Roman"/>
          <w:sz w:val="24"/>
          <w:szCs w:val="24"/>
        </w:rPr>
      </w:pPr>
      <w:r w:rsidRPr="00C656BD">
        <w:rPr>
          <w:rFonts w:ascii="Times New Roman" w:hAnsi="Times New Roman"/>
          <w:sz w:val="24"/>
          <w:szCs w:val="24"/>
        </w:rPr>
        <w:t>Intencija Društva tijekom 202</w:t>
      </w:r>
      <w:r w:rsidR="009D080B" w:rsidRPr="00C656BD">
        <w:rPr>
          <w:rFonts w:ascii="Times New Roman" w:hAnsi="Times New Roman"/>
          <w:sz w:val="24"/>
          <w:szCs w:val="24"/>
        </w:rPr>
        <w:t>6</w:t>
      </w:r>
      <w:r w:rsidRPr="00C656BD">
        <w:rPr>
          <w:rFonts w:ascii="Times New Roman" w:hAnsi="Times New Roman"/>
          <w:sz w:val="24"/>
          <w:szCs w:val="24"/>
        </w:rPr>
        <w:t>.</w:t>
      </w:r>
      <w:r w:rsidR="00236075">
        <w:rPr>
          <w:rFonts w:ascii="Times New Roman" w:hAnsi="Times New Roman"/>
          <w:sz w:val="24"/>
          <w:szCs w:val="24"/>
        </w:rPr>
        <w:t xml:space="preserve"> </w:t>
      </w:r>
      <w:r w:rsidR="00D539BD">
        <w:rPr>
          <w:rFonts w:ascii="Times New Roman" w:hAnsi="Times New Roman"/>
          <w:sz w:val="24"/>
          <w:szCs w:val="24"/>
        </w:rPr>
        <w:t>je</w:t>
      </w:r>
      <w:r w:rsidRPr="00C656BD">
        <w:rPr>
          <w:rFonts w:ascii="Times New Roman" w:hAnsi="Times New Roman"/>
          <w:sz w:val="24"/>
          <w:szCs w:val="24"/>
        </w:rPr>
        <w:t xml:space="preserve"> porast broj</w:t>
      </w:r>
      <w:r w:rsidR="00D539BD">
        <w:rPr>
          <w:rFonts w:ascii="Times New Roman" w:hAnsi="Times New Roman"/>
          <w:sz w:val="24"/>
          <w:szCs w:val="24"/>
        </w:rPr>
        <w:t>a</w:t>
      </w:r>
      <w:r w:rsidRPr="00C656BD">
        <w:rPr>
          <w:rFonts w:ascii="Times New Roman" w:hAnsi="Times New Roman"/>
          <w:sz w:val="24"/>
          <w:szCs w:val="24"/>
        </w:rPr>
        <w:t xml:space="preserve"> poslovnih prostora sa statusom važećeg ugovora  u odnosu na razdoblje iz 202</w:t>
      </w:r>
      <w:r w:rsidR="009D080B" w:rsidRPr="00C656BD">
        <w:rPr>
          <w:rFonts w:ascii="Times New Roman" w:hAnsi="Times New Roman"/>
          <w:sz w:val="24"/>
          <w:szCs w:val="24"/>
        </w:rPr>
        <w:t>5</w:t>
      </w:r>
      <w:r w:rsidRPr="00C656BD">
        <w:rPr>
          <w:rFonts w:ascii="Times New Roman" w:hAnsi="Times New Roman"/>
          <w:sz w:val="24"/>
          <w:szCs w:val="24"/>
        </w:rPr>
        <w:t>. te se posebno očekuje povećanje dinamike glede reguliranj</w:t>
      </w:r>
      <w:r w:rsidR="00D95D10">
        <w:rPr>
          <w:rFonts w:ascii="Times New Roman" w:hAnsi="Times New Roman"/>
          <w:sz w:val="24"/>
          <w:szCs w:val="24"/>
        </w:rPr>
        <w:t>a</w:t>
      </w:r>
      <w:r w:rsidRPr="00C656BD">
        <w:rPr>
          <w:rFonts w:ascii="Times New Roman" w:hAnsi="Times New Roman"/>
          <w:sz w:val="24"/>
          <w:szCs w:val="24"/>
        </w:rPr>
        <w:t xml:space="preserve"> odnosa s bespravnim korisnicima, odnosno korisnicima kojima je ugovor istekao. Pored navedenog, Društvo će nastojati i dalje različitim aktivnostima</w:t>
      </w:r>
      <w:r w:rsidR="00D95D10">
        <w:rPr>
          <w:rFonts w:ascii="Times New Roman" w:hAnsi="Times New Roman"/>
          <w:sz w:val="24"/>
          <w:szCs w:val="24"/>
        </w:rPr>
        <w:t>,</w:t>
      </w:r>
      <w:r w:rsidRPr="00C656BD">
        <w:rPr>
          <w:rFonts w:ascii="Times New Roman" w:hAnsi="Times New Roman"/>
          <w:sz w:val="24"/>
          <w:szCs w:val="24"/>
        </w:rPr>
        <w:t xml:space="preserve"> poput mogućnosti otplate na rate</w:t>
      </w:r>
      <w:r w:rsidR="00D95D10">
        <w:rPr>
          <w:rFonts w:ascii="Times New Roman" w:hAnsi="Times New Roman"/>
          <w:sz w:val="24"/>
          <w:szCs w:val="24"/>
        </w:rPr>
        <w:t>,</w:t>
      </w:r>
      <w:r w:rsidRPr="00C656BD">
        <w:rPr>
          <w:rFonts w:ascii="Times New Roman" w:hAnsi="Times New Roman"/>
          <w:sz w:val="24"/>
          <w:szCs w:val="24"/>
        </w:rPr>
        <w:t xml:space="preserve"> motivirati i takve korisnike da ostvare uvjete za sklapanje ugovora. U planskom razdoblju očekuje se sklapanje </w:t>
      </w:r>
      <w:r w:rsidR="001A023D" w:rsidRPr="00C656BD">
        <w:rPr>
          <w:rFonts w:ascii="Times New Roman" w:hAnsi="Times New Roman"/>
          <w:sz w:val="24"/>
          <w:szCs w:val="24"/>
        </w:rPr>
        <w:t>400</w:t>
      </w:r>
      <w:r w:rsidRPr="00C656BD">
        <w:rPr>
          <w:rFonts w:ascii="Times New Roman" w:hAnsi="Times New Roman"/>
          <w:sz w:val="24"/>
          <w:szCs w:val="24"/>
        </w:rPr>
        <w:t xml:space="preserve"> ugovora, kako s korisnicima s kojima je moguće regulirati korisnički status</w:t>
      </w:r>
      <w:r w:rsidR="00D95D10">
        <w:rPr>
          <w:rFonts w:ascii="Times New Roman" w:hAnsi="Times New Roman"/>
          <w:sz w:val="24"/>
          <w:szCs w:val="24"/>
        </w:rPr>
        <w:t>,</w:t>
      </w:r>
      <w:r w:rsidRPr="00C656BD">
        <w:rPr>
          <w:rFonts w:ascii="Times New Roman" w:hAnsi="Times New Roman"/>
          <w:sz w:val="24"/>
          <w:szCs w:val="24"/>
        </w:rPr>
        <w:t xml:space="preserve"> tako i sa zakupnicima postupkom davanja u zakup </w:t>
      </w:r>
      <w:r w:rsidR="005E5921">
        <w:rPr>
          <w:rFonts w:ascii="Times New Roman" w:hAnsi="Times New Roman"/>
          <w:sz w:val="24"/>
          <w:szCs w:val="24"/>
        </w:rPr>
        <w:t xml:space="preserve">praznih </w:t>
      </w:r>
      <w:r w:rsidRPr="00C656BD">
        <w:rPr>
          <w:rFonts w:ascii="Times New Roman" w:hAnsi="Times New Roman"/>
          <w:sz w:val="24"/>
          <w:szCs w:val="24"/>
        </w:rPr>
        <w:t>poslovnih prostora putem javnih natječaja.</w:t>
      </w:r>
    </w:p>
    <w:p w14:paraId="02C11908" w14:textId="19BF3197" w:rsidR="004C3FB1" w:rsidRPr="00C656BD" w:rsidRDefault="004C3FB1" w:rsidP="004C3FB1">
      <w:pPr>
        <w:jc w:val="both"/>
        <w:rPr>
          <w:rFonts w:ascii="Times New Roman" w:hAnsi="Times New Roman"/>
          <w:sz w:val="24"/>
          <w:szCs w:val="24"/>
        </w:rPr>
      </w:pPr>
      <w:r w:rsidRPr="00C656BD">
        <w:rPr>
          <w:rFonts w:ascii="Times New Roman" w:hAnsi="Times New Roman"/>
          <w:sz w:val="24"/>
          <w:szCs w:val="24"/>
        </w:rPr>
        <w:t>Društvo planira u 202</w:t>
      </w:r>
      <w:r w:rsidR="005A09E8" w:rsidRPr="00C656BD">
        <w:rPr>
          <w:rFonts w:ascii="Times New Roman" w:hAnsi="Times New Roman"/>
          <w:sz w:val="24"/>
          <w:szCs w:val="24"/>
        </w:rPr>
        <w:t>6</w:t>
      </w:r>
      <w:r w:rsidRPr="00C656BD">
        <w:rPr>
          <w:rFonts w:ascii="Times New Roman" w:hAnsi="Times New Roman"/>
          <w:sz w:val="24"/>
          <w:szCs w:val="24"/>
        </w:rPr>
        <w:t xml:space="preserve">. godini zadržati postojeću dinamiku raspisivanja javnih natječaja za zakup te u planskom razdoblju objaviti 10 natječaja, čime će potencijalnim zakupcima (na tržištu) ponuditi </w:t>
      </w:r>
      <w:r w:rsidR="003A0C0E">
        <w:rPr>
          <w:rFonts w:ascii="Times New Roman" w:hAnsi="Times New Roman"/>
          <w:sz w:val="24"/>
          <w:szCs w:val="24"/>
        </w:rPr>
        <w:t xml:space="preserve">cca </w:t>
      </w:r>
      <w:r w:rsidR="005B71CB">
        <w:rPr>
          <w:rFonts w:ascii="Times New Roman" w:hAnsi="Times New Roman"/>
          <w:sz w:val="24"/>
          <w:szCs w:val="24"/>
        </w:rPr>
        <w:t>240</w:t>
      </w:r>
      <w:r w:rsidRPr="00C656BD">
        <w:rPr>
          <w:rFonts w:ascii="Times New Roman" w:hAnsi="Times New Roman"/>
          <w:sz w:val="24"/>
          <w:szCs w:val="24"/>
        </w:rPr>
        <w:t xml:space="preserve"> poslovnih prostora </w:t>
      </w:r>
      <w:r w:rsidR="00587081">
        <w:rPr>
          <w:rFonts w:ascii="Times New Roman" w:hAnsi="Times New Roman"/>
          <w:sz w:val="24"/>
          <w:szCs w:val="24"/>
        </w:rPr>
        <w:t>i tako ih</w:t>
      </w:r>
      <w:r w:rsidRPr="00C656BD">
        <w:rPr>
          <w:rFonts w:ascii="Times New Roman" w:hAnsi="Times New Roman"/>
          <w:sz w:val="24"/>
          <w:szCs w:val="24"/>
        </w:rPr>
        <w:t xml:space="preserve"> staviti u funkciju. Osim posredne potpore razvoju poduzetništva u vidu mogućnosti zakupa poslovnih prostora na atraktivnim lokacijama i pokretanja novih poslovnih pothvata, a time i zapošljavanja, Društvo na ovaj način aktivno sudjeluje u oživljavanju gradskih središta/kvartova. </w:t>
      </w:r>
      <w:bookmarkStart w:id="9" w:name="_Hlk184930007"/>
    </w:p>
    <w:bookmarkEnd w:id="9"/>
    <w:p w14:paraId="44E9F22A" w14:textId="77777777" w:rsidR="004C3FB1" w:rsidRPr="00C656BD" w:rsidRDefault="004C3FB1" w:rsidP="004C3FB1">
      <w:pPr>
        <w:spacing w:before="120"/>
        <w:rPr>
          <w:rFonts w:ascii="Times New Roman" w:hAnsi="Times New Roman"/>
          <w:b/>
          <w:sz w:val="24"/>
          <w:szCs w:val="24"/>
        </w:rPr>
      </w:pPr>
      <w:r w:rsidRPr="00C656BD">
        <w:rPr>
          <w:rFonts w:ascii="Times New Roman" w:hAnsi="Times New Roman"/>
          <w:b/>
          <w:sz w:val="24"/>
          <w:szCs w:val="24"/>
        </w:rPr>
        <w:t>Poslovni prostori s ugovornim korisnicima</w:t>
      </w:r>
    </w:p>
    <w:p w14:paraId="5DFC202E" w14:textId="326C77C2" w:rsidR="004C3FB1" w:rsidRPr="00C656BD" w:rsidRDefault="004C3FB1" w:rsidP="004C3FB1">
      <w:pPr>
        <w:jc w:val="both"/>
        <w:rPr>
          <w:rFonts w:ascii="Times New Roman" w:hAnsi="Times New Roman"/>
          <w:sz w:val="24"/>
          <w:szCs w:val="24"/>
        </w:rPr>
      </w:pPr>
      <w:r w:rsidRPr="00C656BD">
        <w:rPr>
          <w:rFonts w:ascii="Times New Roman" w:hAnsi="Times New Roman"/>
          <w:sz w:val="24"/>
          <w:szCs w:val="24"/>
        </w:rPr>
        <w:t>Promatrajući planiranu strukturu korisnika, u odnosu na procjenu za 202</w:t>
      </w:r>
      <w:r w:rsidR="000C74D5" w:rsidRPr="00C656BD">
        <w:rPr>
          <w:rFonts w:ascii="Times New Roman" w:hAnsi="Times New Roman"/>
          <w:sz w:val="24"/>
          <w:szCs w:val="24"/>
        </w:rPr>
        <w:t>5</w:t>
      </w:r>
      <w:r w:rsidRPr="00C656BD">
        <w:rPr>
          <w:rFonts w:ascii="Times New Roman" w:hAnsi="Times New Roman"/>
          <w:sz w:val="24"/>
          <w:szCs w:val="24"/>
        </w:rPr>
        <w:t>. očekuje se povećanje broja ugovornih korisnika u planskoj 202</w:t>
      </w:r>
      <w:r w:rsidR="000C74D5" w:rsidRPr="00C656BD">
        <w:rPr>
          <w:rFonts w:ascii="Times New Roman" w:hAnsi="Times New Roman"/>
          <w:sz w:val="24"/>
          <w:szCs w:val="24"/>
        </w:rPr>
        <w:t>6</w:t>
      </w:r>
      <w:r w:rsidRPr="00C656BD">
        <w:rPr>
          <w:rFonts w:ascii="Times New Roman" w:hAnsi="Times New Roman"/>
          <w:sz w:val="24"/>
          <w:szCs w:val="24"/>
        </w:rPr>
        <w:t xml:space="preserve">. za </w:t>
      </w:r>
      <w:r w:rsidR="004C62B1" w:rsidRPr="00C656BD">
        <w:rPr>
          <w:rFonts w:ascii="Times New Roman" w:hAnsi="Times New Roman"/>
          <w:sz w:val="24"/>
          <w:szCs w:val="24"/>
        </w:rPr>
        <w:t>220</w:t>
      </w:r>
      <w:r w:rsidRPr="00C656BD">
        <w:rPr>
          <w:rFonts w:ascii="Times New Roman" w:hAnsi="Times New Roman"/>
          <w:sz w:val="24"/>
          <w:szCs w:val="24"/>
        </w:rPr>
        <w:t xml:space="preserve"> </w:t>
      </w:r>
      <w:r w:rsidR="004C62B1" w:rsidRPr="00C656BD">
        <w:rPr>
          <w:rFonts w:ascii="Times New Roman" w:hAnsi="Times New Roman"/>
          <w:sz w:val="24"/>
          <w:szCs w:val="24"/>
        </w:rPr>
        <w:t>korisnika</w:t>
      </w:r>
      <w:r w:rsidRPr="00C656BD">
        <w:rPr>
          <w:rFonts w:ascii="Times New Roman" w:hAnsi="Times New Roman"/>
          <w:sz w:val="24"/>
          <w:szCs w:val="24"/>
        </w:rPr>
        <w:t xml:space="preserve"> odnosno za </w:t>
      </w:r>
      <w:r w:rsidR="004C62B1" w:rsidRPr="00C656BD">
        <w:rPr>
          <w:rFonts w:ascii="Times New Roman" w:hAnsi="Times New Roman"/>
          <w:sz w:val="24"/>
          <w:szCs w:val="24"/>
        </w:rPr>
        <w:t>17,3</w:t>
      </w:r>
      <w:r w:rsidRPr="00C656BD">
        <w:rPr>
          <w:rFonts w:ascii="Times New Roman" w:hAnsi="Times New Roman"/>
          <w:sz w:val="24"/>
          <w:szCs w:val="24"/>
        </w:rPr>
        <w:t xml:space="preserve">%, a kao rezultat preuzimanja na upravljanje planiranog broja nekretnina, sklapanja ugovora temeljem planiranih deset natječaja za zakup te </w:t>
      </w:r>
      <w:r w:rsidR="009F5D58">
        <w:rPr>
          <w:rFonts w:ascii="Times New Roman" w:hAnsi="Times New Roman"/>
          <w:sz w:val="24"/>
          <w:szCs w:val="24"/>
        </w:rPr>
        <w:t>i</w:t>
      </w:r>
      <w:r w:rsidRPr="00C656BD">
        <w:rPr>
          <w:rFonts w:ascii="Times New Roman" w:hAnsi="Times New Roman"/>
          <w:sz w:val="24"/>
          <w:szCs w:val="24"/>
        </w:rPr>
        <w:t xml:space="preserve">zmjena i dopuna </w:t>
      </w:r>
      <w:r w:rsidR="00FB30D7">
        <w:rPr>
          <w:rFonts w:ascii="Times New Roman" w:hAnsi="Times New Roman"/>
          <w:sz w:val="24"/>
          <w:szCs w:val="24"/>
        </w:rPr>
        <w:t>Z</w:t>
      </w:r>
      <w:r w:rsidRPr="00C656BD">
        <w:rPr>
          <w:rFonts w:ascii="Times New Roman" w:hAnsi="Times New Roman"/>
          <w:sz w:val="24"/>
          <w:szCs w:val="24"/>
        </w:rPr>
        <w:t xml:space="preserve">akona o zakupu i kupoprodaji poslovnog prostora koji je stupio na snagu </w:t>
      </w:r>
      <w:r w:rsidR="002C0706">
        <w:rPr>
          <w:rFonts w:ascii="Times New Roman" w:hAnsi="Times New Roman"/>
          <w:sz w:val="24"/>
          <w:szCs w:val="24"/>
        </w:rPr>
        <w:t>30. listopada</w:t>
      </w:r>
      <w:r w:rsidRPr="00C656BD">
        <w:rPr>
          <w:rFonts w:ascii="Times New Roman" w:hAnsi="Times New Roman"/>
          <w:sz w:val="24"/>
          <w:szCs w:val="24"/>
        </w:rPr>
        <w:t xml:space="preserve"> 2024. </w:t>
      </w:r>
      <w:r w:rsidR="006823D7">
        <w:rPr>
          <w:rFonts w:ascii="Times New Roman" w:hAnsi="Times New Roman"/>
          <w:sz w:val="24"/>
          <w:szCs w:val="24"/>
        </w:rPr>
        <w:t xml:space="preserve">Izmjene i dopune Zakona </w:t>
      </w:r>
      <w:r w:rsidRPr="00C656BD">
        <w:rPr>
          <w:rFonts w:ascii="Times New Roman" w:hAnsi="Times New Roman"/>
          <w:sz w:val="24"/>
          <w:szCs w:val="24"/>
        </w:rPr>
        <w:t>Društvu</w:t>
      </w:r>
      <w:r w:rsidR="00371DCF">
        <w:rPr>
          <w:rFonts w:ascii="Times New Roman" w:hAnsi="Times New Roman"/>
          <w:sz w:val="24"/>
          <w:szCs w:val="24"/>
        </w:rPr>
        <w:t xml:space="preserve"> su</w:t>
      </w:r>
      <w:r w:rsidRPr="00C656BD">
        <w:rPr>
          <w:rFonts w:ascii="Times New Roman" w:hAnsi="Times New Roman"/>
          <w:sz w:val="24"/>
          <w:szCs w:val="24"/>
        </w:rPr>
        <w:t xml:space="preserve"> omogućil</w:t>
      </w:r>
      <w:r w:rsidR="006823D7">
        <w:rPr>
          <w:rFonts w:ascii="Times New Roman" w:hAnsi="Times New Roman"/>
          <w:sz w:val="24"/>
          <w:szCs w:val="24"/>
        </w:rPr>
        <w:t>e</w:t>
      </w:r>
      <w:r w:rsidRPr="00C656BD">
        <w:rPr>
          <w:rFonts w:ascii="Times New Roman" w:hAnsi="Times New Roman"/>
          <w:sz w:val="24"/>
          <w:szCs w:val="24"/>
        </w:rPr>
        <w:t xml:space="preserve"> daljnje reguliranje korisničkog statusa sa zakupnicima kojima je već tijekom 2024. istekao </w:t>
      </w:r>
      <w:r w:rsidRPr="00C656BD">
        <w:rPr>
          <w:rFonts w:ascii="Times New Roman" w:hAnsi="Times New Roman"/>
          <w:sz w:val="24"/>
          <w:szCs w:val="24"/>
        </w:rPr>
        <w:lastRenderedPageBreak/>
        <w:t xml:space="preserve">ugovor o zakupu, kao i reguliranje odnosa s drugim korisnicima koji ispunjavaju </w:t>
      </w:r>
      <w:r w:rsidR="00AD07BB">
        <w:rPr>
          <w:rFonts w:ascii="Times New Roman" w:hAnsi="Times New Roman"/>
          <w:sz w:val="24"/>
          <w:szCs w:val="24"/>
        </w:rPr>
        <w:t>propisane zakonske uvjete</w:t>
      </w:r>
      <w:r w:rsidRPr="00C656BD">
        <w:rPr>
          <w:rFonts w:ascii="Times New Roman" w:hAnsi="Times New Roman"/>
          <w:sz w:val="24"/>
          <w:szCs w:val="24"/>
        </w:rPr>
        <w:t>. Intencija Društva je da tijekom 202</w:t>
      </w:r>
      <w:r w:rsidR="00D76CCA" w:rsidRPr="00C656BD">
        <w:rPr>
          <w:rFonts w:ascii="Times New Roman" w:hAnsi="Times New Roman"/>
          <w:sz w:val="24"/>
          <w:szCs w:val="24"/>
        </w:rPr>
        <w:t>6</w:t>
      </w:r>
      <w:r w:rsidRPr="00C656BD">
        <w:rPr>
          <w:rFonts w:ascii="Times New Roman" w:hAnsi="Times New Roman"/>
          <w:sz w:val="24"/>
          <w:szCs w:val="24"/>
        </w:rPr>
        <w:t>. poraste broj poslovnih prostora sa statusom važećeg ugovora u odnosu na razdoblje iz 202</w:t>
      </w:r>
      <w:r w:rsidR="00D76CCA" w:rsidRPr="00C656BD">
        <w:rPr>
          <w:rFonts w:ascii="Times New Roman" w:hAnsi="Times New Roman"/>
          <w:sz w:val="24"/>
          <w:szCs w:val="24"/>
        </w:rPr>
        <w:t>5</w:t>
      </w:r>
      <w:r w:rsidRPr="00C656BD">
        <w:rPr>
          <w:rFonts w:ascii="Times New Roman" w:hAnsi="Times New Roman"/>
          <w:sz w:val="24"/>
          <w:szCs w:val="24"/>
        </w:rPr>
        <w:t xml:space="preserve">. </w:t>
      </w:r>
    </w:p>
    <w:p w14:paraId="2C6B7D46" w14:textId="77777777" w:rsidR="004C3FB1" w:rsidRPr="00C656BD" w:rsidRDefault="004C3FB1" w:rsidP="004C3FB1">
      <w:pPr>
        <w:spacing w:after="0"/>
        <w:rPr>
          <w:rFonts w:ascii="Times New Roman" w:hAnsi="Times New Roman"/>
          <w:b/>
          <w:sz w:val="24"/>
          <w:szCs w:val="24"/>
        </w:rPr>
      </w:pPr>
      <w:r w:rsidRPr="00C656BD">
        <w:rPr>
          <w:rFonts w:ascii="Times New Roman" w:hAnsi="Times New Roman"/>
          <w:b/>
          <w:sz w:val="24"/>
          <w:szCs w:val="24"/>
        </w:rPr>
        <w:t>Poslovni prostori s bespravnim korisnicima</w:t>
      </w:r>
    </w:p>
    <w:p w14:paraId="32B1A3DF" w14:textId="7179D126" w:rsidR="004C3FB1" w:rsidRPr="00C656BD" w:rsidRDefault="005E574A" w:rsidP="004C3FB1">
      <w:pPr>
        <w:spacing w:before="120"/>
        <w:jc w:val="both"/>
        <w:rPr>
          <w:rFonts w:ascii="Times New Roman" w:hAnsi="Times New Roman"/>
          <w:b/>
          <w:sz w:val="24"/>
          <w:szCs w:val="24"/>
        </w:rPr>
      </w:pPr>
      <w:r w:rsidRPr="00C656BD">
        <w:rPr>
          <w:rFonts w:ascii="Times New Roman" w:hAnsi="Times New Roman"/>
          <w:sz w:val="24"/>
          <w:szCs w:val="24"/>
        </w:rPr>
        <w:t xml:space="preserve">Promatrajući planiranu strukturu korisnika, u odnosu na procjenu za 2025. očekuje se povećanje broja bespravnih korisnika u planskoj 2026. za 190 korisnika odnosno za </w:t>
      </w:r>
      <w:r w:rsidR="0053666B" w:rsidRPr="00C656BD">
        <w:rPr>
          <w:rFonts w:ascii="Times New Roman" w:hAnsi="Times New Roman"/>
          <w:sz w:val="24"/>
          <w:szCs w:val="24"/>
        </w:rPr>
        <w:t>8,8</w:t>
      </w:r>
      <w:r w:rsidRPr="00C656BD">
        <w:rPr>
          <w:rFonts w:ascii="Times New Roman" w:hAnsi="Times New Roman"/>
          <w:sz w:val="24"/>
          <w:szCs w:val="24"/>
        </w:rPr>
        <w:t>%</w:t>
      </w:r>
      <w:r w:rsidR="00425861" w:rsidRPr="00C656BD">
        <w:rPr>
          <w:rFonts w:ascii="Times New Roman" w:hAnsi="Times New Roman"/>
          <w:sz w:val="24"/>
          <w:szCs w:val="24"/>
        </w:rPr>
        <w:t xml:space="preserve"> kao rezultat preuzimanja na upravljanje planiranog broja nekretnina</w:t>
      </w:r>
      <w:r w:rsidR="004500CF" w:rsidRPr="00C656BD">
        <w:rPr>
          <w:rFonts w:ascii="Times New Roman" w:hAnsi="Times New Roman"/>
          <w:sz w:val="24"/>
          <w:szCs w:val="24"/>
        </w:rPr>
        <w:t xml:space="preserve"> i utvrđenja statusa</w:t>
      </w:r>
      <w:r w:rsidR="00056DED">
        <w:rPr>
          <w:rFonts w:ascii="Times New Roman" w:hAnsi="Times New Roman"/>
          <w:sz w:val="24"/>
          <w:szCs w:val="24"/>
        </w:rPr>
        <w:t xml:space="preserve"> korištenja</w:t>
      </w:r>
      <w:r w:rsidR="004500CF" w:rsidRPr="00C656BD">
        <w:rPr>
          <w:rFonts w:ascii="Times New Roman" w:hAnsi="Times New Roman"/>
          <w:sz w:val="24"/>
          <w:szCs w:val="24"/>
        </w:rPr>
        <w:t xml:space="preserve"> </w:t>
      </w:r>
      <w:r w:rsidR="00494252" w:rsidRPr="00C656BD">
        <w:rPr>
          <w:rFonts w:ascii="Times New Roman" w:hAnsi="Times New Roman"/>
          <w:sz w:val="24"/>
          <w:szCs w:val="24"/>
        </w:rPr>
        <w:t>za dio poslovnih prostora za koje je u početku nepoznat status</w:t>
      </w:r>
      <w:r w:rsidR="0032608C" w:rsidRPr="00C656BD">
        <w:rPr>
          <w:rFonts w:ascii="Times New Roman" w:hAnsi="Times New Roman"/>
          <w:sz w:val="24"/>
          <w:szCs w:val="24"/>
        </w:rPr>
        <w:t>, a za</w:t>
      </w:r>
      <w:r w:rsidR="00A77527" w:rsidRPr="00C656BD">
        <w:rPr>
          <w:rFonts w:ascii="Times New Roman" w:hAnsi="Times New Roman"/>
          <w:sz w:val="24"/>
          <w:szCs w:val="24"/>
        </w:rPr>
        <w:t xml:space="preserve"> </w:t>
      </w:r>
      <w:r w:rsidR="009736C6" w:rsidRPr="00C656BD">
        <w:rPr>
          <w:rFonts w:ascii="Times New Roman" w:hAnsi="Times New Roman"/>
          <w:sz w:val="24"/>
          <w:szCs w:val="24"/>
        </w:rPr>
        <w:t>koje</w:t>
      </w:r>
      <w:r w:rsidR="0032608C" w:rsidRPr="00C656BD">
        <w:rPr>
          <w:rFonts w:ascii="Times New Roman" w:hAnsi="Times New Roman"/>
          <w:sz w:val="24"/>
          <w:szCs w:val="24"/>
        </w:rPr>
        <w:t xml:space="preserve"> </w:t>
      </w:r>
      <w:r w:rsidR="00A77527" w:rsidRPr="00C656BD">
        <w:rPr>
          <w:rFonts w:ascii="Times New Roman" w:hAnsi="Times New Roman"/>
          <w:sz w:val="24"/>
          <w:szCs w:val="24"/>
        </w:rPr>
        <w:t>se prema</w:t>
      </w:r>
      <w:r w:rsidR="00494252" w:rsidRPr="00C656BD">
        <w:rPr>
          <w:rFonts w:ascii="Times New Roman" w:hAnsi="Times New Roman"/>
          <w:sz w:val="24"/>
          <w:szCs w:val="24"/>
        </w:rPr>
        <w:t xml:space="preserve"> </w:t>
      </w:r>
      <w:r w:rsidR="00D52ED9" w:rsidRPr="00C656BD">
        <w:rPr>
          <w:rFonts w:ascii="Times New Roman" w:hAnsi="Times New Roman"/>
          <w:sz w:val="24"/>
          <w:szCs w:val="24"/>
        </w:rPr>
        <w:t>povijesnim/iskustvenim podacima utvrdi da poslovni prostor ima bespravnog korisnika.</w:t>
      </w:r>
    </w:p>
    <w:p w14:paraId="6893AF7C" w14:textId="77777777" w:rsidR="004C3FB1" w:rsidRPr="00C656BD" w:rsidRDefault="004C3FB1" w:rsidP="004C3FB1">
      <w:pPr>
        <w:spacing w:before="120"/>
        <w:jc w:val="both"/>
        <w:rPr>
          <w:rFonts w:ascii="Times New Roman" w:hAnsi="Times New Roman"/>
          <w:b/>
          <w:sz w:val="24"/>
          <w:szCs w:val="24"/>
        </w:rPr>
      </w:pPr>
      <w:r w:rsidRPr="00C656BD">
        <w:rPr>
          <w:rFonts w:ascii="Times New Roman" w:hAnsi="Times New Roman"/>
          <w:b/>
          <w:sz w:val="24"/>
          <w:szCs w:val="24"/>
        </w:rPr>
        <w:t>Prazni poslovni prostori</w:t>
      </w:r>
    </w:p>
    <w:p w14:paraId="04C0281A" w14:textId="5185EE91" w:rsidR="004C3FB1" w:rsidRPr="00C656BD" w:rsidRDefault="004C3FB1" w:rsidP="004C3FB1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C656BD">
        <w:rPr>
          <w:rFonts w:ascii="Times New Roman" w:hAnsi="Times New Roman" w:cs="Times New Roman"/>
          <w:sz w:val="24"/>
          <w:szCs w:val="24"/>
        </w:rPr>
        <w:t>Procjenjuje se da će na kraju 202</w:t>
      </w:r>
      <w:r w:rsidR="00AF6794" w:rsidRPr="00C656BD">
        <w:rPr>
          <w:rFonts w:ascii="Times New Roman" w:hAnsi="Times New Roman" w:cs="Times New Roman"/>
          <w:sz w:val="24"/>
          <w:szCs w:val="24"/>
        </w:rPr>
        <w:t>6</w:t>
      </w:r>
      <w:r w:rsidRPr="00C656BD">
        <w:rPr>
          <w:rFonts w:ascii="Times New Roman" w:hAnsi="Times New Roman" w:cs="Times New Roman"/>
          <w:sz w:val="24"/>
          <w:szCs w:val="24"/>
        </w:rPr>
        <w:t>. broj praznih poslovnih prostora biti 1.4</w:t>
      </w:r>
      <w:r w:rsidR="00AF6794" w:rsidRPr="00C656BD">
        <w:rPr>
          <w:rFonts w:ascii="Times New Roman" w:hAnsi="Times New Roman" w:cs="Times New Roman"/>
          <w:sz w:val="24"/>
          <w:szCs w:val="24"/>
        </w:rPr>
        <w:t>97</w:t>
      </w:r>
      <w:r w:rsidRPr="00C656BD">
        <w:rPr>
          <w:rFonts w:ascii="Times New Roman" w:hAnsi="Times New Roman" w:cs="Times New Roman"/>
          <w:sz w:val="24"/>
          <w:szCs w:val="24"/>
        </w:rPr>
        <w:t xml:space="preserve">, što je povećanje za </w:t>
      </w:r>
      <w:r w:rsidR="00AF6794" w:rsidRPr="00C656BD">
        <w:rPr>
          <w:rFonts w:ascii="Times New Roman" w:hAnsi="Times New Roman" w:cs="Times New Roman"/>
          <w:sz w:val="24"/>
          <w:szCs w:val="24"/>
        </w:rPr>
        <w:t>30</w:t>
      </w:r>
      <w:r w:rsidRPr="00C656BD">
        <w:rPr>
          <w:rFonts w:ascii="Times New Roman" w:hAnsi="Times New Roman" w:cs="Times New Roman"/>
          <w:sz w:val="24"/>
          <w:szCs w:val="24"/>
        </w:rPr>
        <w:t xml:space="preserve"> jedinica odnosno </w:t>
      </w:r>
      <w:r w:rsidR="00AF6794" w:rsidRPr="00C656BD">
        <w:rPr>
          <w:rFonts w:ascii="Times New Roman" w:hAnsi="Times New Roman" w:cs="Times New Roman"/>
          <w:sz w:val="24"/>
          <w:szCs w:val="24"/>
        </w:rPr>
        <w:t>2</w:t>
      </w:r>
      <w:r w:rsidRPr="00C656BD">
        <w:rPr>
          <w:rFonts w:ascii="Times New Roman" w:hAnsi="Times New Roman" w:cs="Times New Roman"/>
          <w:sz w:val="24"/>
          <w:szCs w:val="24"/>
        </w:rPr>
        <w:t>% u odnosu na procjenu za 202</w:t>
      </w:r>
      <w:r w:rsidR="00AF6794" w:rsidRPr="00C656BD">
        <w:rPr>
          <w:rFonts w:ascii="Times New Roman" w:hAnsi="Times New Roman" w:cs="Times New Roman"/>
          <w:sz w:val="24"/>
          <w:szCs w:val="24"/>
        </w:rPr>
        <w:t>5</w:t>
      </w:r>
      <w:r w:rsidRPr="00C656BD">
        <w:rPr>
          <w:rFonts w:ascii="Times New Roman" w:hAnsi="Times New Roman" w:cs="Times New Roman"/>
          <w:sz w:val="24"/>
          <w:szCs w:val="24"/>
        </w:rPr>
        <w:t>.</w:t>
      </w:r>
    </w:p>
    <w:p w14:paraId="5ACF312E" w14:textId="1984D3C1" w:rsidR="004C3FB1" w:rsidRPr="00C656BD" w:rsidRDefault="00056DED" w:rsidP="004C3FB1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4C3FB1" w:rsidRPr="00C656BD">
        <w:rPr>
          <w:rFonts w:ascii="Times New Roman" w:hAnsi="Times New Roman" w:cs="Times New Roman"/>
          <w:sz w:val="24"/>
          <w:szCs w:val="24"/>
        </w:rPr>
        <w:t xml:space="preserve">lanirano je povećanje praznih poslovnih prostora </w:t>
      </w:r>
      <w:r w:rsidR="000E1D6C">
        <w:rPr>
          <w:rFonts w:ascii="Times New Roman" w:hAnsi="Times New Roman" w:cs="Times New Roman"/>
          <w:sz w:val="24"/>
          <w:szCs w:val="24"/>
        </w:rPr>
        <w:t>zbog</w:t>
      </w:r>
      <w:r w:rsidR="004C3FB1" w:rsidRPr="00C656BD">
        <w:rPr>
          <w:rFonts w:ascii="Times New Roman" w:hAnsi="Times New Roman" w:cs="Times New Roman"/>
          <w:sz w:val="24"/>
          <w:szCs w:val="24"/>
        </w:rPr>
        <w:t xml:space="preserve"> preuzimanj</w:t>
      </w:r>
      <w:r w:rsidR="000E1D6C">
        <w:rPr>
          <w:rFonts w:ascii="Times New Roman" w:hAnsi="Times New Roman" w:cs="Times New Roman"/>
          <w:sz w:val="24"/>
          <w:szCs w:val="24"/>
        </w:rPr>
        <w:t>a</w:t>
      </w:r>
      <w:r w:rsidR="004C3FB1" w:rsidRPr="00C656BD">
        <w:rPr>
          <w:rFonts w:ascii="Times New Roman" w:hAnsi="Times New Roman" w:cs="Times New Roman"/>
          <w:sz w:val="24"/>
          <w:szCs w:val="24"/>
        </w:rPr>
        <w:t xml:space="preserve"> dodatnih poslovnih prostora na upravljanje i utvrđenj</w:t>
      </w:r>
      <w:r w:rsidR="000E1D6C">
        <w:rPr>
          <w:rFonts w:ascii="Times New Roman" w:hAnsi="Times New Roman" w:cs="Times New Roman"/>
          <w:sz w:val="24"/>
          <w:szCs w:val="24"/>
        </w:rPr>
        <w:t>a</w:t>
      </w:r>
      <w:r w:rsidR="004C3FB1" w:rsidRPr="00C656BD">
        <w:rPr>
          <w:rFonts w:ascii="Times New Roman" w:hAnsi="Times New Roman" w:cs="Times New Roman"/>
          <w:sz w:val="24"/>
          <w:szCs w:val="24"/>
        </w:rPr>
        <w:t xml:space="preserve"> statusa za poslovne prostore kojima status još nije utvrđen. Smanjenje poslovnih prostora planirano je davanjem praznih poslovnih prostora u zakup </w:t>
      </w:r>
      <w:r w:rsidR="00A14FCA">
        <w:rPr>
          <w:rFonts w:ascii="Times New Roman" w:hAnsi="Times New Roman" w:cs="Times New Roman"/>
          <w:sz w:val="24"/>
          <w:szCs w:val="24"/>
        </w:rPr>
        <w:t>putem</w:t>
      </w:r>
      <w:r w:rsidR="004C3FB1" w:rsidRPr="00C656BD">
        <w:rPr>
          <w:rFonts w:ascii="Times New Roman" w:hAnsi="Times New Roman" w:cs="Times New Roman"/>
          <w:sz w:val="24"/>
          <w:szCs w:val="24"/>
        </w:rPr>
        <w:t xml:space="preserve"> javnih natječaja te prodajom poslovnih prostora i razvrgnućem suvlasničke zajednice. Dinamika stjecanja dodatnih praznih poslovnih prostora brža je od stavljanja u funkciju istih te je u planskom razdoblju planirano </w:t>
      </w:r>
      <w:r w:rsidR="002C3899" w:rsidRPr="00C656BD">
        <w:rPr>
          <w:rFonts w:ascii="Times New Roman" w:hAnsi="Times New Roman" w:cs="Times New Roman"/>
          <w:sz w:val="24"/>
          <w:szCs w:val="24"/>
        </w:rPr>
        <w:t xml:space="preserve">neznatno </w:t>
      </w:r>
      <w:r w:rsidR="004C3FB1" w:rsidRPr="00C656BD">
        <w:rPr>
          <w:rFonts w:ascii="Times New Roman" w:hAnsi="Times New Roman" w:cs="Times New Roman"/>
          <w:sz w:val="24"/>
          <w:szCs w:val="24"/>
        </w:rPr>
        <w:t>povećanje praznih poslovnih prostora na upravljanju</w:t>
      </w:r>
      <w:r w:rsidR="002C3899" w:rsidRPr="00C656BD">
        <w:rPr>
          <w:rFonts w:ascii="Times New Roman" w:hAnsi="Times New Roman" w:cs="Times New Roman"/>
          <w:sz w:val="24"/>
          <w:szCs w:val="24"/>
        </w:rPr>
        <w:t xml:space="preserve"> s obzirom </w:t>
      </w:r>
      <w:r w:rsidR="00A14FCA">
        <w:rPr>
          <w:rFonts w:ascii="Times New Roman" w:hAnsi="Times New Roman" w:cs="Times New Roman"/>
          <w:sz w:val="24"/>
          <w:szCs w:val="24"/>
        </w:rPr>
        <w:t xml:space="preserve">na to </w:t>
      </w:r>
      <w:r w:rsidR="002C3899" w:rsidRPr="00C656BD">
        <w:rPr>
          <w:rFonts w:ascii="Times New Roman" w:hAnsi="Times New Roman" w:cs="Times New Roman"/>
          <w:sz w:val="24"/>
          <w:szCs w:val="24"/>
        </w:rPr>
        <w:t xml:space="preserve">da se očekuje </w:t>
      </w:r>
      <w:r w:rsidR="004E2DF9">
        <w:rPr>
          <w:rFonts w:ascii="Times New Roman" w:hAnsi="Times New Roman" w:cs="Times New Roman"/>
          <w:sz w:val="24"/>
          <w:szCs w:val="24"/>
        </w:rPr>
        <w:t xml:space="preserve">njihova </w:t>
      </w:r>
      <w:r w:rsidR="00FD11CD" w:rsidRPr="00FD11CD">
        <w:rPr>
          <w:rFonts w:ascii="Times New Roman" w:hAnsi="Times New Roman" w:cs="Times New Roman"/>
          <w:sz w:val="24"/>
          <w:szCs w:val="24"/>
        </w:rPr>
        <w:t>ponuda na natječajima za zakup</w:t>
      </w:r>
      <w:r w:rsidR="00FD11CD">
        <w:rPr>
          <w:rFonts w:ascii="Times New Roman" w:hAnsi="Times New Roman" w:cs="Times New Roman"/>
          <w:sz w:val="24"/>
          <w:szCs w:val="24"/>
        </w:rPr>
        <w:t xml:space="preserve"> i</w:t>
      </w:r>
      <w:r w:rsidR="00737339" w:rsidRPr="00C656BD">
        <w:rPr>
          <w:rFonts w:ascii="Times New Roman" w:hAnsi="Times New Roman" w:cs="Times New Roman"/>
          <w:sz w:val="24"/>
          <w:szCs w:val="24"/>
        </w:rPr>
        <w:t xml:space="preserve"> </w:t>
      </w:r>
      <w:r w:rsidR="00420091">
        <w:rPr>
          <w:rFonts w:ascii="Times New Roman" w:hAnsi="Times New Roman" w:cs="Times New Roman"/>
          <w:sz w:val="24"/>
          <w:szCs w:val="24"/>
        </w:rPr>
        <w:t xml:space="preserve">znatna </w:t>
      </w:r>
      <w:r w:rsidR="00737339" w:rsidRPr="00C656BD">
        <w:rPr>
          <w:rFonts w:ascii="Times New Roman" w:hAnsi="Times New Roman" w:cs="Times New Roman"/>
          <w:sz w:val="24"/>
          <w:szCs w:val="24"/>
        </w:rPr>
        <w:t>aktivacija u 2026</w:t>
      </w:r>
      <w:r w:rsidR="004E2DF9">
        <w:rPr>
          <w:rFonts w:ascii="Times New Roman" w:hAnsi="Times New Roman" w:cs="Times New Roman"/>
          <w:sz w:val="24"/>
          <w:szCs w:val="24"/>
        </w:rPr>
        <w:t>.</w:t>
      </w:r>
    </w:p>
    <w:p w14:paraId="599E9357" w14:textId="77777777" w:rsidR="004C3FB1" w:rsidRPr="00C656BD" w:rsidRDefault="004C3FB1" w:rsidP="004C3FB1">
      <w:pPr>
        <w:spacing w:before="120"/>
        <w:jc w:val="both"/>
        <w:rPr>
          <w:rFonts w:ascii="Times New Roman" w:hAnsi="Times New Roman"/>
          <w:b/>
          <w:sz w:val="24"/>
          <w:szCs w:val="24"/>
        </w:rPr>
      </w:pPr>
      <w:r w:rsidRPr="00C656BD">
        <w:rPr>
          <w:rFonts w:ascii="Times New Roman" w:hAnsi="Times New Roman"/>
          <w:b/>
          <w:sz w:val="24"/>
          <w:szCs w:val="24"/>
        </w:rPr>
        <w:t>Poslovni prostori u postupku utvrđenja statusa</w:t>
      </w:r>
    </w:p>
    <w:p w14:paraId="6C253C35" w14:textId="03FE3629" w:rsidR="004C3FB1" w:rsidRDefault="004C3FB1" w:rsidP="004C3FB1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C656BD">
        <w:rPr>
          <w:rFonts w:ascii="Times New Roman" w:hAnsi="Times New Roman" w:cs="Times New Roman"/>
          <w:sz w:val="24"/>
          <w:szCs w:val="24"/>
        </w:rPr>
        <w:t>Procjenjuje se da će na kraju 202</w:t>
      </w:r>
      <w:r w:rsidR="000F2FC6" w:rsidRPr="00C656BD">
        <w:rPr>
          <w:rFonts w:ascii="Times New Roman" w:hAnsi="Times New Roman" w:cs="Times New Roman"/>
          <w:sz w:val="24"/>
          <w:szCs w:val="24"/>
        </w:rPr>
        <w:t>6</w:t>
      </w:r>
      <w:r w:rsidRPr="00C656BD">
        <w:rPr>
          <w:rFonts w:ascii="Times New Roman" w:hAnsi="Times New Roman" w:cs="Times New Roman"/>
          <w:sz w:val="24"/>
          <w:szCs w:val="24"/>
        </w:rPr>
        <w:t xml:space="preserve">. broj poslovnih prostora u postupku utvrđenja statusa biti </w:t>
      </w:r>
      <w:r w:rsidR="00DF5105" w:rsidRPr="00C656BD">
        <w:rPr>
          <w:rFonts w:ascii="Times New Roman" w:hAnsi="Times New Roman" w:cs="Times New Roman"/>
          <w:sz w:val="24"/>
          <w:szCs w:val="24"/>
        </w:rPr>
        <w:t>521</w:t>
      </w:r>
      <w:r w:rsidRPr="00C656BD">
        <w:rPr>
          <w:rFonts w:ascii="Times New Roman" w:hAnsi="Times New Roman" w:cs="Times New Roman"/>
          <w:sz w:val="24"/>
          <w:szCs w:val="24"/>
        </w:rPr>
        <w:t xml:space="preserve">, što je smanjenje za </w:t>
      </w:r>
      <w:r w:rsidR="00DF5105" w:rsidRPr="00C656BD">
        <w:rPr>
          <w:rFonts w:ascii="Times New Roman" w:hAnsi="Times New Roman" w:cs="Times New Roman"/>
          <w:sz w:val="24"/>
          <w:szCs w:val="24"/>
        </w:rPr>
        <w:t>120</w:t>
      </w:r>
      <w:r w:rsidRPr="00C656BD">
        <w:rPr>
          <w:rFonts w:ascii="Times New Roman" w:hAnsi="Times New Roman" w:cs="Times New Roman"/>
          <w:sz w:val="24"/>
          <w:szCs w:val="24"/>
        </w:rPr>
        <w:t xml:space="preserve"> jedinica odnosno </w:t>
      </w:r>
      <w:r w:rsidR="00DF5105" w:rsidRPr="00C656BD">
        <w:rPr>
          <w:rFonts w:ascii="Times New Roman" w:hAnsi="Times New Roman" w:cs="Times New Roman"/>
          <w:sz w:val="24"/>
          <w:szCs w:val="24"/>
        </w:rPr>
        <w:t>18,7</w:t>
      </w:r>
      <w:r w:rsidRPr="00C656BD">
        <w:rPr>
          <w:rFonts w:ascii="Times New Roman" w:hAnsi="Times New Roman" w:cs="Times New Roman"/>
          <w:sz w:val="24"/>
          <w:szCs w:val="24"/>
        </w:rPr>
        <w:t>% u odnosu na procjenu za 202</w:t>
      </w:r>
      <w:r w:rsidR="00DF5105" w:rsidRPr="00C656BD">
        <w:rPr>
          <w:rFonts w:ascii="Times New Roman" w:hAnsi="Times New Roman" w:cs="Times New Roman"/>
          <w:sz w:val="24"/>
          <w:szCs w:val="24"/>
        </w:rPr>
        <w:t>5</w:t>
      </w:r>
      <w:r w:rsidRPr="00C656BD">
        <w:rPr>
          <w:rFonts w:ascii="Times New Roman" w:hAnsi="Times New Roman" w:cs="Times New Roman"/>
          <w:sz w:val="24"/>
          <w:szCs w:val="24"/>
        </w:rPr>
        <w:t>.</w:t>
      </w:r>
    </w:p>
    <w:p w14:paraId="065FED4A" w14:textId="00A9A8AC" w:rsidR="002D606B" w:rsidRPr="00C656BD" w:rsidRDefault="002D606B" w:rsidP="004C3FB1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2D606B">
        <w:rPr>
          <w:rFonts w:ascii="Times New Roman" w:hAnsi="Times New Roman" w:cs="Times New Roman"/>
          <w:sz w:val="24"/>
          <w:szCs w:val="24"/>
        </w:rPr>
        <w:t>U planskom razdoblju unatoč očekivanom dodatnom priljevu prostora u procesu utvrđenja statusa</w:t>
      </w:r>
      <w:r w:rsidR="00731137">
        <w:rPr>
          <w:rFonts w:ascii="Times New Roman" w:hAnsi="Times New Roman" w:cs="Times New Roman"/>
          <w:sz w:val="24"/>
          <w:szCs w:val="24"/>
        </w:rPr>
        <w:t xml:space="preserve"> te</w:t>
      </w:r>
      <w:r w:rsidRPr="002D606B">
        <w:rPr>
          <w:rFonts w:ascii="Times New Roman" w:hAnsi="Times New Roman" w:cs="Times New Roman"/>
          <w:sz w:val="24"/>
          <w:szCs w:val="24"/>
        </w:rPr>
        <w:t xml:space="preserve"> pojačanim planiranim očevidima i utvrđivanjima statusa, očekivano je kako će se smanjiti broj prostora za koje je potrebno utvrditi status.</w:t>
      </w:r>
    </w:p>
    <w:p w14:paraId="0CF55F7C" w14:textId="0989D7B1" w:rsidR="0031384C" w:rsidRPr="00C656BD" w:rsidRDefault="0031384C" w:rsidP="0031384C">
      <w:pPr>
        <w:pStyle w:val="Podnaslov"/>
        <w:spacing w:before="240" w:after="240"/>
      </w:pPr>
      <w:bookmarkStart w:id="10" w:name="_Toc215814993"/>
      <w:r w:rsidRPr="00C656BD">
        <w:t>2.2.1.</w:t>
      </w:r>
      <w:r w:rsidR="00F95BEC" w:rsidRPr="00C656BD">
        <w:t>2</w:t>
      </w:r>
      <w:r w:rsidR="00A90618" w:rsidRPr="00C656BD">
        <w:t xml:space="preserve">.    </w:t>
      </w:r>
      <w:r w:rsidRPr="00C656BD">
        <w:t>Planirane aktivnosti za ostvarenje prihoda</w:t>
      </w:r>
      <w:bookmarkEnd w:id="10"/>
      <w:r w:rsidRPr="00C656BD">
        <w:t xml:space="preserve"> </w:t>
      </w:r>
    </w:p>
    <w:p w14:paraId="51518107" w14:textId="0F80C15C" w:rsidR="00D83DEF" w:rsidRPr="00C656BD" w:rsidRDefault="00D83DEF" w:rsidP="00D83DEF">
      <w:pPr>
        <w:spacing w:line="254" w:lineRule="auto"/>
        <w:jc w:val="both"/>
        <w:rPr>
          <w:rFonts w:ascii="Times New Roman" w:hAnsi="Times New Roman"/>
          <w:sz w:val="24"/>
          <w:szCs w:val="24"/>
        </w:rPr>
      </w:pPr>
      <w:r w:rsidRPr="00C656BD">
        <w:rPr>
          <w:rFonts w:ascii="Times New Roman" w:hAnsi="Times New Roman"/>
          <w:sz w:val="24"/>
          <w:szCs w:val="24"/>
        </w:rPr>
        <w:t xml:space="preserve">Društvo će nastaviti kontinuirano stavljati u funkciju prazne poslovne prostore s posebnim naglaskom na njihovu </w:t>
      </w:r>
      <w:r w:rsidR="00E442E3">
        <w:rPr>
          <w:rFonts w:ascii="Times New Roman" w:hAnsi="Times New Roman"/>
          <w:sz w:val="24"/>
          <w:szCs w:val="24"/>
        </w:rPr>
        <w:t>prezentnost</w:t>
      </w:r>
      <w:r w:rsidRPr="00C656BD">
        <w:rPr>
          <w:rFonts w:ascii="Times New Roman" w:hAnsi="Times New Roman"/>
          <w:sz w:val="24"/>
          <w:szCs w:val="24"/>
        </w:rPr>
        <w:t xml:space="preserve"> što podrazum</w:t>
      </w:r>
      <w:r w:rsidR="00582C45">
        <w:rPr>
          <w:rFonts w:ascii="Times New Roman" w:hAnsi="Times New Roman"/>
          <w:sz w:val="24"/>
          <w:szCs w:val="24"/>
        </w:rPr>
        <w:t>i</w:t>
      </w:r>
      <w:r w:rsidRPr="00C656BD">
        <w:rPr>
          <w:rFonts w:ascii="Times New Roman" w:hAnsi="Times New Roman"/>
          <w:sz w:val="24"/>
          <w:szCs w:val="24"/>
        </w:rPr>
        <w:t xml:space="preserve">jeva i </w:t>
      </w:r>
      <w:r w:rsidR="00E2558E" w:rsidRPr="00C656BD">
        <w:rPr>
          <w:rFonts w:ascii="Times New Roman" w:hAnsi="Times New Roman"/>
          <w:sz w:val="24"/>
          <w:szCs w:val="24"/>
        </w:rPr>
        <w:t>uređenje istih</w:t>
      </w:r>
      <w:r w:rsidRPr="00C656BD">
        <w:rPr>
          <w:rFonts w:ascii="Times New Roman" w:hAnsi="Times New Roman"/>
          <w:sz w:val="24"/>
          <w:szCs w:val="24"/>
        </w:rPr>
        <w:t xml:space="preserve">. Poslovni prostori </w:t>
      </w:r>
      <w:r w:rsidR="00E442E3">
        <w:rPr>
          <w:rFonts w:ascii="Times New Roman" w:hAnsi="Times New Roman"/>
          <w:sz w:val="24"/>
          <w:szCs w:val="24"/>
        </w:rPr>
        <w:t>kontinuirano</w:t>
      </w:r>
      <w:r w:rsidRPr="00C656BD">
        <w:rPr>
          <w:rFonts w:ascii="Times New Roman" w:hAnsi="Times New Roman"/>
          <w:sz w:val="24"/>
          <w:szCs w:val="24"/>
        </w:rPr>
        <w:t xml:space="preserve"> će se pripremati </w:t>
      </w:r>
      <w:r w:rsidR="00232159">
        <w:rPr>
          <w:rFonts w:ascii="Times New Roman" w:hAnsi="Times New Roman"/>
          <w:sz w:val="24"/>
          <w:szCs w:val="24"/>
        </w:rPr>
        <w:t>z</w:t>
      </w:r>
      <w:r w:rsidRPr="00C656BD">
        <w:rPr>
          <w:rFonts w:ascii="Times New Roman" w:hAnsi="Times New Roman"/>
          <w:sz w:val="24"/>
          <w:szCs w:val="24"/>
        </w:rPr>
        <w:t>a natječaje</w:t>
      </w:r>
      <w:r w:rsidR="009102F8">
        <w:rPr>
          <w:rFonts w:ascii="Times New Roman" w:hAnsi="Times New Roman"/>
          <w:sz w:val="24"/>
          <w:szCs w:val="24"/>
        </w:rPr>
        <w:t xml:space="preserve">, </w:t>
      </w:r>
      <w:r w:rsidR="009102F8" w:rsidRPr="009102F8">
        <w:rPr>
          <w:rFonts w:ascii="Times New Roman" w:hAnsi="Times New Roman"/>
          <w:sz w:val="24"/>
          <w:szCs w:val="24"/>
        </w:rPr>
        <w:t xml:space="preserve">investirat će se u njih </w:t>
      </w:r>
      <w:r w:rsidR="00211915">
        <w:rPr>
          <w:rFonts w:ascii="Times New Roman" w:hAnsi="Times New Roman"/>
          <w:sz w:val="24"/>
          <w:szCs w:val="24"/>
        </w:rPr>
        <w:t>u svrhu</w:t>
      </w:r>
      <w:r w:rsidR="009102F8" w:rsidRPr="009102F8">
        <w:rPr>
          <w:rFonts w:ascii="Times New Roman" w:hAnsi="Times New Roman"/>
          <w:sz w:val="24"/>
          <w:szCs w:val="24"/>
        </w:rPr>
        <w:t xml:space="preserve"> poboljšanja stanja te u konačnici postizanja viših iznosa zakupnina</w:t>
      </w:r>
      <w:r w:rsidRPr="00C656BD">
        <w:rPr>
          <w:rFonts w:ascii="Times New Roman" w:hAnsi="Times New Roman"/>
          <w:sz w:val="24"/>
          <w:szCs w:val="24"/>
        </w:rPr>
        <w:t>, odnosno ostvarenja većih prihoda od zakupa. Prezentacijom</w:t>
      </w:r>
      <w:r w:rsidR="00647078">
        <w:rPr>
          <w:rFonts w:ascii="Times New Roman" w:hAnsi="Times New Roman"/>
          <w:sz w:val="24"/>
          <w:szCs w:val="24"/>
        </w:rPr>
        <w:t xml:space="preserve"> praznih</w:t>
      </w:r>
      <w:r w:rsidRPr="00C656BD">
        <w:rPr>
          <w:rFonts w:ascii="Times New Roman" w:hAnsi="Times New Roman"/>
          <w:sz w:val="24"/>
          <w:szCs w:val="24"/>
        </w:rPr>
        <w:t xml:space="preserve"> poslovnih prostora na webu Društva nastojat će se potencijalnim korisnicima pružiti</w:t>
      </w:r>
      <w:r w:rsidR="00647078">
        <w:rPr>
          <w:rFonts w:ascii="Times New Roman" w:hAnsi="Times New Roman"/>
          <w:sz w:val="24"/>
          <w:szCs w:val="24"/>
        </w:rPr>
        <w:t xml:space="preserve"> uvid u ponudu te</w:t>
      </w:r>
      <w:r w:rsidRPr="00C656BD">
        <w:rPr>
          <w:rFonts w:ascii="Times New Roman" w:hAnsi="Times New Roman"/>
          <w:sz w:val="24"/>
          <w:szCs w:val="24"/>
        </w:rPr>
        <w:t xml:space="preserve"> omogućiti iskazivanje interesa za </w:t>
      </w:r>
      <w:r w:rsidR="00103152">
        <w:rPr>
          <w:rFonts w:ascii="Times New Roman" w:hAnsi="Times New Roman"/>
          <w:sz w:val="24"/>
          <w:szCs w:val="24"/>
        </w:rPr>
        <w:t>zakup</w:t>
      </w:r>
      <w:r w:rsidRPr="00C656BD">
        <w:rPr>
          <w:rFonts w:ascii="Times New Roman" w:hAnsi="Times New Roman"/>
          <w:sz w:val="24"/>
          <w:szCs w:val="24"/>
        </w:rPr>
        <w:t xml:space="preserve">. </w:t>
      </w:r>
    </w:p>
    <w:p w14:paraId="4692553A" w14:textId="4B8C182F" w:rsidR="00D83DEF" w:rsidRPr="00C656BD" w:rsidRDefault="00D83DEF" w:rsidP="00D83DEF">
      <w:pPr>
        <w:jc w:val="both"/>
        <w:rPr>
          <w:rFonts w:ascii="Times New Roman" w:hAnsi="Times New Roman"/>
          <w:sz w:val="24"/>
          <w:szCs w:val="24"/>
        </w:rPr>
      </w:pPr>
      <w:r w:rsidRPr="00C656BD">
        <w:rPr>
          <w:rFonts w:ascii="Times New Roman" w:hAnsi="Times New Roman"/>
          <w:sz w:val="24"/>
          <w:szCs w:val="24"/>
        </w:rPr>
        <w:t>Tijekom 202</w:t>
      </w:r>
      <w:r w:rsidR="00146203" w:rsidRPr="00C656BD">
        <w:rPr>
          <w:rFonts w:ascii="Times New Roman" w:hAnsi="Times New Roman"/>
          <w:sz w:val="24"/>
          <w:szCs w:val="24"/>
        </w:rPr>
        <w:t>6</w:t>
      </w:r>
      <w:r w:rsidRPr="00C656BD">
        <w:rPr>
          <w:rFonts w:ascii="Times New Roman" w:hAnsi="Times New Roman"/>
          <w:sz w:val="24"/>
          <w:szCs w:val="24"/>
        </w:rPr>
        <w:t>. planira se zadrža</w:t>
      </w:r>
      <w:r w:rsidR="00103152">
        <w:rPr>
          <w:rFonts w:ascii="Times New Roman" w:hAnsi="Times New Roman"/>
          <w:sz w:val="24"/>
          <w:szCs w:val="24"/>
        </w:rPr>
        <w:t>ti</w:t>
      </w:r>
      <w:r w:rsidRPr="00C656BD">
        <w:rPr>
          <w:rFonts w:ascii="Times New Roman" w:hAnsi="Times New Roman"/>
          <w:sz w:val="24"/>
          <w:szCs w:val="24"/>
        </w:rPr>
        <w:t xml:space="preserve"> visok</w:t>
      </w:r>
      <w:r w:rsidR="00103152">
        <w:rPr>
          <w:rFonts w:ascii="Times New Roman" w:hAnsi="Times New Roman"/>
          <w:sz w:val="24"/>
          <w:szCs w:val="24"/>
        </w:rPr>
        <w:t>u</w:t>
      </w:r>
      <w:r w:rsidRPr="00C656BD">
        <w:rPr>
          <w:rFonts w:ascii="Times New Roman" w:hAnsi="Times New Roman"/>
          <w:sz w:val="24"/>
          <w:szCs w:val="24"/>
        </w:rPr>
        <w:t xml:space="preserve"> dinamik</w:t>
      </w:r>
      <w:r w:rsidR="006506FB">
        <w:rPr>
          <w:rFonts w:ascii="Times New Roman" w:hAnsi="Times New Roman"/>
          <w:sz w:val="24"/>
          <w:szCs w:val="24"/>
        </w:rPr>
        <w:t>u</w:t>
      </w:r>
      <w:r w:rsidRPr="00C656BD">
        <w:rPr>
          <w:rFonts w:ascii="Times New Roman" w:hAnsi="Times New Roman"/>
          <w:sz w:val="24"/>
          <w:szCs w:val="24"/>
        </w:rPr>
        <w:t xml:space="preserve"> raspisivanja natječaja i objav</w:t>
      </w:r>
      <w:r w:rsidR="00C87168">
        <w:rPr>
          <w:rFonts w:ascii="Times New Roman" w:hAnsi="Times New Roman"/>
          <w:sz w:val="24"/>
          <w:szCs w:val="24"/>
        </w:rPr>
        <w:t>iti</w:t>
      </w:r>
      <w:r w:rsidRPr="00C656BD">
        <w:rPr>
          <w:rFonts w:ascii="Times New Roman" w:hAnsi="Times New Roman"/>
          <w:sz w:val="24"/>
          <w:szCs w:val="24"/>
        </w:rPr>
        <w:t xml:space="preserve"> deset natječaja na zakup poslovnih prostora. Javnim natječajima za zakup </w:t>
      </w:r>
      <w:r w:rsidR="006506FB">
        <w:rPr>
          <w:rFonts w:ascii="Times New Roman" w:hAnsi="Times New Roman"/>
          <w:sz w:val="24"/>
          <w:szCs w:val="24"/>
        </w:rPr>
        <w:t xml:space="preserve">planira se </w:t>
      </w:r>
      <w:r w:rsidRPr="00C656BD">
        <w:rPr>
          <w:rFonts w:ascii="Times New Roman" w:hAnsi="Times New Roman"/>
          <w:sz w:val="24"/>
          <w:szCs w:val="24"/>
        </w:rPr>
        <w:t xml:space="preserve">tržištu ponuditi </w:t>
      </w:r>
      <w:r w:rsidR="00E65BCA">
        <w:rPr>
          <w:rFonts w:ascii="Times New Roman" w:hAnsi="Times New Roman"/>
          <w:sz w:val="24"/>
          <w:szCs w:val="24"/>
        </w:rPr>
        <w:t xml:space="preserve">cca </w:t>
      </w:r>
      <w:r w:rsidRPr="00C656BD">
        <w:rPr>
          <w:rFonts w:ascii="Times New Roman" w:hAnsi="Times New Roman"/>
          <w:sz w:val="24"/>
          <w:szCs w:val="24"/>
        </w:rPr>
        <w:t xml:space="preserve">240 poslovnih prostora diljem </w:t>
      </w:r>
      <w:r w:rsidR="006506FB">
        <w:rPr>
          <w:rFonts w:ascii="Times New Roman" w:hAnsi="Times New Roman"/>
          <w:sz w:val="24"/>
          <w:szCs w:val="24"/>
        </w:rPr>
        <w:t>RH</w:t>
      </w:r>
      <w:r w:rsidRPr="00C656BD">
        <w:rPr>
          <w:rFonts w:ascii="Times New Roman" w:hAnsi="Times New Roman"/>
          <w:sz w:val="24"/>
          <w:szCs w:val="24"/>
        </w:rPr>
        <w:t xml:space="preserve"> putem kojih poslovni subjekti imaju priliku zakupiti prostore na atraktivnim lokacijama uz pravnu sigurnost poslovanja zahvaljujući desetogodišnjim ugovorima. </w:t>
      </w:r>
    </w:p>
    <w:p w14:paraId="76DC6730" w14:textId="77777777" w:rsidR="00D83DEF" w:rsidRPr="00C656BD" w:rsidRDefault="00D83DEF" w:rsidP="00D83DEF">
      <w:pPr>
        <w:jc w:val="both"/>
        <w:rPr>
          <w:rFonts w:ascii="Times New Roman" w:hAnsi="Times New Roman"/>
          <w:sz w:val="24"/>
          <w:szCs w:val="24"/>
        </w:rPr>
      </w:pPr>
      <w:r w:rsidRPr="00C656BD">
        <w:rPr>
          <w:rFonts w:ascii="Times New Roman" w:hAnsi="Times New Roman"/>
          <w:sz w:val="24"/>
          <w:szCs w:val="24"/>
        </w:rPr>
        <w:lastRenderedPageBreak/>
        <w:t>Osim posredne potpore razvoju poduzetništva u vidu mogućnosti zakupa poslovnih prostora i pokretanja novih poslovnih pothvata, a time i zapošljavanja, Društvo i na ovaj način aktivno sudjeluje u oživljavanju lokalnih sredina i gradskih četvrti.</w:t>
      </w:r>
    </w:p>
    <w:p w14:paraId="7E39E553" w14:textId="2A759FC6" w:rsidR="00BA2A10" w:rsidRPr="00C656BD" w:rsidRDefault="00BA2A10" w:rsidP="00D83DEF">
      <w:pPr>
        <w:jc w:val="both"/>
        <w:rPr>
          <w:rFonts w:ascii="Times New Roman" w:hAnsi="Times New Roman"/>
          <w:sz w:val="24"/>
          <w:szCs w:val="24"/>
        </w:rPr>
      </w:pPr>
      <w:r w:rsidRPr="00C656BD">
        <w:rPr>
          <w:rFonts w:ascii="Times New Roman" w:hAnsi="Times New Roman"/>
          <w:sz w:val="24"/>
          <w:szCs w:val="24"/>
        </w:rPr>
        <w:t>Društvo će u planskom razdoblju nastaviti daljnje reguliranje korisničkog statusa sa zakupnicima</w:t>
      </w:r>
      <w:r w:rsidR="009C719D" w:rsidRPr="00C656BD">
        <w:rPr>
          <w:rFonts w:ascii="Times New Roman" w:hAnsi="Times New Roman"/>
          <w:sz w:val="24"/>
          <w:szCs w:val="24"/>
        </w:rPr>
        <w:t xml:space="preserve"> koji </w:t>
      </w:r>
      <w:r w:rsidR="00216B9E">
        <w:rPr>
          <w:rFonts w:ascii="Times New Roman" w:hAnsi="Times New Roman"/>
          <w:sz w:val="24"/>
          <w:szCs w:val="24"/>
        </w:rPr>
        <w:t>ostvaruju</w:t>
      </w:r>
      <w:r w:rsidR="009C719D" w:rsidRPr="00C656BD">
        <w:rPr>
          <w:rFonts w:ascii="Times New Roman" w:hAnsi="Times New Roman"/>
          <w:sz w:val="24"/>
          <w:szCs w:val="24"/>
        </w:rPr>
        <w:t xml:space="preserve"> </w:t>
      </w:r>
      <w:r w:rsidR="00C87168">
        <w:rPr>
          <w:rFonts w:ascii="Times New Roman" w:hAnsi="Times New Roman"/>
          <w:sz w:val="24"/>
          <w:szCs w:val="24"/>
        </w:rPr>
        <w:t xml:space="preserve">to zakonsko </w:t>
      </w:r>
      <w:r w:rsidR="009C719D" w:rsidRPr="00C656BD">
        <w:rPr>
          <w:rFonts w:ascii="Times New Roman" w:hAnsi="Times New Roman"/>
          <w:sz w:val="24"/>
          <w:szCs w:val="24"/>
        </w:rPr>
        <w:t>pravo.</w:t>
      </w:r>
    </w:p>
    <w:p w14:paraId="006F8378" w14:textId="55D241F9" w:rsidR="00D83DEF" w:rsidRPr="00C656BD" w:rsidRDefault="00D83DEF" w:rsidP="00D83DEF">
      <w:pPr>
        <w:spacing w:line="254" w:lineRule="auto"/>
        <w:jc w:val="both"/>
      </w:pPr>
      <w:r w:rsidRPr="00C656BD">
        <w:rPr>
          <w:rFonts w:ascii="Times New Roman" w:hAnsi="Times New Roman"/>
          <w:sz w:val="24"/>
          <w:szCs w:val="24"/>
        </w:rPr>
        <w:t>Za sudske postupke u tijeku, njihovim se okončanjem, uz ulazak u posjed poslovnih prostora, očekuje i stavljanje</w:t>
      </w:r>
      <w:r w:rsidR="00B15458">
        <w:rPr>
          <w:rFonts w:ascii="Times New Roman" w:hAnsi="Times New Roman"/>
          <w:sz w:val="24"/>
          <w:szCs w:val="24"/>
        </w:rPr>
        <w:t xml:space="preserve"> prostora</w:t>
      </w:r>
      <w:r w:rsidRPr="00C656BD">
        <w:rPr>
          <w:rFonts w:ascii="Times New Roman" w:hAnsi="Times New Roman"/>
          <w:sz w:val="24"/>
          <w:szCs w:val="24"/>
        </w:rPr>
        <w:t xml:space="preserve"> u funkciju te naplata </w:t>
      </w:r>
      <w:r w:rsidR="00B15458">
        <w:rPr>
          <w:rFonts w:ascii="Times New Roman" w:hAnsi="Times New Roman"/>
          <w:sz w:val="24"/>
          <w:szCs w:val="24"/>
        </w:rPr>
        <w:t xml:space="preserve">utuženih </w:t>
      </w:r>
      <w:r w:rsidRPr="00C656BD">
        <w:rPr>
          <w:rFonts w:ascii="Times New Roman" w:hAnsi="Times New Roman"/>
          <w:sz w:val="24"/>
          <w:szCs w:val="24"/>
        </w:rPr>
        <w:t xml:space="preserve">potraživanja. U planskom razdoblju nastavit će se provođenje aktivnosti označavanja nekretnina s ciljem zaštite imovine u vlasništvu RH. </w:t>
      </w:r>
    </w:p>
    <w:p w14:paraId="51133CC7" w14:textId="3FABC181" w:rsidR="00D83DEF" w:rsidRPr="00C656BD" w:rsidRDefault="00D83DEF" w:rsidP="00D83DEF">
      <w:pPr>
        <w:jc w:val="both"/>
        <w:rPr>
          <w:rFonts w:ascii="Times New Roman" w:hAnsi="Times New Roman"/>
          <w:sz w:val="24"/>
          <w:szCs w:val="24"/>
        </w:rPr>
      </w:pPr>
      <w:r w:rsidRPr="00C656BD">
        <w:rPr>
          <w:rFonts w:ascii="Times New Roman" w:hAnsi="Times New Roman"/>
          <w:sz w:val="24"/>
          <w:szCs w:val="24"/>
        </w:rPr>
        <w:t xml:space="preserve">U cilju utvrđivanja činjeničnog stanja korištenja poslovnih prostora, stanja prostora te usklade evidencija sa stanjem na terenu, Društvo </w:t>
      </w:r>
      <w:r w:rsidR="00DF0A41" w:rsidRPr="00C656BD">
        <w:rPr>
          <w:rFonts w:ascii="Times New Roman" w:hAnsi="Times New Roman"/>
          <w:sz w:val="24"/>
          <w:szCs w:val="24"/>
        </w:rPr>
        <w:t>u plansko</w:t>
      </w:r>
      <w:r w:rsidR="003D2F54" w:rsidRPr="00C656BD">
        <w:rPr>
          <w:rFonts w:ascii="Times New Roman" w:hAnsi="Times New Roman"/>
          <w:sz w:val="24"/>
          <w:szCs w:val="24"/>
        </w:rPr>
        <w:t>m razdoblju</w:t>
      </w:r>
      <w:r w:rsidRPr="00C656BD">
        <w:rPr>
          <w:rFonts w:ascii="Times New Roman" w:hAnsi="Times New Roman"/>
          <w:sz w:val="24"/>
          <w:szCs w:val="24"/>
        </w:rPr>
        <w:t xml:space="preserve"> planira provesti </w:t>
      </w:r>
      <w:r w:rsidR="00A54053" w:rsidRPr="00C656BD">
        <w:rPr>
          <w:rFonts w:ascii="Times New Roman" w:hAnsi="Times New Roman"/>
          <w:sz w:val="24"/>
          <w:szCs w:val="24"/>
        </w:rPr>
        <w:t>2</w:t>
      </w:r>
      <w:r w:rsidR="00873D9C">
        <w:rPr>
          <w:rFonts w:ascii="Times New Roman" w:hAnsi="Times New Roman"/>
          <w:sz w:val="24"/>
          <w:szCs w:val="24"/>
        </w:rPr>
        <w:t>.</w:t>
      </w:r>
      <w:r w:rsidR="00A54053" w:rsidRPr="00C656BD">
        <w:rPr>
          <w:rFonts w:ascii="Times New Roman" w:hAnsi="Times New Roman"/>
          <w:sz w:val="24"/>
          <w:szCs w:val="24"/>
        </w:rPr>
        <w:t xml:space="preserve">900 </w:t>
      </w:r>
      <w:r w:rsidRPr="00C656BD">
        <w:rPr>
          <w:rFonts w:ascii="Times New Roman" w:hAnsi="Times New Roman"/>
          <w:sz w:val="24"/>
          <w:szCs w:val="24"/>
        </w:rPr>
        <w:t>očevid</w:t>
      </w:r>
      <w:r w:rsidR="00A54053" w:rsidRPr="00C656BD">
        <w:rPr>
          <w:rFonts w:ascii="Times New Roman" w:hAnsi="Times New Roman"/>
          <w:sz w:val="24"/>
          <w:szCs w:val="24"/>
        </w:rPr>
        <w:t>a</w:t>
      </w:r>
      <w:r w:rsidRPr="00C656BD">
        <w:rPr>
          <w:rFonts w:ascii="Times New Roman" w:hAnsi="Times New Roman"/>
          <w:sz w:val="24"/>
          <w:szCs w:val="24"/>
        </w:rPr>
        <w:t xml:space="preserve"> poslovnih prostora</w:t>
      </w:r>
      <w:r w:rsidR="003D2F54" w:rsidRPr="00C656BD">
        <w:rPr>
          <w:rFonts w:ascii="Times New Roman" w:hAnsi="Times New Roman"/>
          <w:sz w:val="24"/>
          <w:szCs w:val="24"/>
        </w:rPr>
        <w:t xml:space="preserve"> diljem Hrvatske</w:t>
      </w:r>
      <w:r w:rsidRPr="00C656BD">
        <w:rPr>
          <w:rFonts w:ascii="Times New Roman" w:hAnsi="Times New Roman"/>
          <w:sz w:val="24"/>
          <w:szCs w:val="24"/>
        </w:rPr>
        <w:t xml:space="preserve">. Obavljenim očevidima dolazi se do relevantnih informacija o korištenju nekretnina, njihovom stanju i pripadajućoj infrastrukturi, kao i stvarnim korisnicima, a sve u cilju rješavanja spornih situacija i ostvarenja preduvjeta za eventualnu daljnju komercijalizaciju nekretnina i naplatu korištenja. </w:t>
      </w:r>
    </w:p>
    <w:p w14:paraId="6A0F823F" w14:textId="77777777" w:rsidR="00D83DEF" w:rsidRPr="00C656BD" w:rsidRDefault="00D83DEF" w:rsidP="00D83DEF">
      <w:pPr>
        <w:spacing w:before="80" w:after="80"/>
        <w:jc w:val="both"/>
        <w:rPr>
          <w:rFonts w:ascii="Times New Roman" w:hAnsi="Times New Roman"/>
          <w:sz w:val="24"/>
          <w:szCs w:val="24"/>
        </w:rPr>
      </w:pPr>
      <w:r w:rsidRPr="00C656BD">
        <w:rPr>
          <w:rFonts w:ascii="Times New Roman" w:hAnsi="Times New Roman"/>
          <w:sz w:val="24"/>
          <w:szCs w:val="24"/>
        </w:rPr>
        <w:t xml:space="preserve">Društvo će i dalje provoditi svakodnevne aktivnosti na kontroli troškova hladnog pogona nekretnina te njihovog smanjenja, s obzirom na to da isti predstavljaju trošak Društvu. </w:t>
      </w:r>
    </w:p>
    <w:p w14:paraId="70049C07" w14:textId="77777777" w:rsidR="00D83DEF" w:rsidRDefault="00D83DEF" w:rsidP="00D83DEF">
      <w:pPr>
        <w:jc w:val="both"/>
        <w:rPr>
          <w:rFonts w:ascii="Times New Roman" w:hAnsi="Times New Roman"/>
          <w:sz w:val="24"/>
          <w:szCs w:val="24"/>
        </w:rPr>
      </w:pPr>
      <w:r w:rsidRPr="00C656BD">
        <w:rPr>
          <w:rFonts w:ascii="Times New Roman" w:hAnsi="Times New Roman"/>
          <w:sz w:val="24"/>
          <w:szCs w:val="24"/>
        </w:rPr>
        <w:t xml:space="preserve">Nastavit će se s praksom održavanja koordinacija s jedinicama lokalne samouprave i dobavljačima usluga i proizvoda u cilju rješavanja i otklanjanja potencijalnih problema na terenu i uspostavljanja učinkovite suradnje koja doprinosi i </w:t>
      </w:r>
      <w:r w:rsidRPr="00C656BD">
        <w:rPr>
          <w:rFonts w:ascii="Times New Roman" w:hAnsi="Times New Roman" w:cs="Times New Roman"/>
          <w:sz w:val="24"/>
          <w:szCs w:val="24"/>
        </w:rPr>
        <w:t>povećanju efikasnosti</w:t>
      </w:r>
      <w:r w:rsidRPr="00C656B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656BD">
        <w:rPr>
          <w:rFonts w:ascii="Times New Roman" w:hAnsi="Times New Roman"/>
          <w:sz w:val="24"/>
          <w:szCs w:val="24"/>
        </w:rPr>
        <w:t>upravljanja nekretninama.</w:t>
      </w:r>
    </w:p>
    <w:p w14:paraId="48E9EC9F" w14:textId="77777777" w:rsidR="003C35C4" w:rsidRDefault="003C35C4" w:rsidP="00D83DEF">
      <w:pPr>
        <w:jc w:val="both"/>
        <w:rPr>
          <w:rFonts w:ascii="Times New Roman" w:hAnsi="Times New Roman"/>
          <w:sz w:val="24"/>
          <w:szCs w:val="24"/>
        </w:rPr>
      </w:pPr>
    </w:p>
    <w:p w14:paraId="139E5020" w14:textId="77777777" w:rsidR="003C35C4" w:rsidRDefault="003C35C4" w:rsidP="00D83DEF">
      <w:pPr>
        <w:jc w:val="both"/>
        <w:rPr>
          <w:rFonts w:ascii="Times New Roman" w:hAnsi="Times New Roman"/>
          <w:sz w:val="24"/>
          <w:szCs w:val="24"/>
        </w:rPr>
      </w:pPr>
    </w:p>
    <w:p w14:paraId="637D258D" w14:textId="77777777" w:rsidR="003C35C4" w:rsidRDefault="003C35C4" w:rsidP="00D83DEF">
      <w:pPr>
        <w:jc w:val="both"/>
        <w:rPr>
          <w:rFonts w:ascii="Times New Roman" w:hAnsi="Times New Roman"/>
          <w:sz w:val="24"/>
          <w:szCs w:val="24"/>
        </w:rPr>
      </w:pPr>
    </w:p>
    <w:p w14:paraId="6564121A" w14:textId="77777777" w:rsidR="003C35C4" w:rsidRDefault="003C35C4" w:rsidP="00D83DEF">
      <w:pPr>
        <w:jc w:val="both"/>
        <w:rPr>
          <w:rFonts w:ascii="Times New Roman" w:hAnsi="Times New Roman"/>
          <w:sz w:val="24"/>
          <w:szCs w:val="24"/>
        </w:rPr>
      </w:pPr>
    </w:p>
    <w:p w14:paraId="241AA2F0" w14:textId="77777777" w:rsidR="003C35C4" w:rsidRDefault="003C35C4" w:rsidP="00D83DEF">
      <w:pPr>
        <w:jc w:val="both"/>
        <w:rPr>
          <w:rFonts w:ascii="Times New Roman" w:hAnsi="Times New Roman"/>
          <w:sz w:val="24"/>
          <w:szCs w:val="24"/>
        </w:rPr>
      </w:pPr>
    </w:p>
    <w:p w14:paraId="7BA0ACBE" w14:textId="77777777" w:rsidR="003C35C4" w:rsidRDefault="003C35C4" w:rsidP="00D83DEF">
      <w:pPr>
        <w:jc w:val="both"/>
        <w:rPr>
          <w:rFonts w:ascii="Times New Roman" w:hAnsi="Times New Roman"/>
          <w:sz w:val="24"/>
          <w:szCs w:val="24"/>
        </w:rPr>
      </w:pPr>
    </w:p>
    <w:p w14:paraId="28D16C8A" w14:textId="77777777" w:rsidR="003C35C4" w:rsidRDefault="003C35C4" w:rsidP="00D83DEF">
      <w:pPr>
        <w:jc w:val="both"/>
        <w:rPr>
          <w:rFonts w:ascii="Times New Roman" w:hAnsi="Times New Roman"/>
          <w:sz w:val="24"/>
          <w:szCs w:val="24"/>
        </w:rPr>
      </w:pPr>
    </w:p>
    <w:p w14:paraId="0F1A3F38" w14:textId="77777777" w:rsidR="003C35C4" w:rsidRDefault="003C35C4" w:rsidP="00D83DEF">
      <w:pPr>
        <w:jc w:val="both"/>
        <w:rPr>
          <w:rFonts w:ascii="Times New Roman" w:hAnsi="Times New Roman"/>
          <w:sz w:val="24"/>
          <w:szCs w:val="24"/>
        </w:rPr>
      </w:pPr>
    </w:p>
    <w:p w14:paraId="2B2C6823" w14:textId="77777777" w:rsidR="003C35C4" w:rsidRDefault="003C35C4" w:rsidP="00D83DEF">
      <w:pPr>
        <w:jc w:val="both"/>
        <w:rPr>
          <w:rFonts w:ascii="Times New Roman" w:hAnsi="Times New Roman"/>
          <w:sz w:val="24"/>
          <w:szCs w:val="24"/>
        </w:rPr>
      </w:pPr>
    </w:p>
    <w:p w14:paraId="5F2FD134" w14:textId="77777777" w:rsidR="003C35C4" w:rsidRDefault="003C35C4" w:rsidP="00D83DEF">
      <w:pPr>
        <w:jc w:val="both"/>
        <w:rPr>
          <w:rFonts w:ascii="Times New Roman" w:hAnsi="Times New Roman"/>
          <w:sz w:val="24"/>
          <w:szCs w:val="24"/>
        </w:rPr>
      </w:pPr>
    </w:p>
    <w:p w14:paraId="0285DE20" w14:textId="77777777" w:rsidR="003C35C4" w:rsidRDefault="003C35C4" w:rsidP="00D83DEF">
      <w:pPr>
        <w:jc w:val="both"/>
        <w:rPr>
          <w:rFonts w:ascii="Times New Roman" w:hAnsi="Times New Roman"/>
          <w:sz w:val="24"/>
          <w:szCs w:val="24"/>
        </w:rPr>
      </w:pPr>
    </w:p>
    <w:p w14:paraId="5A5C9DE1" w14:textId="77777777" w:rsidR="003C35C4" w:rsidRDefault="003C35C4" w:rsidP="00D83DEF">
      <w:pPr>
        <w:jc w:val="both"/>
        <w:rPr>
          <w:rFonts w:ascii="Times New Roman" w:hAnsi="Times New Roman"/>
          <w:sz w:val="24"/>
          <w:szCs w:val="24"/>
        </w:rPr>
      </w:pPr>
    </w:p>
    <w:p w14:paraId="1D46C52C" w14:textId="77777777" w:rsidR="003C35C4" w:rsidRDefault="003C35C4" w:rsidP="00D83DEF">
      <w:pPr>
        <w:jc w:val="both"/>
        <w:rPr>
          <w:rFonts w:ascii="Times New Roman" w:hAnsi="Times New Roman"/>
          <w:sz w:val="24"/>
          <w:szCs w:val="24"/>
        </w:rPr>
      </w:pPr>
    </w:p>
    <w:p w14:paraId="15BD406A" w14:textId="77777777" w:rsidR="003C35C4" w:rsidRPr="00C656BD" w:rsidRDefault="003C35C4" w:rsidP="00D83DEF">
      <w:pPr>
        <w:jc w:val="both"/>
        <w:rPr>
          <w:rFonts w:ascii="Times New Roman" w:hAnsi="Times New Roman"/>
          <w:sz w:val="24"/>
          <w:szCs w:val="24"/>
        </w:rPr>
      </w:pPr>
    </w:p>
    <w:p w14:paraId="156F69E7" w14:textId="70E2814F" w:rsidR="0031384C" w:rsidRPr="00C656BD" w:rsidRDefault="0031384C" w:rsidP="0031384C">
      <w:pPr>
        <w:pStyle w:val="Podnaslov"/>
        <w:spacing w:before="240" w:after="240"/>
      </w:pPr>
      <w:bookmarkStart w:id="11" w:name="_Toc215814994"/>
      <w:r w:rsidRPr="00C656BD">
        <w:lastRenderedPageBreak/>
        <w:t>2.2.2.</w:t>
      </w:r>
      <w:r w:rsidRPr="00C656BD">
        <w:tab/>
        <w:t>Stanovi</w:t>
      </w:r>
      <w:bookmarkEnd w:id="11"/>
      <w:r w:rsidRPr="00C656BD">
        <w:t xml:space="preserve"> </w:t>
      </w:r>
    </w:p>
    <w:p w14:paraId="7F460C82" w14:textId="58889798" w:rsidR="00D4453F" w:rsidRPr="00C656BD" w:rsidRDefault="00D4453F" w:rsidP="00D4453F">
      <w:pPr>
        <w:spacing w:after="80"/>
        <w:jc w:val="both"/>
        <w:rPr>
          <w:rFonts w:ascii="Times New Roman" w:hAnsi="Times New Roman"/>
          <w:sz w:val="24"/>
          <w:szCs w:val="24"/>
        </w:rPr>
      </w:pPr>
      <w:r w:rsidRPr="00C656BD">
        <w:rPr>
          <w:rFonts w:ascii="Times New Roman" w:hAnsi="Times New Roman"/>
          <w:sz w:val="24"/>
          <w:szCs w:val="24"/>
        </w:rPr>
        <w:t xml:space="preserve">Procijenjeni prihod od prodaje koji uključuje prihod od </w:t>
      </w:r>
      <w:r w:rsidR="00DD1CDD" w:rsidRPr="00C656BD">
        <w:rPr>
          <w:rFonts w:ascii="Times New Roman" w:hAnsi="Times New Roman"/>
          <w:sz w:val="24"/>
          <w:szCs w:val="24"/>
        </w:rPr>
        <w:t>najma</w:t>
      </w:r>
      <w:r w:rsidRPr="00C656BD">
        <w:rPr>
          <w:rFonts w:ascii="Times New Roman" w:hAnsi="Times New Roman"/>
          <w:sz w:val="24"/>
          <w:szCs w:val="24"/>
        </w:rPr>
        <w:t xml:space="preserve">, odnosno korištenja </w:t>
      </w:r>
      <w:r w:rsidR="00DD1CDD" w:rsidRPr="00C656BD">
        <w:rPr>
          <w:rFonts w:ascii="Times New Roman" w:hAnsi="Times New Roman"/>
          <w:sz w:val="24"/>
          <w:szCs w:val="24"/>
        </w:rPr>
        <w:t>stanova</w:t>
      </w:r>
      <w:r w:rsidRPr="00C656BD">
        <w:rPr>
          <w:rFonts w:ascii="Times New Roman" w:hAnsi="Times New Roman"/>
          <w:sz w:val="24"/>
          <w:szCs w:val="24"/>
        </w:rPr>
        <w:t xml:space="preserve"> i prihod od refakturiranih režijskih troškova na dan 31. prosinca 2025. iznos</w:t>
      </w:r>
      <w:r w:rsidR="000A7F5A">
        <w:rPr>
          <w:rFonts w:ascii="Times New Roman" w:hAnsi="Times New Roman"/>
          <w:sz w:val="24"/>
          <w:szCs w:val="24"/>
        </w:rPr>
        <w:t>i</w:t>
      </w:r>
      <w:r w:rsidRPr="00C656BD">
        <w:rPr>
          <w:rFonts w:ascii="Times New Roman" w:hAnsi="Times New Roman"/>
          <w:sz w:val="24"/>
          <w:szCs w:val="24"/>
        </w:rPr>
        <w:t xml:space="preserve"> </w:t>
      </w:r>
      <w:r w:rsidR="00E97F24" w:rsidRPr="00C656BD">
        <w:rPr>
          <w:rFonts w:ascii="Times New Roman" w:hAnsi="Times New Roman"/>
          <w:sz w:val="24"/>
          <w:szCs w:val="24"/>
        </w:rPr>
        <w:t>3</w:t>
      </w:r>
      <w:r w:rsidR="00266AF7" w:rsidRPr="00C656BD">
        <w:rPr>
          <w:rFonts w:ascii="Times New Roman" w:hAnsi="Times New Roman"/>
          <w:sz w:val="24"/>
          <w:szCs w:val="24"/>
        </w:rPr>
        <w:t>,2</w:t>
      </w:r>
      <w:r w:rsidRPr="00C656BD">
        <w:rPr>
          <w:rFonts w:ascii="Times New Roman" w:hAnsi="Times New Roman"/>
          <w:sz w:val="24"/>
          <w:szCs w:val="24"/>
        </w:rPr>
        <w:t xml:space="preserve"> milijuna eura.</w:t>
      </w:r>
    </w:p>
    <w:p w14:paraId="3D5AD64F" w14:textId="30F19327" w:rsidR="00D4453F" w:rsidRPr="00C656BD" w:rsidRDefault="00D4453F" w:rsidP="00D4453F">
      <w:pPr>
        <w:jc w:val="both"/>
        <w:rPr>
          <w:rFonts w:ascii="Times New Roman" w:hAnsi="Times New Roman"/>
          <w:sz w:val="24"/>
          <w:szCs w:val="24"/>
        </w:rPr>
      </w:pPr>
      <w:r w:rsidRPr="00C656BD">
        <w:rPr>
          <w:rFonts w:ascii="Times New Roman" w:hAnsi="Times New Roman"/>
          <w:sz w:val="24"/>
          <w:szCs w:val="24"/>
        </w:rPr>
        <w:t xml:space="preserve">Na osnovi sadašnjih trendova Društvo planira ostvariti prihod od prodaje koji uključuje prihod od </w:t>
      </w:r>
      <w:r w:rsidR="00906556" w:rsidRPr="00C656BD">
        <w:rPr>
          <w:rFonts w:ascii="Times New Roman" w:hAnsi="Times New Roman"/>
          <w:sz w:val="24"/>
          <w:szCs w:val="24"/>
        </w:rPr>
        <w:t>najma</w:t>
      </w:r>
      <w:r w:rsidRPr="00C656BD">
        <w:rPr>
          <w:rFonts w:ascii="Times New Roman" w:hAnsi="Times New Roman"/>
          <w:sz w:val="24"/>
          <w:szCs w:val="24"/>
        </w:rPr>
        <w:t xml:space="preserve">, odnosno korištenja </w:t>
      </w:r>
      <w:r w:rsidR="00906556" w:rsidRPr="00C656BD">
        <w:rPr>
          <w:rFonts w:ascii="Times New Roman" w:hAnsi="Times New Roman"/>
          <w:sz w:val="24"/>
          <w:szCs w:val="24"/>
        </w:rPr>
        <w:t>stanova</w:t>
      </w:r>
      <w:r w:rsidRPr="00C656BD">
        <w:rPr>
          <w:rFonts w:ascii="Times New Roman" w:hAnsi="Times New Roman"/>
          <w:sz w:val="24"/>
          <w:szCs w:val="24"/>
        </w:rPr>
        <w:t xml:space="preserve"> u 2026. i prihod od refakturiranih režijskih troškova u iznosu od </w:t>
      </w:r>
      <w:r w:rsidR="00266AF7" w:rsidRPr="00C656BD">
        <w:rPr>
          <w:rFonts w:ascii="Times New Roman" w:hAnsi="Times New Roman"/>
          <w:sz w:val="24"/>
          <w:szCs w:val="24"/>
        </w:rPr>
        <w:t>3,4</w:t>
      </w:r>
      <w:r w:rsidRPr="00C656BD">
        <w:rPr>
          <w:rFonts w:ascii="Times New Roman" w:hAnsi="Times New Roman"/>
          <w:sz w:val="24"/>
          <w:szCs w:val="24"/>
        </w:rPr>
        <w:t xml:space="preserve"> milijuna eura, što je povećanje za </w:t>
      </w:r>
      <w:r w:rsidR="000A498C" w:rsidRPr="00C656BD">
        <w:rPr>
          <w:rFonts w:ascii="Times New Roman" w:hAnsi="Times New Roman"/>
          <w:sz w:val="24"/>
          <w:szCs w:val="24"/>
        </w:rPr>
        <w:t>7</w:t>
      </w:r>
      <w:r w:rsidRPr="00C656BD">
        <w:rPr>
          <w:rFonts w:ascii="Times New Roman" w:hAnsi="Times New Roman"/>
          <w:sz w:val="24"/>
          <w:szCs w:val="24"/>
        </w:rPr>
        <w:t xml:space="preserve">% u odnosu na procjenu za tekuću 2025. godinu.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757"/>
        <w:gridCol w:w="846"/>
        <w:gridCol w:w="1071"/>
        <w:gridCol w:w="1202"/>
        <w:gridCol w:w="1071"/>
        <w:gridCol w:w="1115"/>
      </w:tblGrid>
      <w:tr w:rsidR="00514460" w:rsidRPr="00C656BD" w14:paraId="5D2133C0" w14:textId="77777777" w:rsidTr="00514460">
        <w:trPr>
          <w:trHeight w:val="30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4B5E4"/>
            <w:noWrap/>
            <w:vAlign w:val="center"/>
            <w:hideMark/>
          </w:tcPr>
          <w:p w14:paraId="7A16F0CF" w14:textId="77777777" w:rsidR="00514460" w:rsidRPr="00C656BD" w:rsidRDefault="00514460" w:rsidP="00514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STANOVI</w:t>
            </w:r>
          </w:p>
        </w:tc>
      </w:tr>
      <w:tr w:rsidR="000A498C" w:rsidRPr="00C656BD" w14:paraId="77631B92" w14:textId="77777777" w:rsidTr="000A498C">
        <w:trPr>
          <w:trHeight w:val="510"/>
        </w:trPr>
        <w:tc>
          <w:tcPr>
            <w:tcW w:w="20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DCB4502" w14:textId="77777777" w:rsidR="00514460" w:rsidRPr="00C656BD" w:rsidRDefault="00514460" w:rsidP="00514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PRIHODI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A234C05" w14:textId="77777777" w:rsidR="00514460" w:rsidRPr="00C656BD" w:rsidRDefault="00514460" w:rsidP="00514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JED.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728440B" w14:textId="77777777" w:rsidR="00514460" w:rsidRPr="00C656BD" w:rsidRDefault="00514460" w:rsidP="00514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STANJE 30.09.2025.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EC726DE" w14:textId="77777777" w:rsidR="00514460" w:rsidRPr="00C656BD" w:rsidRDefault="00514460" w:rsidP="00514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PROCJENA 31.12.2025.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92B20CA" w14:textId="77777777" w:rsidR="00514460" w:rsidRPr="00C656BD" w:rsidRDefault="00514460" w:rsidP="00514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PLAN 31.12.2026.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695AEE3" w14:textId="77777777" w:rsidR="00514460" w:rsidRPr="00C656BD" w:rsidRDefault="00514460" w:rsidP="00514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INDEKS 2026./2025.</w:t>
            </w:r>
          </w:p>
        </w:tc>
      </w:tr>
      <w:tr w:rsidR="000A498C" w:rsidRPr="00C656BD" w14:paraId="16ABB241" w14:textId="77777777" w:rsidTr="000A498C">
        <w:trPr>
          <w:trHeight w:val="300"/>
        </w:trPr>
        <w:tc>
          <w:tcPr>
            <w:tcW w:w="20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0259977" w14:textId="77777777" w:rsidR="00514460" w:rsidRPr="00C656BD" w:rsidRDefault="00514460" w:rsidP="00514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D7D3396" w14:textId="77777777" w:rsidR="00514460" w:rsidRPr="00C656BD" w:rsidRDefault="00514460" w:rsidP="00514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730D4AA" w14:textId="77777777" w:rsidR="00514460" w:rsidRPr="00C656BD" w:rsidRDefault="00514460" w:rsidP="00514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75B490F" w14:textId="77777777" w:rsidR="00514460" w:rsidRPr="00C656BD" w:rsidRDefault="00514460" w:rsidP="00514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40EB358" w14:textId="77777777" w:rsidR="00514460" w:rsidRPr="00C656BD" w:rsidRDefault="00514460" w:rsidP="00514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3030A37" w14:textId="77777777" w:rsidR="00514460" w:rsidRPr="00C656BD" w:rsidRDefault="00514460" w:rsidP="00514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6 ((5-4)/4)</w:t>
            </w:r>
          </w:p>
        </w:tc>
      </w:tr>
      <w:tr w:rsidR="00514460" w:rsidRPr="00C656BD" w14:paraId="2231E046" w14:textId="77777777" w:rsidTr="000A498C">
        <w:trPr>
          <w:trHeight w:val="300"/>
        </w:trPr>
        <w:tc>
          <w:tcPr>
            <w:tcW w:w="20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22C06" w14:textId="77777777" w:rsidR="00514460" w:rsidRPr="00C656BD" w:rsidRDefault="00514460" w:rsidP="00514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Stanovi s ekonomskom najamninom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FB5CD" w14:textId="77777777" w:rsidR="00514460" w:rsidRPr="00C656BD" w:rsidRDefault="00514460" w:rsidP="00514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EUR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E4839" w14:textId="77777777" w:rsidR="00514460" w:rsidRPr="00C656BD" w:rsidRDefault="00514460" w:rsidP="00514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105.761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588DF" w14:textId="77777777" w:rsidR="00514460" w:rsidRPr="00C656BD" w:rsidRDefault="00514460" w:rsidP="00514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141.761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0CEDF" w14:textId="77777777" w:rsidR="00514460" w:rsidRPr="00C656BD" w:rsidRDefault="00514460" w:rsidP="00514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181.718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CFE3B" w14:textId="77777777" w:rsidR="00514460" w:rsidRPr="00C656BD" w:rsidRDefault="00514460" w:rsidP="00514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28,2%</w:t>
            </w:r>
          </w:p>
        </w:tc>
      </w:tr>
      <w:tr w:rsidR="00514460" w:rsidRPr="00C656BD" w14:paraId="75CD5F7E" w14:textId="77777777" w:rsidTr="000A498C">
        <w:trPr>
          <w:trHeight w:val="300"/>
        </w:trPr>
        <w:tc>
          <w:tcPr>
            <w:tcW w:w="20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591CD" w14:textId="77777777" w:rsidR="00514460" w:rsidRPr="00C656BD" w:rsidRDefault="00514460" w:rsidP="00514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Stanovi sa zaštićenom najamninom 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76467" w14:textId="77777777" w:rsidR="00514460" w:rsidRPr="00C656BD" w:rsidRDefault="00514460" w:rsidP="00514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EUR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391DF" w14:textId="77777777" w:rsidR="00514460" w:rsidRPr="00C656BD" w:rsidRDefault="00514460" w:rsidP="00514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403.118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FD24E" w14:textId="77777777" w:rsidR="00514460" w:rsidRPr="00C656BD" w:rsidRDefault="00514460" w:rsidP="00514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532.118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3E051" w14:textId="77777777" w:rsidR="00514460" w:rsidRPr="00C656BD" w:rsidRDefault="00514460" w:rsidP="00514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493.204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13F12" w14:textId="77777777" w:rsidR="00514460" w:rsidRPr="00C656BD" w:rsidRDefault="00514460" w:rsidP="00514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-7,3%</w:t>
            </w:r>
          </w:p>
        </w:tc>
      </w:tr>
      <w:tr w:rsidR="00514460" w:rsidRPr="00C656BD" w14:paraId="0A7A917B" w14:textId="77777777" w:rsidTr="000A498C">
        <w:trPr>
          <w:trHeight w:val="300"/>
        </w:trPr>
        <w:tc>
          <w:tcPr>
            <w:tcW w:w="20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54953" w14:textId="77777777" w:rsidR="00514460" w:rsidRPr="00C656BD" w:rsidRDefault="00514460" w:rsidP="00514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Stanovi s pravom korištenja 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AEC5D" w14:textId="77777777" w:rsidR="00514460" w:rsidRPr="00C656BD" w:rsidRDefault="00514460" w:rsidP="00514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EUR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A8540" w14:textId="77777777" w:rsidR="00514460" w:rsidRPr="00C656BD" w:rsidRDefault="00514460" w:rsidP="00514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830.222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6BD72" w14:textId="77777777" w:rsidR="00514460" w:rsidRPr="00C656BD" w:rsidRDefault="00514460" w:rsidP="00514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1.104.722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E860C" w14:textId="77777777" w:rsidR="00514460" w:rsidRPr="00C656BD" w:rsidRDefault="00514460" w:rsidP="00514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1.104.035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946B6" w14:textId="77777777" w:rsidR="00514460" w:rsidRPr="00C656BD" w:rsidRDefault="00514460" w:rsidP="00514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-0,1%</w:t>
            </w:r>
          </w:p>
        </w:tc>
      </w:tr>
      <w:tr w:rsidR="00514460" w:rsidRPr="00C656BD" w14:paraId="0A797D19" w14:textId="77777777" w:rsidTr="000A498C">
        <w:trPr>
          <w:trHeight w:val="300"/>
        </w:trPr>
        <w:tc>
          <w:tcPr>
            <w:tcW w:w="20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BDB9A" w14:textId="77777777" w:rsidR="00514460" w:rsidRPr="00C656BD" w:rsidRDefault="00514460" w:rsidP="00514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Stanovi s korisnicima bez pravne osnove 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45418" w14:textId="77777777" w:rsidR="00514460" w:rsidRPr="00C656BD" w:rsidRDefault="00514460" w:rsidP="00514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EUR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B22EA" w14:textId="77777777" w:rsidR="00514460" w:rsidRPr="00C656BD" w:rsidRDefault="00514460" w:rsidP="00514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785.479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75122" w14:textId="77777777" w:rsidR="00514460" w:rsidRPr="00C656BD" w:rsidRDefault="00514460" w:rsidP="00514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1.049.479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0754C" w14:textId="77777777" w:rsidR="00514460" w:rsidRPr="00C656BD" w:rsidRDefault="00514460" w:rsidP="00514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1.112.434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0A652" w14:textId="77777777" w:rsidR="00514460" w:rsidRPr="00C656BD" w:rsidRDefault="00514460" w:rsidP="00514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6,0%</w:t>
            </w:r>
          </w:p>
        </w:tc>
      </w:tr>
      <w:tr w:rsidR="00514460" w:rsidRPr="00C656BD" w14:paraId="33173696" w14:textId="77777777" w:rsidTr="000A498C">
        <w:trPr>
          <w:trHeight w:val="300"/>
        </w:trPr>
        <w:tc>
          <w:tcPr>
            <w:tcW w:w="20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0CB5F" w14:textId="77777777" w:rsidR="00514460" w:rsidRPr="00C656BD" w:rsidRDefault="00514460" w:rsidP="00514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Stanovi za službene potrebe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6EA8F" w14:textId="77777777" w:rsidR="00514460" w:rsidRPr="00C656BD" w:rsidRDefault="00514460" w:rsidP="00514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EUR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12AEC" w14:textId="77777777" w:rsidR="00514460" w:rsidRPr="00C656BD" w:rsidRDefault="00514460" w:rsidP="00514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84.460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85157" w14:textId="77777777" w:rsidR="00514460" w:rsidRPr="00C656BD" w:rsidRDefault="00514460" w:rsidP="00514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110.560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53385" w14:textId="77777777" w:rsidR="00514460" w:rsidRPr="00C656BD" w:rsidRDefault="00514460" w:rsidP="00514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105.576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66901" w14:textId="77777777" w:rsidR="00514460" w:rsidRPr="00C656BD" w:rsidRDefault="00514460" w:rsidP="00514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-4,5%</w:t>
            </w:r>
          </w:p>
        </w:tc>
      </w:tr>
      <w:tr w:rsidR="00514460" w:rsidRPr="00C656BD" w14:paraId="26F87521" w14:textId="77777777" w:rsidTr="000A498C">
        <w:trPr>
          <w:trHeight w:val="300"/>
        </w:trPr>
        <w:tc>
          <w:tcPr>
            <w:tcW w:w="20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5EF90" w14:textId="77777777" w:rsidR="00514460" w:rsidRPr="00C656BD" w:rsidRDefault="00514460" w:rsidP="00514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Stanovi za privremeno stambeno zbrinjavanje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41D56" w14:textId="77777777" w:rsidR="00514460" w:rsidRPr="00C656BD" w:rsidRDefault="00514460" w:rsidP="00514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EUR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644A9" w14:textId="77777777" w:rsidR="00514460" w:rsidRPr="00C656BD" w:rsidRDefault="00514460" w:rsidP="00514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4.212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4C7C2" w14:textId="77777777" w:rsidR="00514460" w:rsidRPr="00C656BD" w:rsidRDefault="00514460" w:rsidP="00514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5.562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03871" w14:textId="77777777" w:rsidR="00514460" w:rsidRPr="00C656BD" w:rsidRDefault="00514460" w:rsidP="00514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4.320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22529" w14:textId="77777777" w:rsidR="00514460" w:rsidRPr="00C656BD" w:rsidRDefault="00514460" w:rsidP="00514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-22,3%</w:t>
            </w:r>
          </w:p>
        </w:tc>
      </w:tr>
      <w:tr w:rsidR="00514460" w:rsidRPr="00C656BD" w14:paraId="4D34FE5E" w14:textId="77777777" w:rsidTr="000A498C">
        <w:trPr>
          <w:trHeight w:val="300"/>
        </w:trPr>
        <w:tc>
          <w:tcPr>
            <w:tcW w:w="20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247A9" w14:textId="69662E32" w:rsidR="00514460" w:rsidRPr="00C656BD" w:rsidRDefault="00514460" w:rsidP="00514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D46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Stanovi </w:t>
            </w:r>
            <w:r w:rsidR="00D46A62" w:rsidRPr="00D46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za </w:t>
            </w:r>
            <w:r w:rsidRPr="00D46A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privremeni zaštićeni najam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3DB9C" w14:textId="77777777" w:rsidR="00514460" w:rsidRPr="00C656BD" w:rsidRDefault="00514460" w:rsidP="00514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EUR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CD8E0" w14:textId="77777777" w:rsidR="00514460" w:rsidRPr="00C656BD" w:rsidRDefault="00514460" w:rsidP="00514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20.252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8BDC0" w14:textId="77777777" w:rsidR="00514460" w:rsidRPr="00C656BD" w:rsidRDefault="00514460" w:rsidP="00514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33.602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44750" w14:textId="77777777" w:rsidR="00514460" w:rsidRPr="00C656BD" w:rsidRDefault="00514460" w:rsidP="00514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115.101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0BCBA" w14:textId="77777777" w:rsidR="00514460" w:rsidRPr="00C656BD" w:rsidRDefault="00514460" w:rsidP="00514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242,5%</w:t>
            </w:r>
          </w:p>
        </w:tc>
      </w:tr>
      <w:tr w:rsidR="00514460" w:rsidRPr="00C656BD" w14:paraId="6FF9F123" w14:textId="77777777" w:rsidTr="000A498C">
        <w:trPr>
          <w:trHeight w:val="300"/>
        </w:trPr>
        <w:tc>
          <w:tcPr>
            <w:tcW w:w="20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F2AFA" w14:textId="128CAA71" w:rsidR="00514460" w:rsidRPr="00C656BD" w:rsidRDefault="00514460" w:rsidP="00514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Stanovi s državnom najamninom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06F98" w14:textId="77777777" w:rsidR="00514460" w:rsidRPr="00C656BD" w:rsidRDefault="00514460" w:rsidP="00514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EUR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5EB97" w14:textId="77777777" w:rsidR="00514460" w:rsidRPr="00C656BD" w:rsidRDefault="00514460" w:rsidP="00514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645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BE3BC" w14:textId="77777777" w:rsidR="00514460" w:rsidRPr="00C656BD" w:rsidRDefault="00514460" w:rsidP="00514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1.113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C8216" w14:textId="77777777" w:rsidR="00514460" w:rsidRPr="00C656BD" w:rsidRDefault="00514460" w:rsidP="00514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71.576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730DB" w14:textId="77777777" w:rsidR="00514460" w:rsidRPr="00C656BD" w:rsidRDefault="00514460" w:rsidP="00514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6330,0%</w:t>
            </w:r>
          </w:p>
        </w:tc>
      </w:tr>
      <w:tr w:rsidR="00514460" w:rsidRPr="00C656BD" w14:paraId="732C73F4" w14:textId="77777777" w:rsidTr="000A498C">
        <w:trPr>
          <w:trHeight w:val="300"/>
        </w:trPr>
        <w:tc>
          <w:tcPr>
            <w:tcW w:w="20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4B2AA" w14:textId="77777777" w:rsidR="00514460" w:rsidRPr="00C656BD" w:rsidRDefault="00514460" w:rsidP="005144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UKUPNO: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713C6" w14:textId="77777777" w:rsidR="00514460" w:rsidRPr="00C656BD" w:rsidRDefault="00514460" w:rsidP="00514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EUR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E81FA" w14:textId="77777777" w:rsidR="00514460" w:rsidRPr="00C656BD" w:rsidRDefault="00514460" w:rsidP="00514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2.234.149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D0EA4" w14:textId="77777777" w:rsidR="00514460" w:rsidRPr="00C656BD" w:rsidRDefault="00514460" w:rsidP="00514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2.978.917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7739C" w14:textId="77777777" w:rsidR="00514460" w:rsidRPr="00C656BD" w:rsidRDefault="00514460" w:rsidP="00514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3.187.964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AECD5" w14:textId="77777777" w:rsidR="00514460" w:rsidRPr="00C656BD" w:rsidRDefault="00514460" w:rsidP="00514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7,0%</w:t>
            </w:r>
          </w:p>
        </w:tc>
      </w:tr>
    </w:tbl>
    <w:p w14:paraId="17D24422" w14:textId="550EF93E" w:rsidR="000A498C" w:rsidRPr="00C656BD" w:rsidRDefault="000A498C" w:rsidP="000A498C">
      <w:pPr>
        <w:spacing w:after="80"/>
        <w:jc w:val="both"/>
        <w:rPr>
          <w:rFonts w:ascii="Times New Roman" w:hAnsi="Times New Roman"/>
          <w:sz w:val="20"/>
          <w:szCs w:val="20"/>
        </w:rPr>
      </w:pPr>
      <w:r w:rsidRPr="00C656BD">
        <w:rPr>
          <w:rFonts w:ascii="Times New Roman" w:hAnsi="Times New Roman"/>
          <w:sz w:val="20"/>
          <w:szCs w:val="20"/>
        </w:rPr>
        <w:t>Prikaz 7. Struktura prihoda</w:t>
      </w:r>
      <w:r w:rsidR="008C2724">
        <w:rPr>
          <w:rFonts w:ascii="Times New Roman" w:hAnsi="Times New Roman"/>
          <w:sz w:val="20"/>
          <w:szCs w:val="20"/>
        </w:rPr>
        <w:t xml:space="preserve"> najma/naknade</w:t>
      </w:r>
      <w:r w:rsidR="00232A44">
        <w:rPr>
          <w:rFonts w:ascii="Times New Roman" w:hAnsi="Times New Roman"/>
          <w:sz w:val="20"/>
          <w:szCs w:val="20"/>
        </w:rPr>
        <w:t xml:space="preserve"> za korištenje</w:t>
      </w:r>
      <w:r w:rsidRPr="00C656BD">
        <w:rPr>
          <w:rFonts w:ascii="Times New Roman" w:hAnsi="Times New Roman"/>
          <w:sz w:val="20"/>
          <w:szCs w:val="20"/>
        </w:rPr>
        <w:t xml:space="preserve"> po kategorijama korisnika stanova</w:t>
      </w:r>
    </w:p>
    <w:p w14:paraId="34753032" w14:textId="69F8D3EC" w:rsidR="00D645CC" w:rsidRPr="00C656BD" w:rsidRDefault="000A498C" w:rsidP="000A498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656BD">
        <w:rPr>
          <w:rFonts w:ascii="Times New Roman" w:hAnsi="Times New Roman"/>
          <w:sz w:val="24"/>
          <w:szCs w:val="24"/>
        </w:rPr>
        <w:t xml:space="preserve">Promatrajući prihod od </w:t>
      </w:r>
      <w:r w:rsidR="00A24520" w:rsidRPr="00C656BD">
        <w:rPr>
          <w:rFonts w:ascii="Times New Roman" w:hAnsi="Times New Roman"/>
          <w:sz w:val="24"/>
          <w:szCs w:val="24"/>
        </w:rPr>
        <w:t>najma</w:t>
      </w:r>
      <w:r w:rsidRPr="00C656BD">
        <w:rPr>
          <w:rFonts w:ascii="Times New Roman" w:hAnsi="Times New Roman"/>
          <w:sz w:val="24"/>
          <w:szCs w:val="24"/>
        </w:rPr>
        <w:t xml:space="preserve">/naknade za korištenje prema kategorijama korisnika </w:t>
      </w:r>
      <w:r w:rsidR="00A24520" w:rsidRPr="00C656BD">
        <w:rPr>
          <w:rFonts w:ascii="Times New Roman" w:hAnsi="Times New Roman"/>
          <w:sz w:val="24"/>
          <w:szCs w:val="24"/>
        </w:rPr>
        <w:t>stanova</w:t>
      </w:r>
      <w:r w:rsidRPr="00C656BD">
        <w:rPr>
          <w:rFonts w:ascii="Times New Roman" w:hAnsi="Times New Roman"/>
          <w:sz w:val="24"/>
          <w:szCs w:val="24"/>
        </w:rPr>
        <w:t xml:space="preserve">, tijekom 2026. planira se ostvarenje </w:t>
      </w:r>
      <w:r w:rsidR="00B12950" w:rsidRPr="00C656BD">
        <w:rPr>
          <w:rFonts w:ascii="Times New Roman" w:hAnsi="Times New Roman"/>
          <w:sz w:val="24"/>
          <w:szCs w:val="24"/>
        </w:rPr>
        <w:t>5,7</w:t>
      </w:r>
      <w:r w:rsidRPr="00C656BD">
        <w:rPr>
          <w:rFonts w:ascii="Times New Roman" w:hAnsi="Times New Roman"/>
          <w:sz w:val="24"/>
          <w:szCs w:val="24"/>
        </w:rPr>
        <w:t xml:space="preserve">% prihoda od </w:t>
      </w:r>
      <w:r w:rsidR="00B12950" w:rsidRPr="00C656BD">
        <w:rPr>
          <w:rFonts w:ascii="Times New Roman" w:hAnsi="Times New Roman"/>
          <w:sz w:val="24"/>
          <w:szCs w:val="24"/>
        </w:rPr>
        <w:t>korisnika s ekonomskom najamninom</w:t>
      </w:r>
      <w:r w:rsidRPr="00C656BD">
        <w:rPr>
          <w:rFonts w:ascii="Times New Roman" w:hAnsi="Times New Roman"/>
          <w:sz w:val="24"/>
          <w:szCs w:val="24"/>
        </w:rPr>
        <w:t xml:space="preserve">, što </w:t>
      </w:r>
      <w:r w:rsidR="00F70502" w:rsidRPr="00C656BD">
        <w:rPr>
          <w:rFonts w:ascii="Times New Roman" w:hAnsi="Times New Roman"/>
          <w:sz w:val="24"/>
          <w:szCs w:val="24"/>
        </w:rPr>
        <w:t>predstavlja</w:t>
      </w:r>
      <w:r w:rsidRPr="00C656BD">
        <w:rPr>
          <w:rFonts w:ascii="Times New Roman" w:hAnsi="Times New Roman"/>
          <w:sz w:val="24"/>
          <w:szCs w:val="24"/>
        </w:rPr>
        <w:t xml:space="preserve"> povećanje prihoda od </w:t>
      </w:r>
      <w:r w:rsidR="00767928" w:rsidRPr="00C656BD">
        <w:rPr>
          <w:rFonts w:ascii="Times New Roman" w:hAnsi="Times New Roman"/>
          <w:sz w:val="24"/>
          <w:szCs w:val="24"/>
        </w:rPr>
        <w:t>ekonomskih korisnika</w:t>
      </w:r>
      <w:r w:rsidRPr="00C656BD">
        <w:rPr>
          <w:rFonts w:ascii="Times New Roman" w:hAnsi="Times New Roman"/>
          <w:sz w:val="24"/>
          <w:szCs w:val="24"/>
        </w:rPr>
        <w:t xml:space="preserve"> za </w:t>
      </w:r>
      <w:r w:rsidR="00B12950" w:rsidRPr="00C656BD">
        <w:rPr>
          <w:rFonts w:ascii="Times New Roman" w:hAnsi="Times New Roman"/>
          <w:sz w:val="24"/>
          <w:szCs w:val="24"/>
        </w:rPr>
        <w:t>28,2</w:t>
      </w:r>
      <w:r w:rsidRPr="00C656BD">
        <w:rPr>
          <w:rFonts w:ascii="Times New Roman" w:hAnsi="Times New Roman"/>
          <w:sz w:val="24"/>
          <w:szCs w:val="24"/>
        </w:rPr>
        <w:t>% u odnosu na procijenjenu vrijednost na kraju tekuće godine</w:t>
      </w:r>
      <w:r w:rsidR="00B038A0" w:rsidRPr="00C656BD">
        <w:rPr>
          <w:rFonts w:ascii="Times New Roman" w:hAnsi="Times New Roman"/>
          <w:sz w:val="24"/>
          <w:szCs w:val="24"/>
        </w:rPr>
        <w:t xml:space="preserve">. </w:t>
      </w:r>
    </w:p>
    <w:p w14:paraId="7E231CCD" w14:textId="5238238B" w:rsidR="000A498C" w:rsidRPr="00C656BD" w:rsidRDefault="00B038A0" w:rsidP="000A498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656BD">
        <w:rPr>
          <w:rFonts w:ascii="Times New Roman" w:hAnsi="Times New Roman"/>
          <w:sz w:val="24"/>
          <w:szCs w:val="24"/>
        </w:rPr>
        <w:t>Očekuje se</w:t>
      </w:r>
      <w:r w:rsidR="00C474F1" w:rsidRPr="00C656BD">
        <w:rPr>
          <w:rFonts w:ascii="Times New Roman" w:hAnsi="Times New Roman"/>
          <w:sz w:val="24"/>
          <w:szCs w:val="24"/>
        </w:rPr>
        <w:t xml:space="preserve"> </w:t>
      </w:r>
      <w:r w:rsidR="000A498C" w:rsidRPr="00C656BD">
        <w:rPr>
          <w:rFonts w:ascii="Times New Roman" w:hAnsi="Times New Roman"/>
          <w:sz w:val="24"/>
          <w:szCs w:val="24"/>
        </w:rPr>
        <w:t xml:space="preserve">ostvarenje </w:t>
      </w:r>
      <w:r w:rsidR="00C474F1" w:rsidRPr="00C656BD">
        <w:rPr>
          <w:rFonts w:ascii="Times New Roman" w:hAnsi="Times New Roman"/>
          <w:sz w:val="24"/>
          <w:szCs w:val="24"/>
        </w:rPr>
        <w:t>15,5</w:t>
      </w:r>
      <w:r w:rsidR="000A498C" w:rsidRPr="00C656BD">
        <w:rPr>
          <w:rFonts w:ascii="Times New Roman" w:hAnsi="Times New Roman"/>
          <w:sz w:val="24"/>
          <w:szCs w:val="24"/>
        </w:rPr>
        <w:t xml:space="preserve">% prihoda od </w:t>
      </w:r>
      <w:r w:rsidR="006825DE" w:rsidRPr="00C656BD">
        <w:rPr>
          <w:rFonts w:ascii="Times New Roman" w:hAnsi="Times New Roman"/>
          <w:sz w:val="24"/>
          <w:szCs w:val="24"/>
        </w:rPr>
        <w:t>stanova sa zaštićenom najamninom</w:t>
      </w:r>
      <w:r w:rsidR="000A498C" w:rsidRPr="00C656BD">
        <w:rPr>
          <w:rFonts w:ascii="Times New Roman" w:hAnsi="Times New Roman"/>
          <w:sz w:val="24"/>
          <w:szCs w:val="24"/>
        </w:rPr>
        <w:t xml:space="preserve">, što </w:t>
      </w:r>
      <w:r w:rsidR="00266724" w:rsidRPr="00C656BD">
        <w:rPr>
          <w:rFonts w:ascii="Times New Roman" w:hAnsi="Times New Roman"/>
          <w:sz w:val="24"/>
          <w:szCs w:val="24"/>
        </w:rPr>
        <w:t>predstavlja</w:t>
      </w:r>
      <w:r w:rsidR="000A498C" w:rsidRPr="00C656BD">
        <w:rPr>
          <w:rFonts w:ascii="Times New Roman" w:hAnsi="Times New Roman"/>
          <w:sz w:val="24"/>
          <w:szCs w:val="24"/>
        </w:rPr>
        <w:t xml:space="preserve"> </w:t>
      </w:r>
      <w:r w:rsidR="00767928" w:rsidRPr="00C656BD">
        <w:rPr>
          <w:rFonts w:ascii="Times New Roman" w:hAnsi="Times New Roman"/>
          <w:sz w:val="24"/>
          <w:szCs w:val="24"/>
        </w:rPr>
        <w:t>smanjenje</w:t>
      </w:r>
      <w:r w:rsidR="000A498C" w:rsidRPr="00C656BD">
        <w:rPr>
          <w:rFonts w:ascii="Times New Roman" w:hAnsi="Times New Roman"/>
          <w:sz w:val="24"/>
          <w:szCs w:val="24"/>
        </w:rPr>
        <w:t xml:space="preserve"> za 5% u kategoriji </w:t>
      </w:r>
      <w:r w:rsidR="00166BB6" w:rsidRPr="00C656BD">
        <w:rPr>
          <w:rFonts w:ascii="Times New Roman" w:hAnsi="Times New Roman"/>
          <w:sz w:val="24"/>
          <w:szCs w:val="24"/>
        </w:rPr>
        <w:t xml:space="preserve">stanova sa </w:t>
      </w:r>
      <w:r w:rsidR="00A665DD" w:rsidRPr="00C656BD">
        <w:rPr>
          <w:rFonts w:ascii="Times New Roman" w:hAnsi="Times New Roman"/>
          <w:sz w:val="24"/>
          <w:szCs w:val="24"/>
        </w:rPr>
        <w:t>za</w:t>
      </w:r>
      <w:r w:rsidR="00EF4811">
        <w:rPr>
          <w:rFonts w:ascii="Times New Roman" w:hAnsi="Times New Roman"/>
          <w:sz w:val="24"/>
          <w:szCs w:val="24"/>
        </w:rPr>
        <w:t>št</w:t>
      </w:r>
      <w:r w:rsidR="00A665DD" w:rsidRPr="00C656BD">
        <w:rPr>
          <w:rFonts w:ascii="Times New Roman" w:hAnsi="Times New Roman"/>
          <w:sz w:val="24"/>
          <w:szCs w:val="24"/>
        </w:rPr>
        <w:t>ićenom</w:t>
      </w:r>
      <w:r w:rsidR="00166BB6" w:rsidRPr="00C656BD">
        <w:rPr>
          <w:rFonts w:ascii="Times New Roman" w:hAnsi="Times New Roman"/>
          <w:sz w:val="24"/>
          <w:szCs w:val="24"/>
        </w:rPr>
        <w:t xml:space="preserve"> najamninom</w:t>
      </w:r>
      <w:r w:rsidR="00DC6DD8" w:rsidRPr="00C656BD">
        <w:t xml:space="preserve"> </w:t>
      </w:r>
      <w:r w:rsidR="00DC6DD8" w:rsidRPr="00C656BD">
        <w:rPr>
          <w:rFonts w:ascii="Times New Roman" w:hAnsi="Times New Roman"/>
          <w:sz w:val="24"/>
          <w:szCs w:val="24"/>
        </w:rPr>
        <w:t>u odnosu na procijenjenu vrijednost na kraju tekuće godine</w:t>
      </w:r>
      <w:r w:rsidR="00A665DD" w:rsidRPr="00C656BD">
        <w:rPr>
          <w:rFonts w:ascii="Times New Roman" w:hAnsi="Times New Roman"/>
          <w:sz w:val="24"/>
          <w:szCs w:val="24"/>
        </w:rPr>
        <w:t xml:space="preserve">, ostvarenje 34,6% prihoda od stanova </w:t>
      </w:r>
      <w:r w:rsidR="00EA46AF" w:rsidRPr="00C656BD">
        <w:rPr>
          <w:rFonts w:ascii="Times New Roman" w:hAnsi="Times New Roman"/>
          <w:sz w:val="24"/>
          <w:szCs w:val="24"/>
        </w:rPr>
        <w:t>s pravom korištenja</w:t>
      </w:r>
      <w:r w:rsidR="00A665DD" w:rsidRPr="00C656BD">
        <w:rPr>
          <w:rFonts w:ascii="Times New Roman" w:hAnsi="Times New Roman"/>
          <w:sz w:val="24"/>
          <w:szCs w:val="24"/>
        </w:rPr>
        <w:t xml:space="preserve">, što </w:t>
      </w:r>
      <w:r w:rsidR="00266724" w:rsidRPr="00C656BD">
        <w:rPr>
          <w:rFonts w:ascii="Times New Roman" w:hAnsi="Times New Roman"/>
          <w:sz w:val="24"/>
          <w:szCs w:val="24"/>
        </w:rPr>
        <w:t>predstavlja</w:t>
      </w:r>
      <w:r w:rsidR="00A665DD" w:rsidRPr="00C656BD">
        <w:rPr>
          <w:rFonts w:ascii="Times New Roman" w:hAnsi="Times New Roman"/>
          <w:sz w:val="24"/>
          <w:szCs w:val="24"/>
        </w:rPr>
        <w:t xml:space="preserve"> smanjenje za </w:t>
      </w:r>
      <w:r w:rsidR="00EA46AF" w:rsidRPr="00C656BD">
        <w:rPr>
          <w:rFonts w:ascii="Times New Roman" w:hAnsi="Times New Roman"/>
          <w:sz w:val="24"/>
          <w:szCs w:val="24"/>
        </w:rPr>
        <w:t>0,1</w:t>
      </w:r>
      <w:r w:rsidR="00A665DD" w:rsidRPr="00C656BD">
        <w:rPr>
          <w:rFonts w:ascii="Times New Roman" w:hAnsi="Times New Roman"/>
          <w:sz w:val="24"/>
          <w:szCs w:val="24"/>
        </w:rPr>
        <w:t xml:space="preserve">% u kategoriji stanova </w:t>
      </w:r>
      <w:r w:rsidR="00EA46AF" w:rsidRPr="00C656BD">
        <w:rPr>
          <w:rFonts w:ascii="Times New Roman" w:hAnsi="Times New Roman"/>
          <w:sz w:val="24"/>
          <w:szCs w:val="24"/>
        </w:rPr>
        <w:t>s pravom korištenja</w:t>
      </w:r>
      <w:r w:rsidR="00DC6DD8" w:rsidRPr="00C656BD">
        <w:t xml:space="preserve"> </w:t>
      </w:r>
      <w:r w:rsidR="00DC6DD8" w:rsidRPr="00C656BD">
        <w:rPr>
          <w:rFonts w:ascii="Times New Roman" w:hAnsi="Times New Roman"/>
          <w:sz w:val="24"/>
          <w:szCs w:val="24"/>
        </w:rPr>
        <w:t>u odnosu na procijenjenu vrijednost na kraju tekuće godine</w:t>
      </w:r>
      <w:r w:rsidR="00054A8A" w:rsidRPr="00C656BD">
        <w:rPr>
          <w:rFonts w:ascii="Times New Roman" w:hAnsi="Times New Roman"/>
          <w:sz w:val="24"/>
          <w:szCs w:val="24"/>
        </w:rPr>
        <w:t>, ostvarenje 34,9% prihoda od</w:t>
      </w:r>
      <w:r w:rsidR="00D37B9A" w:rsidRPr="00C656BD">
        <w:rPr>
          <w:rFonts w:ascii="Times New Roman" w:hAnsi="Times New Roman"/>
          <w:sz w:val="24"/>
          <w:szCs w:val="24"/>
        </w:rPr>
        <w:t xml:space="preserve"> korištenja</w:t>
      </w:r>
      <w:r w:rsidR="00054A8A" w:rsidRPr="00C656BD">
        <w:rPr>
          <w:rFonts w:ascii="Times New Roman" w:hAnsi="Times New Roman"/>
          <w:sz w:val="24"/>
          <w:szCs w:val="24"/>
        </w:rPr>
        <w:t xml:space="preserve"> stanova bez pravne osnove, što </w:t>
      </w:r>
      <w:r w:rsidR="00F70502" w:rsidRPr="00C656BD">
        <w:rPr>
          <w:rFonts w:ascii="Times New Roman" w:hAnsi="Times New Roman"/>
          <w:sz w:val="24"/>
          <w:szCs w:val="24"/>
        </w:rPr>
        <w:t>predstavlja</w:t>
      </w:r>
      <w:r w:rsidR="00054A8A" w:rsidRPr="00C656BD">
        <w:rPr>
          <w:rFonts w:ascii="Times New Roman" w:hAnsi="Times New Roman"/>
          <w:sz w:val="24"/>
          <w:szCs w:val="24"/>
        </w:rPr>
        <w:t xml:space="preserve"> </w:t>
      </w:r>
      <w:r w:rsidR="00D37B9A" w:rsidRPr="00C656BD">
        <w:rPr>
          <w:rFonts w:ascii="Times New Roman" w:hAnsi="Times New Roman"/>
          <w:sz w:val="24"/>
          <w:szCs w:val="24"/>
        </w:rPr>
        <w:t>povećanje</w:t>
      </w:r>
      <w:r w:rsidR="00054A8A" w:rsidRPr="00C656BD">
        <w:rPr>
          <w:rFonts w:ascii="Times New Roman" w:hAnsi="Times New Roman"/>
          <w:sz w:val="24"/>
          <w:szCs w:val="24"/>
        </w:rPr>
        <w:t xml:space="preserve"> za </w:t>
      </w:r>
      <w:r w:rsidR="00D37B9A" w:rsidRPr="00C656BD">
        <w:rPr>
          <w:rFonts w:ascii="Times New Roman" w:hAnsi="Times New Roman"/>
          <w:sz w:val="24"/>
          <w:szCs w:val="24"/>
        </w:rPr>
        <w:t>6</w:t>
      </w:r>
      <w:r w:rsidR="00054A8A" w:rsidRPr="00C656BD">
        <w:rPr>
          <w:rFonts w:ascii="Times New Roman" w:hAnsi="Times New Roman"/>
          <w:sz w:val="24"/>
          <w:szCs w:val="24"/>
        </w:rPr>
        <w:t xml:space="preserve">% u kategoriji stanova </w:t>
      </w:r>
      <w:r w:rsidR="00D37B9A" w:rsidRPr="00C656BD">
        <w:rPr>
          <w:rFonts w:ascii="Times New Roman" w:hAnsi="Times New Roman"/>
          <w:sz w:val="24"/>
          <w:szCs w:val="24"/>
        </w:rPr>
        <w:t>bez pravne osnove</w:t>
      </w:r>
      <w:r w:rsidR="00054A8A" w:rsidRPr="00C656BD">
        <w:rPr>
          <w:rFonts w:ascii="Times New Roman" w:hAnsi="Times New Roman"/>
          <w:sz w:val="24"/>
          <w:szCs w:val="24"/>
        </w:rPr>
        <w:t xml:space="preserve"> u odnosu na procijenjenu vrijednost na kraju tekuće godine</w:t>
      </w:r>
      <w:r w:rsidR="00D37B9A" w:rsidRPr="00C656BD">
        <w:rPr>
          <w:rFonts w:ascii="Times New Roman" w:hAnsi="Times New Roman"/>
          <w:sz w:val="24"/>
          <w:szCs w:val="24"/>
        </w:rPr>
        <w:t xml:space="preserve">, ostvarenje 3,3% prihoda od korištenja stanova </w:t>
      </w:r>
      <w:r w:rsidR="00071296" w:rsidRPr="00C656BD">
        <w:rPr>
          <w:rFonts w:ascii="Times New Roman" w:hAnsi="Times New Roman"/>
          <w:sz w:val="24"/>
          <w:szCs w:val="24"/>
        </w:rPr>
        <w:t>za službene potrebe</w:t>
      </w:r>
      <w:r w:rsidR="00D37B9A" w:rsidRPr="00C656BD">
        <w:rPr>
          <w:rFonts w:ascii="Times New Roman" w:hAnsi="Times New Roman"/>
          <w:sz w:val="24"/>
          <w:szCs w:val="24"/>
        </w:rPr>
        <w:t xml:space="preserve">, što </w:t>
      </w:r>
      <w:r w:rsidR="00F70502" w:rsidRPr="00C656BD">
        <w:rPr>
          <w:rFonts w:ascii="Times New Roman" w:hAnsi="Times New Roman"/>
          <w:sz w:val="24"/>
          <w:szCs w:val="24"/>
        </w:rPr>
        <w:t>predstavlja</w:t>
      </w:r>
      <w:r w:rsidR="00D37B9A" w:rsidRPr="00C656BD">
        <w:rPr>
          <w:rFonts w:ascii="Times New Roman" w:hAnsi="Times New Roman"/>
          <w:sz w:val="24"/>
          <w:szCs w:val="24"/>
        </w:rPr>
        <w:t xml:space="preserve"> </w:t>
      </w:r>
      <w:r w:rsidR="00071296" w:rsidRPr="00C656BD">
        <w:rPr>
          <w:rFonts w:ascii="Times New Roman" w:hAnsi="Times New Roman"/>
          <w:sz w:val="24"/>
          <w:szCs w:val="24"/>
        </w:rPr>
        <w:t>smanjenje</w:t>
      </w:r>
      <w:r w:rsidR="00D37B9A" w:rsidRPr="00C656BD">
        <w:rPr>
          <w:rFonts w:ascii="Times New Roman" w:hAnsi="Times New Roman"/>
          <w:sz w:val="24"/>
          <w:szCs w:val="24"/>
        </w:rPr>
        <w:t xml:space="preserve"> za </w:t>
      </w:r>
      <w:r w:rsidR="00071296" w:rsidRPr="00C656BD">
        <w:rPr>
          <w:rFonts w:ascii="Times New Roman" w:hAnsi="Times New Roman"/>
          <w:sz w:val="24"/>
          <w:szCs w:val="24"/>
        </w:rPr>
        <w:t>4,5</w:t>
      </w:r>
      <w:r w:rsidR="00D37B9A" w:rsidRPr="00C656BD">
        <w:rPr>
          <w:rFonts w:ascii="Times New Roman" w:hAnsi="Times New Roman"/>
          <w:sz w:val="24"/>
          <w:szCs w:val="24"/>
        </w:rPr>
        <w:t xml:space="preserve">% u kategoriji stanova </w:t>
      </w:r>
      <w:r w:rsidR="00A83400" w:rsidRPr="00C656BD">
        <w:rPr>
          <w:rFonts w:ascii="Times New Roman" w:hAnsi="Times New Roman"/>
          <w:sz w:val="24"/>
          <w:szCs w:val="24"/>
        </w:rPr>
        <w:t>za službene potrebe</w:t>
      </w:r>
      <w:r w:rsidR="00D37B9A" w:rsidRPr="00C656BD">
        <w:rPr>
          <w:rFonts w:ascii="Times New Roman" w:hAnsi="Times New Roman"/>
          <w:sz w:val="24"/>
          <w:szCs w:val="24"/>
        </w:rPr>
        <w:t xml:space="preserve"> u odnosu na procijenjenu vrijednost na kraju tekuće godine</w:t>
      </w:r>
      <w:r w:rsidR="00C66BF9" w:rsidRPr="00C656BD">
        <w:rPr>
          <w:rFonts w:ascii="Times New Roman" w:hAnsi="Times New Roman"/>
          <w:sz w:val="24"/>
          <w:szCs w:val="24"/>
        </w:rPr>
        <w:t xml:space="preserve">, ostvarenje </w:t>
      </w:r>
      <w:r w:rsidR="009413C8" w:rsidRPr="00C656BD">
        <w:rPr>
          <w:rFonts w:ascii="Times New Roman" w:hAnsi="Times New Roman"/>
          <w:sz w:val="24"/>
          <w:szCs w:val="24"/>
        </w:rPr>
        <w:t>0,1</w:t>
      </w:r>
      <w:r w:rsidR="00C66BF9" w:rsidRPr="00C656BD">
        <w:rPr>
          <w:rFonts w:ascii="Times New Roman" w:hAnsi="Times New Roman"/>
          <w:sz w:val="24"/>
          <w:szCs w:val="24"/>
        </w:rPr>
        <w:t xml:space="preserve">% prihoda od korištenja stanova za </w:t>
      </w:r>
      <w:r w:rsidR="009413C8" w:rsidRPr="00C656BD">
        <w:rPr>
          <w:rFonts w:ascii="Times New Roman" w:hAnsi="Times New Roman"/>
          <w:sz w:val="24"/>
          <w:szCs w:val="24"/>
        </w:rPr>
        <w:t>privremeno stambeno zbrinjavanje</w:t>
      </w:r>
      <w:r w:rsidR="00C66BF9" w:rsidRPr="00C656BD">
        <w:rPr>
          <w:rFonts w:ascii="Times New Roman" w:hAnsi="Times New Roman"/>
          <w:sz w:val="24"/>
          <w:szCs w:val="24"/>
        </w:rPr>
        <w:t xml:space="preserve">, što </w:t>
      </w:r>
      <w:r w:rsidR="00F70502" w:rsidRPr="00C656BD">
        <w:rPr>
          <w:rFonts w:ascii="Times New Roman" w:hAnsi="Times New Roman"/>
          <w:sz w:val="24"/>
          <w:szCs w:val="24"/>
        </w:rPr>
        <w:t>predstavlja</w:t>
      </w:r>
      <w:r w:rsidR="00C66BF9" w:rsidRPr="00C656BD">
        <w:rPr>
          <w:rFonts w:ascii="Times New Roman" w:hAnsi="Times New Roman"/>
          <w:sz w:val="24"/>
          <w:szCs w:val="24"/>
        </w:rPr>
        <w:t xml:space="preserve"> smanjenje za </w:t>
      </w:r>
      <w:r w:rsidR="0064104F" w:rsidRPr="00C656BD">
        <w:rPr>
          <w:rFonts w:ascii="Times New Roman" w:hAnsi="Times New Roman"/>
          <w:sz w:val="24"/>
          <w:szCs w:val="24"/>
        </w:rPr>
        <w:t>22,3</w:t>
      </w:r>
      <w:r w:rsidR="00C66BF9" w:rsidRPr="00C656BD">
        <w:rPr>
          <w:rFonts w:ascii="Times New Roman" w:hAnsi="Times New Roman"/>
          <w:sz w:val="24"/>
          <w:szCs w:val="24"/>
        </w:rPr>
        <w:t xml:space="preserve">% u kategoriji stanova za </w:t>
      </w:r>
      <w:r w:rsidR="0064104F" w:rsidRPr="00C656BD">
        <w:rPr>
          <w:rFonts w:ascii="Times New Roman" w:hAnsi="Times New Roman"/>
          <w:sz w:val="24"/>
          <w:szCs w:val="24"/>
        </w:rPr>
        <w:t>privremeno stambeno zbrinjavanje</w:t>
      </w:r>
      <w:r w:rsidR="00C66BF9" w:rsidRPr="00C656BD">
        <w:rPr>
          <w:rFonts w:ascii="Times New Roman" w:hAnsi="Times New Roman"/>
          <w:sz w:val="24"/>
          <w:szCs w:val="24"/>
        </w:rPr>
        <w:t xml:space="preserve"> u odnosu na procijenjenu vrijednost na kraju tekuće godine</w:t>
      </w:r>
      <w:r w:rsidR="005E6488" w:rsidRPr="00C656BD">
        <w:rPr>
          <w:rFonts w:ascii="Times New Roman" w:hAnsi="Times New Roman"/>
          <w:sz w:val="24"/>
          <w:szCs w:val="24"/>
        </w:rPr>
        <w:t xml:space="preserve">, ostvarenje 3,6% prihoda od korištenja stanova za privremeni zaštićeni najam, što </w:t>
      </w:r>
      <w:r w:rsidR="00BC1BEE" w:rsidRPr="00C656BD">
        <w:rPr>
          <w:rFonts w:ascii="Times New Roman" w:hAnsi="Times New Roman"/>
          <w:sz w:val="24"/>
          <w:szCs w:val="24"/>
        </w:rPr>
        <w:t>predstavlja</w:t>
      </w:r>
      <w:r w:rsidR="005E6488" w:rsidRPr="00C656BD">
        <w:rPr>
          <w:rFonts w:ascii="Times New Roman" w:hAnsi="Times New Roman"/>
          <w:sz w:val="24"/>
          <w:szCs w:val="24"/>
        </w:rPr>
        <w:t xml:space="preserve"> </w:t>
      </w:r>
      <w:r w:rsidR="0085541B" w:rsidRPr="00C656BD">
        <w:rPr>
          <w:rFonts w:ascii="Times New Roman" w:hAnsi="Times New Roman"/>
          <w:sz w:val="24"/>
          <w:szCs w:val="24"/>
        </w:rPr>
        <w:t>povećanje</w:t>
      </w:r>
      <w:r w:rsidR="005E6488" w:rsidRPr="00C656BD">
        <w:rPr>
          <w:rFonts w:ascii="Times New Roman" w:hAnsi="Times New Roman"/>
          <w:sz w:val="24"/>
          <w:szCs w:val="24"/>
        </w:rPr>
        <w:t xml:space="preserve"> za </w:t>
      </w:r>
      <w:r w:rsidR="0085541B" w:rsidRPr="00C656BD">
        <w:rPr>
          <w:rFonts w:ascii="Times New Roman" w:hAnsi="Times New Roman"/>
          <w:sz w:val="24"/>
          <w:szCs w:val="24"/>
        </w:rPr>
        <w:t>242,5</w:t>
      </w:r>
      <w:r w:rsidR="005E6488" w:rsidRPr="00C656BD">
        <w:rPr>
          <w:rFonts w:ascii="Times New Roman" w:hAnsi="Times New Roman"/>
          <w:sz w:val="24"/>
          <w:szCs w:val="24"/>
        </w:rPr>
        <w:t xml:space="preserve">% u kategoriji stanova za </w:t>
      </w:r>
      <w:r w:rsidR="0085541B" w:rsidRPr="00C656BD">
        <w:rPr>
          <w:rFonts w:ascii="Times New Roman" w:hAnsi="Times New Roman"/>
          <w:sz w:val="24"/>
          <w:szCs w:val="24"/>
        </w:rPr>
        <w:t>privremeni zaštićeni najam</w:t>
      </w:r>
      <w:r w:rsidR="005E6488" w:rsidRPr="00C656BD">
        <w:rPr>
          <w:rFonts w:ascii="Times New Roman" w:hAnsi="Times New Roman"/>
          <w:sz w:val="24"/>
          <w:szCs w:val="24"/>
        </w:rPr>
        <w:t xml:space="preserve"> u odnosu na procijenjenu vrijednost na kraju tekuće godine</w:t>
      </w:r>
      <w:r w:rsidR="0085541B" w:rsidRPr="00C656BD">
        <w:rPr>
          <w:rFonts w:ascii="Times New Roman" w:hAnsi="Times New Roman"/>
          <w:sz w:val="24"/>
          <w:szCs w:val="24"/>
        </w:rPr>
        <w:t xml:space="preserve"> i </w:t>
      </w:r>
      <w:r w:rsidR="00530555" w:rsidRPr="00C656BD">
        <w:rPr>
          <w:rFonts w:ascii="Times New Roman" w:hAnsi="Times New Roman"/>
          <w:sz w:val="24"/>
          <w:szCs w:val="24"/>
        </w:rPr>
        <w:t>2,2</w:t>
      </w:r>
      <w:r w:rsidR="0085541B" w:rsidRPr="00C656BD">
        <w:rPr>
          <w:rFonts w:ascii="Times New Roman" w:hAnsi="Times New Roman"/>
          <w:sz w:val="24"/>
          <w:szCs w:val="24"/>
        </w:rPr>
        <w:t xml:space="preserve">% prihoda od korištenja stanova </w:t>
      </w:r>
      <w:r w:rsidR="00530555" w:rsidRPr="00C656BD">
        <w:rPr>
          <w:rFonts w:ascii="Times New Roman" w:hAnsi="Times New Roman"/>
          <w:sz w:val="24"/>
          <w:szCs w:val="24"/>
        </w:rPr>
        <w:t>s</w:t>
      </w:r>
      <w:r w:rsidR="0085541B" w:rsidRPr="00C656BD">
        <w:rPr>
          <w:rFonts w:ascii="Times New Roman" w:hAnsi="Times New Roman"/>
          <w:sz w:val="24"/>
          <w:szCs w:val="24"/>
        </w:rPr>
        <w:t xml:space="preserve"> </w:t>
      </w:r>
      <w:r w:rsidR="00530555" w:rsidRPr="00C656BD">
        <w:rPr>
          <w:rFonts w:ascii="Times New Roman" w:hAnsi="Times New Roman"/>
          <w:sz w:val="24"/>
          <w:szCs w:val="24"/>
        </w:rPr>
        <w:t>državnom najamninom</w:t>
      </w:r>
      <w:r w:rsidR="000A498C" w:rsidRPr="00C656BD">
        <w:rPr>
          <w:rFonts w:ascii="Times New Roman" w:hAnsi="Times New Roman"/>
          <w:sz w:val="24"/>
          <w:szCs w:val="24"/>
        </w:rPr>
        <w:t>.</w:t>
      </w:r>
      <w:r w:rsidR="00B12950" w:rsidRPr="00C656BD">
        <w:t xml:space="preserve"> </w:t>
      </w:r>
    </w:p>
    <w:p w14:paraId="2414E37A" w14:textId="77777777" w:rsidR="000A498C" w:rsidRPr="00C656BD" w:rsidRDefault="000A498C" w:rsidP="000A498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06794AA" w14:textId="5DCBFE79" w:rsidR="000A498C" w:rsidRPr="00C656BD" w:rsidRDefault="000A498C" w:rsidP="000A498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656BD">
        <w:rPr>
          <w:rFonts w:ascii="Times New Roman" w:hAnsi="Times New Roman"/>
          <w:sz w:val="24"/>
          <w:szCs w:val="24"/>
        </w:rPr>
        <w:lastRenderedPageBreak/>
        <w:t xml:space="preserve">Društvo u 2026. godini planira prihod od refakturiranih režijskih troškova </w:t>
      </w:r>
      <w:r w:rsidR="00CA54DC" w:rsidRPr="00C656BD">
        <w:rPr>
          <w:rFonts w:ascii="Times New Roman" w:hAnsi="Times New Roman"/>
          <w:sz w:val="24"/>
          <w:szCs w:val="24"/>
        </w:rPr>
        <w:t>stanova</w:t>
      </w:r>
      <w:r w:rsidRPr="00C656BD">
        <w:rPr>
          <w:rFonts w:ascii="Times New Roman" w:hAnsi="Times New Roman"/>
          <w:sz w:val="24"/>
          <w:szCs w:val="24"/>
        </w:rPr>
        <w:t xml:space="preserve"> u iznosu od </w:t>
      </w:r>
      <w:r w:rsidR="00CA54DC" w:rsidRPr="00C656BD">
        <w:rPr>
          <w:rFonts w:ascii="Times New Roman" w:hAnsi="Times New Roman"/>
          <w:sz w:val="24"/>
          <w:szCs w:val="24"/>
        </w:rPr>
        <w:t>246 tisuća</w:t>
      </w:r>
      <w:r w:rsidRPr="00C656BD">
        <w:rPr>
          <w:rFonts w:ascii="Times New Roman" w:hAnsi="Times New Roman"/>
          <w:sz w:val="24"/>
          <w:szCs w:val="24"/>
        </w:rPr>
        <w:t xml:space="preserve"> eura što je 7,</w:t>
      </w:r>
      <w:r w:rsidR="002C37BD" w:rsidRPr="00C656BD">
        <w:rPr>
          <w:rFonts w:ascii="Times New Roman" w:hAnsi="Times New Roman"/>
          <w:sz w:val="24"/>
          <w:szCs w:val="24"/>
        </w:rPr>
        <w:t>4</w:t>
      </w:r>
      <w:r w:rsidRPr="00C656BD">
        <w:rPr>
          <w:rFonts w:ascii="Times New Roman" w:hAnsi="Times New Roman"/>
          <w:sz w:val="24"/>
          <w:szCs w:val="24"/>
        </w:rPr>
        <w:t xml:space="preserve">% </w:t>
      </w:r>
      <w:r w:rsidR="002C37BD" w:rsidRPr="00C656BD">
        <w:rPr>
          <w:rFonts w:ascii="Times New Roman" w:hAnsi="Times New Roman"/>
          <w:sz w:val="24"/>
          <w:szCs w:val="24"/>
        </w:rPr>
        <w:t xml:space="preserve">više u </w:t>
      </w:r>
      <w:r w:rsidRPr="00C656BD">
        <w:rPr>
          <w:rFonts w:ascii="Times New Roman" w:hAnsi="Times New Roman"/>
          <w:sz w:val="24"/>
          <w:szCs w:val="24"/>
        </w:rPr>
        <w:t xml:space="preserve">odnosu na </w:t>
      </w:r>
      <w:r w:rsidR="00881847" w:rsidRPr="00C656BD">
        <w:rPr>
          <w:rFonts w:ascii="Times New Roman" w:hAnsi="Times New Roman"/>
          <w:sz w:val="24"/>
          <w:szCs w:val="24"/>
        </w:rPr>
        <w:t>229 tisuća eura</w:t>
      </w:r>
      <w:r w:rsidRPr="00C656BD">
        <w:rPr>
          <w:rFonts w:ascii="Times New Roman" w:hAnsi="Times New Roman"/>
          <w:sz w:val="24"/>
          <w:szCs w:val="24"/>
        </w:rPr>
        <w:t xml:space="preserve"> za koje se procjenjuje da će biti prihodovani do kraja 2025.</w:t>
      </w:r>
    </w:p>
    <w:p w14:paraId="5A16B85D" w14:textId="03FAAEB9" w:rsidR="00C828E7" w:rsidRPr="00C656BD" w:rsidRDefault="00C828E7" w:rsidP="00C828E7">
      <w:pPr>
        <w:pStyle w:val="Naslov2"/>
        <w:spacing w:before="360" w:after="240"/>
        <w:rPr>
          <w:sz w:val="24"/>
          <w:szCs w:val="24"/>
          <w:lang w:eastAsia="hr-HR"/>
        </w:rPr>
      </w:pPr>
      <w:bookmarkStart w:id="12" w:name="_Toc215814995"/>
      <w:r w:rsidRPr="00C656BD">
        <w:rPr>
          <w:sz w:val="24"/>
          <w:szCs w:val="24"/>
          <w:lang w:eastAsia="hr-HR"/>
        </w:rPr>
        <w:t>2.2.2.1.   Opis ključnih ulaznih parametara i pretpostavki</w:t>
      </w:r>
      <w:bookmarkEnd w:id="12"/>
    </w:p>
    <w:p w14:paraId="48550476" w14:textId="5F05D508" w:rsidR="00F5677F" w:rsidRPr="00C656BD" w:rsidRDefault="00F5677F" w:rsidP="00F5677F">
      <w:pPr>
        <w:jc w:val="both"/>
        <w:rPr>
          <w:rFonts w:ascii="Times New Roman" w:hAnsi="Times New Roman"/>
          <w:sz w:val="24"/>
          <w:szCs w:val="24"/>
        </w:rPr>
      </w:pPr>
      <w:r w:rsidRPr="00C656BD">
        <w:rPr>
          <w:rFonts w:ascii="Times New Roman" w:hAnsi="Times New Roman"/>
          <w:sz w:val="24"/>
          <w:szCs w:val="24"/>
        </w:rPr>
        <w:t>Početni parametri za izradu ovog Plana u vezi s brojem i kategorijom stanova određeni su temeljem pretpostavke da će Društvo od MPGI-ja tijekom 202</w:t>
      </w:r>
      <w:r w:rsidR="006545F9" w:rsidRPr="00C656BD">
        <w:rPr>
          <w:rFonts w:ascii="Times New Roman" w:hAnsi="Times New Roman"/>
          <w:sz w:val="24"/>
          <w:szCs w:val="24"/>
        </w:rPr>
        <w:t>6</w:t>
      </w:r>
      <w:r w:rsidRPr="00C656BD">
        <w:rPr>
          <w:rFonts w:ascii="Times New Roman" w:hAnsi="Times New Roman"/>
          <w:sz w:val="24"/>
          <w:szCs w:val="24"/>
        </w:rPr>
        <w:t>. preuzeti cca 4</w:t>
      </w:r>
      <w:r w:rsidR="006545F9" w:rsidRPr="00C656BD">
        <w:rPr>
          <w:rFonts w:ascii="Times New Roman" w:hAnsi="Times New Roman"/>
          <w:sz w:val="24"/>
          <w:szCs w:val="24"/>
        </w:rPr>
        <w:t>50</w:t>
      </w:r>
      <w:r w:rsidRPr="00C656BD">
        <w:rPr>
          <w:rFonts w:ascii="Times New Roman" w:hAnsi="Times New Roman"/>
          <w:sz w:val="24"/>
          <w:szCs w:val="24"/>
        </w:rPr>
        <w:t xml:space="preserve"> stanova na upravljanje</w:t>
      </w:r>
      <w:r w:rsidR="005B628E" w:rsidRPr="00C656BD">
        <w:rPr>
          <w:rFonts w:ascii="Times New Roman" w:hAnsi="Times New Roman"/>
          <w:sz w:val="24"/>
          <w:szCs w:val="24"/>
        </w:rPr>
        <w:t>, vratiti cca 50 stanova na upravljanje MPGI</w:t>
      </w:r>
      <w:r w:rsidR="00735AED">
        <w:rPr>
          <w:rFonts w:ascii="Times New Roman" w:hAnsi="Times New Roman"/>
          <w:sz w:val="24"/>
          <w:szCs w:val="24"/>
        </w:rPr>
        <w:t>-ju</w:t>
      </w:r>
      <w:r w:rsidRPr="00C656BD">
        <w:rPr>
          <w:rFonts w:ascii="Times New Roman" w:hAnsi="Times New Roman"/>
          <w:sz w:val="24"/>
          <w:szCs w:val="24"/>
        </w:rPr>
        <w:t xml:space="preserve"> te da će određeni broj stanova biti prodan </w:t>
      </w:r>
      <w:r w:rsidR="00735AED">
        <w:rPr>
          <w:rFonts w:ascii="Times New Roman" w:hAnsi="Times New Roman"/>
          <w:sz w:val="24"/>
          <w:szCs w:val="24"/>
        </w:rPr>
        <w:t>putem</w:t>
      </w:r>
      <w:r w:rsidRPr="00C656BD">
        <w:rPr>
          <w:rFonts w:ascii="Times New Roman" w:hAnsi="Times New Roman"/>
          <w:sz w:val="24"/>
          <w:szCs w:val="24"/>
        </w:rPr>
        <w:t xml:space="preserve"> planiran</w:t>
      </w:r>
      <w:r w:rsidR="00735AED">
        <w:rPr>
          <w:rFonts w:ascii="Times New Roman" w:hAnsi="Times New Roman"/>
          <w:sz w:val="24"/>
          <w:szCs w:val="24"/>
        </w:rPr>
        <w:t>ih</w:t>
      </w:r>
      <w:r w:rsidRPr="00C656BD">
        <w:rPr>
          <w:rFonts w:ascii="Times New Roman" w:hAnsi="Times New Roman"/>
          <w:sz w:val="24"/>
          <w:szCs w:val="24"/>
        </w:rPr>
        <w:t xml:space="preserve"> natječaj</w:t>
      </w:r>
      <w:r w:rsidR="00735AED">
        <w:rPr>
          <w:rFonts w:ascii="Times New Roman" w:hAnsi="Times New Roman"/>
          <w:sz w:val="24"/>
          <w:szCs w:val="24"/>
        </w:rPr>
        <w:t>a</w:t>
      </w:r>
      <w:r w:rsidRPr="00C656BD">
        <w:rPr>
          <w:rFonts w:ascii="Times New Roman" w:hAnsi="Times New Roman"/>
          <w:sz w:val="24"/>
          <w:szCs w:val="24"/>
        </w:rPr>
        <w:t xml:space="preserve"> za prodaju nekretnina u 202</w:t>
      </w:r>
      <w:r w:rsidR="00400D33" w:rsidRPr="00C656BD">
        <w:rPr>
          <w:rFonts w:ascii="Times New Roman" w:hAnsi="Times New Roman"/>
          <w:sz w:val="24"/>
          <w:szCs w:val="24"/>
        </w:rPr>
        <w:t>6</w:t>
      </w:r>
      <w:r w:rsidRPr="00C656BD">
        <w:rPr>
          <w:rFonts w:ascii="Times New Roman" w:hAnsi="Times New Roman"/>
          <w:sz w:val="24"/>
          <w:szCs w:val="24"/>
        </w:rPr>
        <w:t>. i smanjen temeljem sporazuma o razvrgnuću suvlasničke zajednice.</w:t>
      </w:r>
    </w:p>
    <w:p w14:paraId="00990DDE" w14:textId="1C277036" w:rsidR="00F5677F" w:rsidRPr="00C656BD" w:rsidRDefault="00F5677F" w:rsidP="00F5677F">
      <w:pPr>
        <w:jc w:val="both"/>
        <w:rPr>
          <w:rFonts w:ascii="Times New Roman" w:hAnsi="Times New Roman"/>
          <w:sz w:val="24"/>
          <w:szCs w:val="24"/>
        </w:rPr>
      </w:pPr>
      <w:r w:rsidRPr="00C656BD">
        <w:rPr>
          <w:rFonts w:ascii="Times New Roman" w:hAnsi="Times New Roman"/>
          <w:sz w:val="24"/>
          <w:szCs w:val="24"/>
        </w:rPr>
        <w:t>Procjenjuje se da će Društvo na kraju 202</w:t>
      </w:r>
      <w:r w:rsidR="00F60185" w:rsidRPr="00C656BD">
        <w:rPr>
          <w:rFonts w:ascii="Times New Roman" w:hAnsi="Times New Roman"/>
          <w:sz w:val="24"/>
          <w:szCs w:val="24"/>
        </w:rPr>
        <w:t>6</w:t>
      </w:r>
      <w:r w:rsidRPr="00C656BD">
        <w:rPr>
          <w:rFonts w:ascii="Times New Roman" w:hAnsi="Times New Roman"/>
          <w:sz w:val="24"/>
          <w:szCs w:val="24"/>
        </w:rPr>
        <w:t xml:space="preserve">. upravljati sa cca </w:t>
      </w:r>
      <w:r w:rsidR="005571EE" w:rsidRPr="00C656BD">
        <w:rPr>
          <w:rFonts w:ascii="Times New Roman" w:hAnsi="Times New Roman"/>
          <w:sz w:val="24"/>
          <w:szCs w:val="24"/>
        </w:rPr>
        <w:t>547</w:t>
      </w:r>
      <w:r w:rsidRPr="00C656BD">
        <w:rPr>
          <w:rFonts w:ascii="Times New Roman" w:hAnsi="Times New Roman"/>
          <w:sz w:val="24"/>
          <w:szCs w:val="24"/>
        </w:rPr>
        <w:t xml:space="preserve"> stan</w:t>
      </w:r>
      <w:r w:rsidR="007676A4">
        <w:rPr>
          <w:rFonts w:ascii="Times New Roman" w:hAnsi="Times New Roman"/>
          <w:sz w:val="24"/>
          <w:szCs w:val="24"/>
        </w:rPr>
        <w:t>ova</w:t>
      </w:r>
      <w:r w:rsidRPr="00C656BD">
        <w:rPr>
          <w:rFonts w:ascii="Times New Roman" w:hAnsi="Times New Roman"/>
          <w:sz w:val="24"/>
          <w:szCs w:val="24"/>
        </w:rPr>
        <w:t xml:space="preserve"> u procesu utvrđenja statusa. U planskom razdoblju pored preuzimanja dodatnih stanova na upravljanje planirano je utvrđenje statusa za dio stanova. Prema dosadašnjim povijesnim/iskustvenim podacima, za veći dio stanova za koje je u početku nepoznat status korištenja, u postupku utvrđenja statusa utvrdi se da</w:t>
      </w:r>
      <w:r w:rsidR="005571EE" w:rsidRPr="00C656BD">
        <w:rPr>
          <w:rFonts w:ascii="Times New Roman" w:hAnsi="Times New Roman"/>
          <w:sz w:val="24"/>
          <w:szCs w:val="24"/>
        </w:rPr>
        <w:t xml:space="preserve"> je</w:t>
      </w:r>
      <w:r w:rsidRPr="00C656BD">
        <w:rPr>
          <w:rFonts w:ascii="Times New Roman" w:hAnsi="Times New Roman"/>
          <w:sz w:val="24"/>
          <w:szCs w:val="24"/>
        </w:rPr>
        <w:t xml:space="preserve"> stan </w:t>
      </w:r>
      <w:r w:rsidR="005571EE" w:rsidRPr="00C656BD">
        <w:rPr>
          <w:rFonts w:ascii="Times New Roman" w:hAnsi="Times New Roman"/>
          <w:sz w:val="24"/>
          <w:szCs w:val="24"/>
        </w:rPr>
        <w:t>prazan</w:t>
      </w:r>
      <w:r w:rsidR="00627714" w:rsidRPr="00C656BD">
        <w:rPr>
          <w:rFonts w:ascii="Times New Roman" w:hAnsi="Times New Roman"/>
          <w:sz w:val="24"/>
          <w:szCs w:val="24"/>
        </w:rPr>
        <w:t>. Za određeni dio stanova</w:t>
      </w:r>
      <w:r w:rsidR="00627714" w:rsidRPr="00C656BD">
        <w:t xml:space="preserve"> </w:t>
      </w:r>
      <w:r w:rsidR="00627714" w:rsidRPr="00C656BD">
        <w:rPr>
          <w:rFonts w:ascii="Times New Roman" w:hAnsi="Times New Roman"/>
          <w:sz w:val="24"/>
          <w:szCs w:val="24"/>
        </w:rPr>
        <w:t>za koje je u početku nepoznat status korištenja</w:t>
      </w:r>
      <w:r w:rsidR="002E72AD" w:rsidRPr="00C656BD">
        <w:rPr>
          <w:rFonts w:ascii="Times New Roman" w:hAnsi="Times New Roman"/>
          <w:sz w:val="24"/>
          <w:szCs w:val="24"/>
        </w:rPr>
        <w:t xml:space="preserve"> u postupku utvrđenja statusa utvrdi se da</w:t>
      </w:r>
      <w:r w:rsidR="00627714" w:rsidRPr="00C656BD">
        <w:rPr>
          <w:rFonts w:ascii="Times New Roman" w:hAnsi="Times New Roman"/>
          <w:sz w:val="24"/>
          <w:szCs w:val="24"/>
        </w:rPr>
        <w:t xml:space="preserve"> </w:t>
      </w:r>
      <w:r w:rsidRPr="00C656BD">
        <w:rPr>
          <w:rFonts w:ascii="Times New Roman" w:hAnsi="Times New Roman"/>
          <w:sz w:val="24"/>
          <w:szCs w:val="24"/>
        </w:rPr>
        <w:t>ima</w:t>
      </w:r>
      <w:r w:rsidR="00585E94">
        <w:rPr>
          <w:rFonts w:ascii="Times New Roman" w:hAnsi="Times New Roman"/>
          <w:sz w:val="24"/>
          <w:szCs w:val="24"/>
        </w:rPr>
        <w:t>ju</w:t>
      </w:r>
      <w:r w:rsidRPr="00C656BD">
        <w:rPr>
          <w:rFonts w:ascii="Times New Roman" w:hAnsi="Times New Roman"/>
          <w:sz w:val="24"/>
          <w:szCs w:val="24"/>
        </w:rPr>
        <w:t xml:space="preserve"> korisnika te</w:t>
      </w:r>
      <w:r w:rsidR="00585E94">
        <w:rPr>
          <w:rFonts w:ascii="Times New Roman" w:hAnsi="Times New Roman"/>
          <w:sz w:val="24"/>
          <w:szCs w:val="24"/>
        </w:rPr>
        <w:t xml:space="preserve"> ih </w:t>
      </w:r>
      <w:r w:rsidRPr="00C656BD">
        <w:rPr>
          <w:rFonts w:ascii="Times New Roman" w:hAnsi="Times New Roman"/>
          <w:sz w:val="24"/>
          <w:szCs w:val="24"/>
        </w:rPr>
        <w:t>se svrstava u odgovarajuću kategoriju.</w:t>
      </w:r>
    </w:p>
    <w:p w14:paraId="6FB05084" w14:textId="77777777" w:rsidR="002879BF" w:rsidRPr="00C656BD" w:rsidRDefault="002879BF" w:rsidP="002879BF">
      <w:pPr>
        <w:jc w:val="both"/>
        <w:rPr>
          <w:rFonts w:ascii="Times New Roman" w:hAnsi="Times New Roman"/>
          <w:sz w:val="24"/>
          <w:szCs w:val="24"/>
        </w:rPr>
      </w:pPr>
      <w:r w:rsidRPr="00C656BD">
        <w:rPr>
          <w:rFonts w:ascii="Times New Roman" w:hAnsi="Times New Roman"/>
          <w:sz w:val="24"/>
          <w:szCs w:val="24"/>
        </w:rPr>
        <w:t xml:space="preserve">Društvo je uključeno u program mjera Vlade RH Statileo i priuštivo stanovanje. </w:t>
      </w:r>
    </w:p>
    <w:p w14:paraId="5A0DC400" w14:textId="6CA9041C" w:rsidR="002879BF" w:rsidRDefault="00811C10" w:rsidP="002879B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Državne m</w:t>
      </w:r>
      <w:r w:rsidR="002879BF" w:rsidRPr="00C656BD">
        <w:rPr>
          <w:rFonts w:ascii="Times New Roman" w:hAnsi="Times New Roman"/>
          <w:sz w:val="24"/>
          <w:szCs w:val="24"/>
        </w:rPr>
        <w:t xml:space="preserve">jere u koje je uključeno Društvo odnose se na uređenje stanova za potrebe useljenja zaštićenih najmoprimaca u stanove u vlasništvu RH i priuštivog najma. Procjenjuje se da će Društvo do kraja 2026. u nekoj fazi uređenja imati oko 240 stanova od čega se 130 planira dovršiti i useliti u 2026. godini. </w:t>
      </w:r>
    </w:p>
    <w:p w14:paraId="4D5EDFB3" w14:textId="77777777" w:rsidR="00A86C08" w:rsidRPr="00A86C08" w:rsidRDefault="00A86C08" w:rsidP="00A86C08">
      <w:pPr>
        <w:jc w:val="both"/>
        <w:rPr>
          <w:rFonts w:ascii="Times New Roman" w:hAnsi="Times New Roman"/>
          <w:sz w:val="24"/>
          <w:szCs w:val="24"/>
        </w:rPr>
      </w:pPr>
      <w:r w:rsidRPr="00A86C08">
        <w:rPr>
          <w:rFonts w:ascii="Times New Roman" w:hAnsi="Times New Roman"/>
          <w:sz w:val="24"/>
          <w:szCs w:val="24"/>
        </w:rPr>
        <w:t>Financiranje uređenja stanova za potrebe programskih mjera RH planirano je iz financijskih izvora RH predviđenih za navedene namjene.</w:t>
      </w:r>
    </w:p>
    <w:p w14:paraId="580EA331" w14:textId="27887921" w:rsidR="00A90618" w:rsidRPr="00C656BD" w:rsidRDefault="00A90618" w:rsidP="00A90618">
      <w:pPr>
        <w:pStyle w:val="Podnaslov"/>
        <w:spacing w:before="240" w:after="240"/>
      </w:pPr>
      <w:bookmarkStart w:id="13" w:name="_Toc215814996"/>
      <w:r w:rsidRPr="00C656BD">
        <w:t>2.2.2.</w:t>
      </w:r>
      <w:r w:rsidR="00F95BEC" w:rsidRPr="00C656BD">
        <w:t>2</w:t>
      </w:r>
      <w:r w:rsidRPr="00C656BD">
        <w:t>.    Planirane aktivnosti za ostvarenje prihoda</w:t>
      </w:r>
      <w:bookmarkEnd w:id="13"/>
      <w:r w:rsidRPr="00C656BD">
        <w:t xml:space="preserve"> </w:t>
      </w:r>
    </w:p>
    <w:p w14:paraId="597D6AFC" w14:textId="77777777" w:rsidR="007115DA" w:rsidRPr="00C656BD" w:rsidRDefault="007115DA" w:rsidP="007115DA">
      <w:pPr>
        <w:tabs>
          <w:tab w:val="left" w:pos="5700"/>
        </w:tabs>
        <w:jc w:val="both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 w:rsidRPr="00C656BD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 xml:space="preserve">Stanovi s ekonomskim najmoprimcima </w:t>
      </w:r>
    </w:p>
    <w:p w14:paraId="3B7E2F59" w14:textId="3C104485" w:rsidR="007115DA" w:rsidRPr="00C656BD" w:rsidRDefault="007115DA" w:rsidP="007115DA">
      <w:pPr>
        <w:tabs>
          <w:tab w:val="left" w:pos="5700"/>
        </w:tabs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C656BD">
        <w:rPr>
          <w:rFonts w:ascii="Times New Roman" w:hAnsi="Times New Roman" w:cs="Times New Roman"/>
          <w:sz w:val="24"/>
          <w:szCs w:val="24"/>
          <w:lang w:eastAsia="hr-HR"/>
        </w:rPr>
        <w:t>U ovoj kategoriji ne očekuje se porast broja stanova s obzirom na to da u planiranom razdoblju nisu planirani javni natječaji za najam stanova. Razlog za navedeno je</w:t>
      </w:r>
      <w:r w:rsidR="00A86C08">
        <w:rPr>
          <w:rFonts w:ascii="Times New Roman" w:hAnsi="Times New Roman" w:cs="Times New Roman"/>
          <w:sz w:val="24"/>
          <w:szCs w:val="24"/>
          <w:lang w:eastAsia="hr-HR"/>
        </w:rPr>
        <w:t>, sukladno odlukama vlasnika,</w:t>
      </w:r>
      <w:r w:rsidRPr="00C656BD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B16B85" w:rsidRPr="00C656BD">
        <w:rPr>
          <w:rFonts w:ascii="Times New Roman" w:hAnsi="Times New Roman" w:cs="Times New Roman"/>
          <w:sz w:val="24"/>
          <w:szCs w:val="24"/>
          <w:lang w:eastAsia="hr-HR"/>
        </w:rPr>
        <w:t>prenamjena</w:t>
      </w:r>
      <w:r w:rsidRPr="00C656BD">
        <w:rPr>
          <w:rFonts w:ascii="Times New Roman" w:hAnsi="Times New Roman" w:cs="Times New Roman"/>
          <w:sz w:val="24"/>
          <w:szCs w:val="24"/>
          <w:lang w:eastAsia="hr-HR"/>
        </w:rPr>
        <w:t xml:space="preserve"> raspoloživog fonda praznih stanova većih od 25</w:t>
      </w:r>
      <w:r w:rsidR="00210E7B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Pr="00C656BD">
        <w:rPr>
          <w:rFonts w:ascii="Times New Roman" w:hAnsi="Times New Roman" w:cs="Times New Roman"/>
          <w:sz w:val="24"/>
          <w:szCs w:val="24"/>
          <w:lang w:eastAsia="hr-HR"/>
        </w:rPr>
        <w:t>m</w:t>
      </w:r>
      <w:r w:rsidRPr="00C656BD">
        <w:rPr>
          <w:rFonts w:ascii="Times New Roman" w:hAnsi="Times New Roman" w:cs="Times New Roman"/>
          <w:sz w:val="24"/>
          <w:szCs w:val="24"/>
          <w:vertAlign w:val="superscript"/>
          <w:lang w:eastAsia="hr-HR"/>
        </w:rPr>
        <w:t>2</w:t>
      </w:r>
      <w:r w:rsidRPr="00C656BD">
        <w:rPr>
          <w:rFonts w:ascii="Times New Roman" w:hAnsi="Times New Roman" w:cs="Times New Roman"/>
          <w:sz w:val="24"/>
          <w:szCs w:val="24"/>
          <w:lang w:eastAsia="hr-HR"/>
        </w:rPr>
        <w:t xml:space="preserve"> pogodnih za uređenje i stanovanje u svrhu provedbe Zakona o načinu izvršenja presuda Europskog suda za ljudska prava u skupini predmeta Statileo protiv Hrvatske, u koje je Društvo uključeno </w:t>
      </w:r>
      <w:r w:rsidR="00210E7B">
        <w:rPr>
          <w:rFonts w:ascii="Times New Roman" w:hAnsi="Times New Roman" w:cs="Times New Roman"/>
          <w:sz w:val="24"/>
          <w:szCs w:val="24"/>
          <w:lang w:eastAsia="hr-HR"/>
        </w:rPr>
        <w:t>u sklopu treće</w:t>
      </w:r>
      <w:r w:rsidRPr="00C656BD">
        <w:rPr>
          <w:rFonts w:ascii="Times New Roman" w:hAnsi="Times New Roman" w:cs="Times New Roman"/>
          <w:sz w:val="24"/>
          <w:szCs w:val="24"/>
          <w:lang w:eastAsia="hr-HR"/>
        </w:rPr>
        <w:t xml:space="preserve"> mjer</w:t>
      </w:r>
      <w:r w:rsidR="00210E7B">
        <w:rPr>
          <w:rFonts w:ascii="Times New Roman" w:hAnsi="Times New Roman" w:cs="Times New Roman"/>
          <w:sz w:val="24"/>
          <w:szCs w:val="24"/>
          <w:lang w:eastAsia="hr-HR"/>
        </w:rPr>
        <w:t>e</w:t>
      </w:r>
      <w:r w:rsidRPr="00C656BD">
        <w:rPr>
          <w:rFonts w:ascii="Times New Roman" w:hAnsi="Times New Roman" w:cs="Times New Roman"/>
          <w:sz w:val="24"/>
          <w:szCs w:val="24"/>
          <w:lang w:eastAsia="hr-HR"/>
        </w:rPr>
        <w:t xml:space="preserve"> koja obuhvaća uređenje stanova za potrebe useljenja zaštićenih najmoprimaca u stanove u vlasništvu RH</w:t>
      </w:r>
      <w:r w:rsidR="00C51479" w:rsidRPr="00C656BD">
        <w:rPr>
          <w:rFonts w:ascii="Times New Roman" w:hAnsi="Times New Roman" w:cs="Times New Roman"/>
          <w:sz w:val="24"/>
          <w:szCs w:val="24"/>
          <w:lang w:eastAsia="hr-HR"/>
        </w:rPr>
        <w:t xml:space="preserve"> i pri</w:t>
      </w:r>
      <w:r w:rsidR="001C7C0F">
        <w:rPr>
          <w:rFonts w:ascii="Times New Roman" w:hAnsi="Times New Roman" w:cs="Times New Roman"/>
          <w:sz w:val="24"/>
          <w:szCs w:val="24"/>
          <w:lang w:eastAsia="hr-HR"/>
        </w:rPr>
        <w:t>u</w:t>
      </w:r>
      <w:r w:rsidR="00C51479" w:rsidRPr="00C656BD">
        <w:rPr>
          <w:rFonts w:ascii="Times New Roman" w:hAnsi="Times New Roman" w:cs="Times New Roman"/>
          <w:sz w:val="24"/>
          <w:szCs w:val="24"/>
          <w:lang w:eastAsia="hr-HR"/>
        </w:rPr>
        <w:t>š</w:t>
      </w:r>
      <w:r w:rsidR="005A0BCD">
        <w:rPr>
          <w:rFonts w:ascii="Times New Roman" w:hAnsi="Times New Roman" w:cs="Times New Roman"/>
          <w:sz w:val="24"/>
          <w:szCs w:val="24"/>
          <w:lang w:eastAsia="hr-HR"/>
        </w:rPr>
        <w:t>tivog</w:t>
      </w:r>
      <w:r w:rsidR="00C51479" w:rsidRPr="00C656BD">
        <w:rPr>
          <w:rFonts w:ascii="Times New Roman" w:hAnsi="Times New Roman" w:cs="Times New Roman"/>
          <w:sz w:val="24"/>
          <w:szCs w:val="24"/>
          <w:lang w:eastAsia="hr-HR"/>
        </w:rPr>
        <w:t xml:space="preserve"> stanovanja</w:t>
      </w:r>
      <w:r w:rsidRPr="00C656BD">
        <w:rPr>
          <w:rFonts w:ascii="Times New Roman" w:hAnsi="Times New Roman" w:cs="Times New Roman"/>
          <w:sz w:val="24"/>
          <w:szCs w:val="24"/>
          <w:lang w:eastAsia="hr-HR"/>
        </w:rPr>
        <w:t>.</w:t>
      </w:r>
    </w:p>
    <w:p w14:paraId="72EB2F16" w14:textId="4819D5DF" w:rsidR="007115DA" w:rsidRPr="00C656BD" w:rsidRDefault="007115DA" w:rsidP="007115DA">
      <w:pPr>
        <w:tabs>
          <w:tab w:val="left" w:pos="5700"/>
        </w:tabs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C656BD">
        <w:rPr>
          <w:rFonts w:ascii="Times New Roman" w:hAnsi="Times New Roman" w:cs="Times New Roman"/>
          <w:sz w:val="24"/>
          <w:szCs w:val="24"/>
          <w:lang w:eastAsia="hr-HR"/>
        </w:rPr>
        <w:t>S obzirom na prethodno navedeno, u  kategoriji stanova s ekonomskim najmoprimcima ne očekuje se porast stanova, a moguć je neznatan pad broja stanova u slučaju neprodulj</w:t>
      </w:r>
      <w:r w:rsidR="005A0BCD">
        <w:rPr>
          <w:rFonts w:ascii="Times New Roman" w:hAnsi="Times New Roman" w:cs="Times New Roman"/>
          <w:sz w:val="24"/>
          <w:szCs w:val="24"/>
          <w:lang w:eastAsia="hr-HR"/>
        </w:rPr>
        <w:t>enja</w:t>
      </w:r>
      <w:r w:rsidRPr="00C656BD">
        <w:rPr>
          <w:rFonts w:ascii="Times New Roman" w:hAnsi="Times New Roman" w:cs="Times New Roman"/>
          <w:sz w:val="24"/>
          <w:szCs w:val="24"/>
          <w:lang w:eastAsia="hr-HR"/>
        </w:rPr>
        <w:t xml:space="preserve"> postojećih ugovora o najmu koji će isteći u 202</w:t>
      </w:r>
      <w:r w:rsidR="006769F6" w:rsidRPr="00C656BD">
        <w:rPr>
          <w:rFonts w:ascii="Times New Roman" w:hAnsi="Times New Roman" w:cs="Times New Roman"/>
          <w:sz w:val="24"/>
          <w:szCs w:val="24"/>
          <w:lang w:eastAsia="hr-HR"/>
        </w:rPr>
        <w:t>6</w:t>
      </w:r>
      <w:r w:rsidRPr="00C656BD">
        <w:rPr>
          <w:rFonts w:ascii="Times New Roman" w:hAnsi="Times New Roman" w:cs="Times New Roman"/>
          <w:sz w:val="24"/>
          <w:szCs w:val="24"/>
          <w:lang w:eastAsia="hr-HR"/>
        </w:rPr>
        <w:t>. godini.</w:t>
      </w:r>
      <w:r w:rsidR="00592A39" w:rsidRPr="00C656BD">
        <w:rPr>
          <w:rFonts w:ascii="Times New Roman" w:hAnsi="Times New Roman" w:cs="Times New Roman"/>
          <w:sz w:val="24"/>
          <w:szCs w:val="24"/>
          <w:lang w:eastAsia="hr-HR"/>
        </w:rPr>
        <w:t xml:space="preserve"> Porast prihoda planiran je s obzirom na </w:t>
      </w:r>
      <w:r w:rsidR="005A0BCD">
        <w:rPr>
          <w:rFonts w:ascii="Times New Roman" w:hAnsi="Times New Roman" w:cs="Times New Roman"/>
          <w:sz w:val="24"/>
          <w:szCs w:val="24"/>
          <w:lang w:eastAsia="hr-HR"/>
        </w:rPr>
        <w:t xml:space="preserve">to </w:t>
      </w:r>
      <w:r w:rsidR="00592A39" w:rsidRPr="00C656BD">
        <w:rPr>
          <w:rFonts w:ascii="Times New Roman" w:hAnsi="Times New Roman" w:cs="Times New Roman"/>
          <w:sz w:val="24"/>
          <w:szCs w:val="24"/>
          <w:lang w:eastAsia="hr-HR"/>
        </w:rPr>
        <w:t>da korisnici</w:t>
      </w:r>
      <w:r w:rsidR="005A0BCD">
        <w:rPr>
          <w:rFonts w:ascii="Times New Roman" w:hAnsi="Times New Roman" w:cs="Times New Roman"/>
          <w:sz w:val="24"/>
          <w:szCs w:val="24"/>
          <w:lang w:eastAsia="hr-HR"/>
        </w:rPr>
        <w:t>ma</w:t>
      </w:r>
      <w:r w:rsidR="00592A39" w:rsidRPr="00C656BD">
        <w:rPr>
          <w:rFonts w:ascii="Times New Roman" w:hAnsi="Times New Roman" w:cs="Times New Roman"/>
          <w:sz w:val="24"/>
          <w:szCs w:val="24"/>
          <w:lang w:eastAsia="hr-HR"/>
        </w:rPr>
        <w:t xml:space="preserve"> kojima istekne ugovor, a odluče </w:t>
      </w:r>
      <w:r w:rsidR="005A0BCD">
        <w:rPr>
          <w:rFonts w:ascii="Times New Roman" w:hAnsi="Times New Roman" w:cs="Times New Roman"/>
          <w:sz w:val="24"/>
          <w:szCs w:val="24"/>
          <w:lang w:eastAsia="hr-HR"/>
        </w:rPr>
        <w:t>se za produljenje</w:t>
      </w:r>
      <w:r w:rsidR="006769F6" w:rsidRPr="00C656BD">
        <w:rPr>
          <w:rFonts w:ascii="Times New Roman" w:hAnsi="Times New Roman" w:cs="Times New Roman"/>
          <w:sz w:val="24"/>
          <w:szCs w:val="24"/>
          <w:lang w:eastAsia="hr-HR"/>
        </w:rPr>
        <w:t>,</w:t>
      </w:r>
      <w:r w:rsidR="00592A39" w:rsidRPr="00C656BD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F217CC" w:rsidRPr="00C656BD">
        <w:rPr>
          <w:rFonts w:ascii="Times New Roman" w:hAnsi="Times New Roman" w:cs="Times New Roman"/>
          <w:sz w:val="24"/>
          <w:szCs w:val="24"/>
          <w:lang w:eastAsia="hr-HR"/>
        </w:rPr>
        <w:t>raste cijena najma sukladno porastu tržišne cijene najma temeljem koje se formira procijenjena vrijednost n</w:t>
      </w:r>
      <w:r w:rsidR="00092F2E" w:rsidRPr="00C656BD">
        <w:rPr>
          <w:rFonts w:ascii="Times New Roman" w:hAnsi="Times New Roman" w:cs="Times New Roman"/>
          <w:sz w:val="24"/>
          <w:szCs w:val="24"/>
          <w:lang w:eastAsia="hr-HR"/>
        </w:rPr>
        <w:t>ajma u kategoriji ekonomskih korisnika.</w:t>
      </w:r>
    </w:p>
    <w:p w14:paraId="6AABDEC3" w14:textId="77777777" w:rsidR="00092F2E" w:rsidRPr="00C656BD" w:rsidRDefault="00092F2E" w:rsidP="007115DA">
      <w:pPr>
        <w:tabs>
          <w:tab w:val="left" w:pos="5700"/>
        </w:tabs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437A6351" w14:textId="77777777" w:rsidR="007115DA" w:rsidRPr="00C656BD" w:rsidRDefault="007115DA" w:rsidP="007115DA">
      <w:pPr>
        <w:tabs>
          <w:tab w:val="left" w:pos="5700"/>
        </w:tabs>
        <w:jc w:val="both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 w:rsidRPr="00C656BD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Stanovi sa zaštićenom najamninom</w:t>
      </w:r>
    </w:p>
    <w:p w14:paraId="4940EBDF" w14:textId="3FB1D9C2" w:rsidR="007115DA" w:rsidRPr="00C656BD" w:rsidRDefault="007115DA" w:rsidP="007115DA">
      <w:pPr>
        <w:tabs>
          <w:tab w:val="left" w:pos="5700"/>
        </w:tabs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C656BD">
        <w:rPr>
          <w:rFonts w:ascii="Times New Roman" w:hAnsi="Times New Roman" w:cs="Times New Roman"/>
          <w:sz w:val="24"/>
          <w:szCs w:val="24"/>
          <w:lang w:eastAsia="hr-HR"/>
        </w:rPr>
        <w:t xml:space="preserve">U kategoriji stanova sa zaštićenom najamninom očekuje se </w:t>
      </w:r>
      <w:r w:rsidR="008D6287" w:rsidRPr="00C656BD">
        <w:rPr>
          <w:rFonts w:ascii="Times New Roman" w:hAnsi="Times New Roman" w:cs="Times New Roman"/>
          <w:sz w:val="24"/>
          <w:szCs w:val="24"/>
          <w:lang w:eastAsia="hr-HR"/>
        </w:rPr>
        <w:t>smanjenje</w:t>
      </w:r>
      <w:r w:rsidR="00014D83" w:rsidRPr="00C656BD">
        <w:rPr>
          <w:rFonts w:ascii="Times New Roman" w:hAnsi="Times New Roman" w:cs="Times New Roman"/>
          <w:sz w:val="24"/>
          <w:szCs w:val="24"/>
          <w:lang w:eastAsia="hr-HR"/>
        </w:rPr>
        <w:t xml:space="preserve"> prihoda od najma</w:t>
      </w:r>
      <w:r w:rsidR="001E3E20" w:rsidRPr="00C656BD">
        <w:rPr>
          <w:rFonts w:ascii="Times New Roman" w:hAnsi="Times New Roman" w:cs="Times New Roman"/>
          <w:sz w:val="24"/>
          <w:szCs w:val="24"/>
          <w:lang w:eastAsia="hr-HR"/>
        </w:rPr>
        <w:t xml:space="preserve"> za 7,3%</w:t>
      </w:r>
      <w:r w:rsidRPr="00C656BD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351147" w:rsidRPr="00C656BD">
        <w:rPr>
          <w:rFonts w:ascii="Times New Roman" w:hAnsi="Times New Roman" w:cs="Times New Roman"/>
          <w:sz w:val="24"/>
          <w:szCs w:val="24"/>
          <w:lang w:eastAsia="hr-HR"/>
        </w:rPr>
        <w:t xml:space="preserve">zbog formiranja nove kategorije korisnika </w:t>
      </w:r>
      <w:r w:rsidR="007C1720" w:rsidRPr="00C656BD">
        <w:rPr>
          <w:rFonts w:ascii="Times New Roman" w:hAnsi="Times New Roman" w:cs="Times New Roman"/>
          <w:sz w:val="24"/>
          <w:szCs w:val="24"/>
          <w:lang w:eastAsia="hr-HR"/>
        </w:rPr>
        <w:t xml:space="preserve">za privremeni </w:t>
      </w:r>
      <w:r w:rsidR="006072BC" w:rsidRPr="00C656BD">
        <w:rPr>
          <w:rFonts w:ascii="Times New Roman" w:hAnsi="Times New Roman" w:cs="Times New Roman"/>
          <w:sz w:val="24"/>
          <w:szCs w:val="24"/>
          <w:lang w:eastAsia="hr-HR"/>
        </w:rPr>
        <w:t>zaštićeni</w:t>
      </w:r>
      <w:r w:rsidR="007C1720" w:rsidRPr="00C656BD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7C1720" w:rsidRPr="007B7CC4">
        <w:rPr>
          <w:rFonts w:ascii="Times New Roman" w:hAnsi="Times New Roman" w:cs="Times New Roman"/>
          <w:sz w:val="24"/>
          <w:szCs w:val="24"/>
          <w:lang w:eastAsia="hr-HR"/>
        </w:rPr>
        <w:t>najam</w:t>
      </w:r>
      <w:r w:rsidR="006A0574" w:rsidRPr="007B7CC4">
        <w:rPr>
          <w:rFonts w:ascii="Times New Roman" w:hAnsi="Times New Roman" w:cs="Times New Roman"/>
          <w:sz w:val="24"/>
          <w:szCs w:val="24"/>
          <w:lang w:eastAsia="hr-HR"/>
        </w:rPr>
        <w:t>,</w:t>
      </w:r>
      <w:r w:rsidR="007C1720" w:rsidRPr="007B7CC4">
        <w:rPr>
          <w:rFonts w:ascii="Times New Roman" w:hAnsi="Times New Roman" w:cs="Times New Roman"/>
          <w:sz w:val="24"/>
          <w:szCs w:val="24"/>
          <w:lang w:eastAsia="hr-HR"/>
        </w:rPr>
        <w:t xml:space="preserve"> koja umanjuje</w:t>
      </w:r>
      <w:r w:rsidR="00C426D5" w:rsidRPr="007B7CC4">
        <w:rPr>
          <w:rFonts w:ascii="Times New Roman" w:hAnsi="Times New Roman" w:cs="Times New Roman"/>
          <w:sz w:val="24"/>
          <w:szCs w:val="24"/>
          <w:lang w:eastAsia="hr-HR"/>
        </w:rPr>
        <w:t xml:space="preserve"> broj korisnika</w:t>
      </w:r>
      <w:r w:rsidR="007C1720" w:rsidRPr="007B7CC4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C426D5" w:rsidRPr="007B7CC4">
        <w:rPr>
          <w:rFonts w:ascii="Times New Roman" w:hAnsi="Times New Roman" w:cs="Times New Roman"/>
          <w:sz w:val="24"/>
          <w:szCs w:val="24"/>
          <w:lang w:eastAsia="hr-HR"/>
        </w:rPr>
        <w:t>stanova sa zaštićenom najamninom</w:t>
      </w:r>
      <w:r w:rsidR="006072BC" w:rsidRPr="007B7CC4">
        <w:rPr>
          <w:rFonts w:ascii="Times New Roman" w:hAnsi="Times New Roman" w:cs="Times New Roman"/>
          <w:sz w:val="24"/>
          <w:szCs w:val="24"/>
          <w:lang w:eastAsia="hr-HR"/>
        </w:rPr>
        <w:t xml:space="preserve"> s obzirom </w:t>
      </w:r>
      <w:r w:rsidR="00EA0CA1" w:rsidRPr="007B7CC4">
        <w:rPr>
          <w:rFonts w:ascii="Times New Roman" w:hAnsi="Times New Roman" w:cs="Times New Roman"/>
          <w:sz w:val="24"/>
          <w:szCs w:val="24"/>
          <w:lang w:eastAsia="hr-HR"/>
        </w:rPr>
        <w:t xml:space="preserve">na to </w:t>
      </w:r>
      <w:r w:rsidR="006072BC" w:rsidRPr="007B7CC4">
        <w:rPr>
          <w:rFonts w:ascii="Times New Roman" w:hAnsi="Times New Roman" w:cs="Times New Roman"/>
          <w:sz w:val="24"/>
          <w:szCs w:val="24"/>
          <w:lang w:eastAsia="hr-HR"/>
        </w:rPr>
        <w:t>da se iz navedene kategorije utvrđuju korisnici</w:t>
      </w:r>
      <w:r w:rsidR="00014D83" w:rsidRPr="007B7CC4">
        <w:rPr>
          <w:rFonts w:ascii="Times New Roman" w:hAnsi="Times New Roman" w:cs="Times New Roman"/>
          <w:sz w:val="24"/>
          <w:szCs w:val="24"/>
          <w:lang w:eastAsia="hr-HR"/>
        </w:rPr>
        <w:t xml:space="preserve"> za privremeni zaštićeni najam</w:t>
      </w:r>
      <w:r w:rsidR="007266B3" w:rsidRPr="007B7CC4">
        <w:rPr>
          <w:rFonts w:ascii="Times New Roman" w:hAnsi="Times New Roman" w:cs="Times New Roman"/>
          <w:sz w:val="24"/>
          <w:szCs w:val="24"/>
          <w:lang w:eastAsia="hr-HR"/>
        </w:rPr>
        <w:t xml:space="preserve"> koja bilježi rast </w:t>
      </w:r>
      <w:r w:rsidR="005065E0" w:rsidRPr="007B7CC4">
        <w:rPr>
          <w:rFonts w:ascii="Times New Roman" w:hAnsi="Times New Roman" w:cs="Times New Roman"/>
          <w:sz w:val="24"/>
          <w:szCs w:val="24"/>
          <w:lang w:eastAsia="hr-HR"/>
        </w:rPr>
        <w:t xml:space="preserve">broja korisnika i </w:t>
      </w:r>
      <w:r w:rsidR="007266B3" w:rsidRPr="007B7CC4">
        <w:rPr>
          <w:rFonts w:ascii="Times New Roman" w:hAnsi="Times New Roman" w:cs="Times New Roman"/>
          <w:sz w:val="24"/>
          <w:szCs w:val="24"/>
          <w:lang w:eastAsia="hr-HR"/>
        </w:rPr>
        <w:t>prihoda od najma</w:t>
      </w:r>
      <w:r w:rsidRPr="007B7CC4">
        <w:rPr>
          <w:rFonts w:ascii="Times New Roman" w:hAnsi="Times New Roman" w:cs="Times New Roman"/>
          <w:sz w:val="24"/>
          <w:szCs w:val="24"/>
          <w:lang w:eastAsia="hr-HR"/>
        </w:rPr>
        <w:t>.</w:t>
      </w:r>
    </w:p>
    <w:p w14:paraId="5AA5B4DC" w14:textId="77777777" w:rsidR="007115DA" w:rsidRPr="00C656BD" w:rsidRDefault="007115DA" w:rsidP="007115DA">
      <w:pPr>
        <w:tabs>
          <w:tab w:val="left" w:pos="5700"/>
        </w:tabs>
        <w:jc w:val="both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 w:rsidRPr="00C656BD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Stanovi s pravom korištenja</w:t>
      </w:r>
    </w:p>
    <w:p w14:paraId="22183683" w14:textId="4352BC30" w:rsidR="007115DA" w:rsidRPr="00C656BD" w:rsidRDefault="007115DA" w:rsidP="007115DA">
      <w:pPr>
        <w:tabs>
          <w:tab w:val="left" w:pos="5700"/>
        </w:tabs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C656BD">
        <w:rPr>
          <w:rFonts w:ascii="Times New Roman" w:hAnsi="Times New Roman" w:cs="Times New Roman"/>
          <w:sz w:val="24"/>
          <w:szCs w:val="24"/>
          <w:lang w:eastAsia="hr-HR"/>
        </w:rPr>
        <w:t xml:space="preserve">U kategoriji stanova s pravom korištenja očekuje se </w:t>
      </w:r>
      <w:r w:rsidR="00E01D46">
        <w:rPr>
          <w:rFonts w:ascii="Times New Roman" w:hAnsi="Times New Roman" w:cs="Times New Roman"/>
          <w:sz w:val="24"/>
          <w:szCs w:val="24"/>
          <w:lang w:eastAsia="hr-HR"/>
        </w:rPr>
        <w:t xml:space="preserve">realizacija </w:t>
      </w:r>
      <w:r w:rsidR="001E3E20" w:rsidRPr="00C656BD">
        <w:rPr>
          <w:rFonts w:ascii="Times New Roman" w:hAnsi="Times New Roman" w:cs="Times New Roman"/>
          <w:sz w:val="24"/>
          <w:szCs w:val="24"/>
          <w:lang w:eastAsia="hr-HR"/>
        </w:rPr>
        <w:t xml:space="preserve">prihoda od najma </w:t>
      </w:r>
      <w:r w:rsidR="004613C5">
        <w:rPr>
          <w:rFonts w:ascii="Times New Roman" w:hAnsi="Times New Roman" w:cs="Times New Roman"/>
          <w:sz w:val="24"/>
          <w:szCs w:val="24"/>
          <w:lang w:eastAsia="hr-HR"/>
        </w:rPr>
        <w:t xml:space="preserve">na razini </w:t>
      </w:r>
      <w:r w:rsidR="00FA3B34">
        <w:rPr>
          <w:rFonts w:ascii="Times New Roman" w:hAnsi="Times New Roman" w:cs="Times New Roman"/>
          <w:sz w:val="24"/>
          <w:szCs w:val="24"/>
          <w:lang w:eastAsia="hr-HR"/>
        </w:rPr>
        <w:t>procijenjene 2025. godine</w:t>
      </w:r>
      <w:r w:rsidR="001B01D3">
        <w:rPr>
          <w:rFonts w:ascii="Times New Roman" w:hAnsi="Times New Roman" w:cs="Times New Roman"/>
          <w:sz w:val="24"/>
          <w:szCs w:val="24"/>
          <w:lang w:eastAsia="hr-HR"/>
        </w:rPr>
        <w:t>.</w:t>
      </w:r>
    </w:p>
    <w:p w14:paraId="15F00A39" w14:textId="77777777" w:rsidR="007115DA" w:rsidRPr="00C656BD" w:rsidRDefault="007115DA" w:rsidP="007115D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 w:rsidRPr="00C656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S</w:t>
      </w:r>
      <w:r w:rsidRPr="00C656BD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 xml:space="preserve">tanovi s korisnicima bez pravne osnove </w:t>
      </w:r>
    </w:p>
    <w:p w14:paraId="34C4DCE3" w14:textId="77777777" w:rsidR="007115DA" w:rsidRPr="00C656BD" w:rsidRDefault="007115DA" w:rsidP="007115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hr-HR"/>
        </w:rPr>
      </w:pPr>
    </w:p>
    <w:p w14:paraId="7F5AC26F" w14:textId="33524972" w:rsidR="007115DA" w:rsidRPr="00C656BD" w:rsidRDefault="007115DA" w:rsidP="007115DA">
      <w:pPr>
        <w:tabs>
          <w:tab w:val="left" w:pos="5700"/>
        </w:tabs>
        <w:jc w:val="both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 w:rsidRPr="00C656BD">
        <w:rPr>
          <w:rFonts w:ascii="Times New Roman" w:hAnsi="Times New Roman" w:cs="Times New Roman"/>
          <w:sz w:val="24"/>
          <w:szCs w:val="24"/>
          <w:lang w:eastAsia="hr-HR"/>
        </w:rPr>
        <w:t>U kategoriji stanova s korisnicima bez pravne osnove očekuje se postojan rast</w:t>
      </w:r>
      <w:r w:rsidR="006A48CB" w:rsidRPr="00C656BD">
        <w:rPr>
          <w:rFonts w:ascii="Times New Roman" w:hAnsi="Times New Roman" w:cs="Times New Roman"/>
          <w:sz w:val="24"/>
          <w:szCs w:val="24"/>
          <w:lang w:eastAsia="hr-HR"/>
        </w:rPr>
        <w:t xml:space="preserve"> prihoda od naknade za korištenje za</w:t>
      </w:r>
      <w:r w:rsidRPr="00C656BD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6A48CB" w:rsidRPr="00C656BD">
        <w:rPr>
          <w:rFonts w:ascii="Times New Roman" w:hAnsi="Times New Roman" w:cs="Times New Roman"/>
          <w:sz w:val="24"/>
          <w:szCs w:val="24"/>
          <w:lang w:eastAsia="hr-HR"/>
        </w:rPr>
        <w:t xml:space="preserve">6% </w:t>
      </w:r>
      <w:r w:rsidRPr="00C656BD">
        <w:rPr>
          <w:rFonts w:ascii="Times New Roman" w:hAnsi="Times New Roman" w:cs="Times New Roman"/>
          <w:sz w:val="24"/>
          <w:szCs w:val="24"/>
          <w:lang w:eastAsia="hr-HR"/>
        </w:rPr>
        <w:t>temeljem</w:t>
      </w:r>
      <w:r w:rsidR="00F26DD9" w:rsidRPr="00C656BD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Pr="00C656BD">
        <w:rPr>
          <w:rFonts w:ascii="Times New Roman" w:hAnsi="Times New Roman" w:cs="Times New Roman"/>
          <w:sz w:val="24"/>
          <w:szCs w:val="24"/>
          <w:lang w:eastAsia="hr-HR"/>
        </w:rPr>
        <w:t>stanova</w:t>
      </w:r>
      <w:r w:rsidR="00F26DD9" w:rsidRPr="00C656BD">
        <w:rPr>
          <w:rFonts w:ascii="Times New Roman" w:hAnsi="Times New Roman" w:cs="Times New Roman"/>
          <w:sz w:val="24"/>
          <w:szCs w:val="24"/>
          <w:lang w:eastAsia="hr-HR"/>
        </w:rPr>
        <w:t xml:space="preserve"> s bespravnim korisnicima</w:t>
      </w:r>
      <w:r w:rsidRPr="00C656BD">
        <w:rPr>
          <w:rFonts w:ascii="Times New Roman" w:hAnsi="Times New Roman" w:cs="Times New Roman"/>
          <w:sz w:val="24"/>
          <w:szCs w:val="24"/>
          <w:lang w:eastAsia="hr-HR"/>
        </w:rPr>
        <w:t xml:space="preserve"> koje će Društvo preuzeti na upravljanje i </w:t>
      </w:r>
      <w:r w:rsidR="00AB14E9">
        <w:rPr>
          <w:rFonts w:ascii="Times New Roman" w:hAnsi="Times New Roman" w:cs="Times New Roman"/>
          <w:sz w:val="24"/>
          <w:szCs w:val="24"/>
          <w:lang w:eastAsia="hr-HR"/>
        </w:rPr>
        <w:t>utvrđenjem</w:t>
      </w:r>
      <w:r w:rsidRPr="00C656BD">
        <w:rPr>
          <w:rFonts w:ascii="Times New Roman" w:hAnsi="Times New Roman" w:cs="Times New Roman"/>
          <w:sz w:val="24"/>
          <w:szCs w:val="24"/>
          <w:lang w:eastAsia="hr-HR"/>
        </w:rPr>
        <w:t xml:space="preserve"> statusa korištenja za stanove koji su u postupku utvrđenja</w:t>
      </w:r>
      <w:r w:rsidR="00C73273">
        <w:rPr>
          <w:rFonts w:ascii="Times New Roman" w:hAnsi="Times New Roman" w:cs="Times New Roman"/>
          <w:sz w:val="24"/>
          <w:szCs w:val="24"/>
          <w:lang w:eastAsia="hr-HR"/>
        </w:rPr>
        <w:t xml:space="preserve"> statusa.</w:t>
      </w:r>
    </w:p>
    <w:p w14:paraId="57E21196" w14:textId="77777777" w:rsidR="007115DA" w:rsidRPr="00C656BD" w:rsidRDefault="007115DA" w:rsidP="007115DA">
      <w:pPr>
        <w:tabs>
          <w:tab w:val="left" w:pos="5700"/>
        </w:tabs>
        <w:jc w:val="both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 w:rsidRPr="00C656BD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Stanovi za službene potrebe</w:t>
      </w:r>
    </w:p>
    <w:p w14:paraId="16C98BAD" w14:textId="75590B1F" w:rsidR="007115DA" w:rsidRPr="00C656BD" w:rsidRDefault="007115DA" w:rsidP="007115DA">
      <w:pPr>
        <w:tabs>
          <w:tab w:val="left" w:pos="5700"/>
        </w:tabs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9B2402">
        <w:rPr>
          <w:rFonts w:ascii="Times New Roman" w:hAnsi="Times New Roman" w:cs="Times New Roman"/>
          <w:sz w:val="24"/>
          <w:szCs w:val="24"/>
          <w:lang w:eastAsia="hr-HR"/>
        </w:rPr>
        <w:t>U odnosu na kategoriju stanova za službene potrebe ne očekuje se značajno povećanje broja istih</w:t>
      </w:r>
      <w:r w:rsidR="009E4396" w:rsidRPr="009B2402">
        <w:rPr>
          <w:rFonts w:ascii="Times New Roman" w:hAnsi="Times New Roman" w:cs="Times New Roman"/>
          <w:sz w:val="24"/>
          <w:szCs w:val="24"/>
          <w:lang w:eastAsia="hr-HR"/>
        </w:rPr>
        <w:t xml:space="preserve"> te</w:t>
      </w:r>
      <w:r w:rsidR="009B2402" w:rsidRPr="009B2402">
        <w:rPr>
          <w:rFonts w:ascii="Times New Roman" w:hAnsi="Times New Roman" w:cs="Times New Roman"/>
          <w:sz w:val="24"/>
          <w:szCs w:val="24"/>
          <w:lang w:eastAsia="hr-HR"/>
        </w:rPr>
        <w:t xml:space="preserve"> se očekuje</w:t>
      </w:r>
      <w:r w:rsidR="009E4396" w:rsidRPr="009B2402">
        <w:rPr>
          <w:rFonts w:ascii="Times New Roman" w:hAnsi="Times New Roman" w:cs="Times New Roman"/>
          <w:sz w:val="24"/>
          <w:szCs w:val="24"/>
          <w:lang w:eastAsia="hr-HR"/>
        </w:rPr>
        <w:t xml:space="preserve"> neznatno smanjenje prihoda od najma</w:t>
      </w:r>
      <w:r w:rsidR="00B435EE">
        <w:rPr>
          <w:rFonts w:ascii="Times New Roman" w:hAnsi="Times New Roman" w:cs="Times New Roman"/>
          <w:sz w:val="24"/>
          <w:szCs w:val="24"/>
          <w:lang w:eastAsia="hr-HR"/>
        </w:rPr>
        <w:t xml:space="preserve"> u 2026.</w:t>
      </w:r>
      <w:r w:rsidR="009E4396" w:rsidRPr="009B2402">
        <w:rPr>
          <w:rFonts w:ascii="Times New Roman" w:hAnsi="Times New Roman" w:cs="Times New Roman"/>
          <w:sz w:val="24"/>
          <w:szCs w:val="24"/>
          <w:lang w:eastAsia="hr-HR"/>
        </w:rPr>
        <w:t xml:space="preserve"> u iznosu od 4,5%</w:t>
      </w:r>
      <w:r w:rsidR="00B435EE">
        <w:rPr>
          <w:rFonts w:ascii="Times New Roman" w:hAnsi="Times New Roman" w:cs="Times New Roman"/>
          <w:sz w:val="24"/>
          <w:szCs w:val="24"/>
          <w:lang w:eastAsia="hr-HR"/>
        </w:rPr>
        <w:t xml:space="preserve"> s obzirom na </w:t>
      </w:r>
      <w:r w:rsidR="00BB76FE">
        <w:rPr>
          <w:rFonts w:ascii="Times New Roman" w:hAnsi="Times New Roman" w:cs="Times New Roman"/>
          <w:sz w:val="24"/>
          <w:szCs w:val="24"/>
          <w:lang w:eastAsia="hr-HR"/>
        </w:rPr>
        <w:t>smanjenje</w:t>
      </w:r>
      <w:r w:rsidR="00AB14E9">
        <w:rPr>
          <w:rFonts w:ascii="Times New Roman" w:hAnsi="Times New Roman" w:cs="Times New Roman"/>
          <w:sz w:val="24"/>
          <w:szCs w:val="24"/>
          <w:lang w:eastAsia="hr-HR"/>
        </w:rPr>
        <w:t xml:space="preserve"> za</w:t>
      </w:r>
      <w:r w:rsidR="00B435EE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BB76FE">
        <w:rPr>
          <w:rFonts w:ascii="Times New Roman" w:hAnsi="Times New Roman" w:cs="Times New Roman"/>
          <w:sz w:val="24"/>
          <w:szCs w:val="24"/>
          <w:lang w:eastAsia="hr-HR"/>
        </w:rPr>
        <w:t>nekoliko</w:t>
      </w:r>
      <w:r w:rsidR="00B435EE">
        <w:rPr>
          <w:rFonts w:ascii="Times New Roman" w:hAnsi="Times New Roman" w:cs="Times New Roman"/>
          <w:sz w:val="24"/>
          <w:szCs w:val="24"/>
          <w:lang w:eastAsia="hr-HR"/>
        </w:rPr>
        <w:t xml:space="preserve"> korisnika</w:t>
      </w:r>
      <w:r w:rsidR="00BB76FE">
        <w:rPr>
          <w:rFonts w:ascii="Times New Roman" w:hAnsi="Times New Roman" w:cs="Times New Roman"/>
          <w:sz w:val="24"/>
          <w:szCs w:val="24"/>
          <w:lang w:eastAsia="hr-HR"/>
        </w:rPr>
        <w:t xml:space="preserve"> tijekom 2025.</w:t>
      </w:r>
      <w:r w:rsidRPr="00C656BD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</w:p>
    <w:p w14:paraId="4D0019B4" w14:textId="77777777" w:rsidR="007115DA" w:rsidRPr="00C656BD" w:rsidRDefault="007115DA" w:rsidP="007115DA">
      <w:pPr>
        <w:tabs>
          <w:tab w:val="left" w:pos="5700"/>
        </w:tabs>
        <w:jc w:val="both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 w:rsidRPr="00C656BD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Stanovi s privremeno zbrinutim korisnicima/stanovi potres</w:t>
      </w:r>
    </w:p>
    <w:p w14:paraId="17E6EE87" w14:textId="73B25E0D" w:rsidR="007115DA" w:rsidRPr="00C656BD" w:rsidRDefault="007115DA" w:rsidP="007115DA">
      <w:pPr>
        <w:tabs>
          <w:tab w:val="left" w:pos="5700"/>
        </w:tabs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C656BD">
        <w:rPr>
          <w:rFonts w:ascii="Times New Roman" w:hAnsi="Times New Roman" w:cs="Times New Roman"/>
          <w:sz w:val="24"/>
          <w:szCs w:val="24"/>
          <w:lang w:eastAsia="hr-HR"/>
        </w:rPr>
        <w:t xml:space="preserve">U kategoriji stanova s privremeno stambeno zbrinutim korisnicima očekuje se </w:t>
      </w:r>
      <w:r w:rsidR="00B12DE2" w:rsidRPr="00C656BD">
        <w:rPr>
          <w:rFonts w:ascii="Times New Roman" w:hAnsi="Times New Roman" w:cs="Times New Roman"/>
          <w:sz w:val="24"/>
          <w:szCs w:val="24"/>
          <w:lang w:eastAsia="hr-HR"/>
        </w:rPr>
        <w:t xml:space="preserve">smanjenje prihoda koje nema značajan utjecaj </w:t>
      </w:r>
      <w:r w:rsidR="009D7EED" w:rsidRPr="00C656BD">
        <w:rPr>
          <w:rFonts w:ascii="Times New Roman" w:hAnsi="Times New Roman" w:cs="Times New Roman"/>
          <w:sz w:val="24"/>
          <w:szCs w:val="24"/>
          <w:lang w:eastAsia="hr-HR"/>
        </w:rPr>
        <w:t>u strukturi prihoda od najma/naknade za korištenje jer</w:t>
      </w:r>
      <w:r w:rsidR="00A73911">
        <w:rPr>
          <w:rFonts w:ascii="Times New Roman" w:hAnsi="Times New Roman" w:cs="Times New Roman"/>
          <w:sz w:val="24"/>
          <w:szCs w:val="24"/>
          <w:lang w:eastAsia="hr-HR"/>
        </w:rPr>
        <w:t xml:space="preserve"> su</w:t>
      </w:r>
      <w:r w:rsidR="009D7EED" w:rsidRPr="00C656BD">
        <w:rPr>
          <w:rFonts w:ascii="Times New Roman" w:hAnsi="Times New Roman" w:cs="Times New Roman"/>
          <w:sz w:val="24"/>
          <w:szCs w:val="24"/>
          <w:lang w:eastAsia="hr-HR"/>
        </w:rPr>
        <w:t xml:space="preserve"> navedeni korisnici u pravilu (uz određene iznimke) </w:t>
      </w:r>
      <w:r w:rsidR="00AF53DA" w:rsidRPr="00C656BD">
        <w:rPr>
          <w:rFonts w:ascii="Times New Roman" w:hAnsi="Times New Roman" w:cs="Times New Roman"/>
          <w:sz w:val="24"/>
          <w:szCs w:val="24"/>
          <w:lang w:eastAsia="hr-HR"/>
        </w:rPr>
        <w:t xml:space="preserve">bez naknade zbrinuti u navedenim stanovima do obnove njihovih nekretnina. </w:t>
      </w:r>
    </w:p>
    <w:p w14:paraId="436574E1" w14:textId="1A651729" w:rsidR="000B7816" w:rsidRPr="00C656BD" w:rsidRDefault="000B7816" w:rsidP="000B7816">
      <w:pPr>
        <w:jc w:val="both"/>
        <w:rPr>
          <w:rFonts w:ascii="Times New Roman" w:hAnsi="Times New Roman"/>
          <w:sz w:val="24"/>
          <w:szCs w:val="24"/>
        </w:rPr>
      </w:pPr>
      <w:r w:rsidRPr="00C656BD">
        <w:rPr>
          <w:rFonts w:ascii="Times New Roman" w:hAnsi="Times New Roman"/>
          <w:sz w:val="24"/>
          <w:szCs w:val="24"/>
        </w:rPr>
        <w:t xml:space="preserve">Društvo na 30. rujna 2025. ima 126 stanova za privremeno stambeno zbrinjavanje korisnika čije su nekretnine stradale u zagrebačkom i petrinjskom potresu te je tijekom 2023., 2024. i </w:t>
      </w:r>
      <w:r w:rsidRPr="009B2402">
        <w:rPr>
          <w:rFonts w:ascii="Times New Roman" w:hAnsi="Times New Roman"/>
          <w:sz w:val="24"/>
          <w:szCs w:val="24"/>
        </w:rPr>
        <w:t>2025.</w:t>
      </w:r>
      <w:r w:rsidR="00AB14E9">
        <w:rPr>
          <w:rFonts w:ascii="Times New Roman" w:hAnsi="Times New Roman"/>
          <w:sz w:val="24"/>
          <w:szCs w:val="24"/>
        </w:rPr>
        <w:t xml:space="preserve"> </w:t>
      </w:r>
      <w:r w:rsidRPr="009B2402">
        <w:rPr>
          <w:rFonts w:ascii="Times New Roman" w:hAnsi="Times New Roman"/>
          <w:sz w:val="24"/>
          <w:szCs w:val="24"/>
        </w:rPr>
        <w:t xml:space="preserve">aktivno </w:t>
      </w:r>
      <w:r w:rsidR="009B2402" w:rsidRPr="009B2402">
        <w:rPr>
          <w:rFonts w:ascii="Times New Roman" w:hAnsi="Times New Roman"/>
          <w:sz w:val="24"/>
          <w:szCs w:val="24"/>
        </w:rPr>
        <w:t>sudjelovalo u</w:t>
      </w:r>
      <w:r w:rsidRPr="009B2402">
        <w:rPr>
          <w:rFonts w:ascii="Times New Roman" w:hAnsi="Times New Roman"/>
          <w:sz w:val="24"/>
          <w:szCs w:val="24"/>
        </w:rPr>
        <w:t xml:space="preserve"> privremeno</w:t>
      </w:r>
      <w:r w:rsidR="009B2402" w:rsidRPr="009B2402">
        <w:rPr>
          <w:rFonts w:ascii="Times New Roman" w:hAnsi="Times New Roman"/>
          <w:sz w:val="24"/>
          <w:szCs w:val="24"/>
        </w:rPr>
        <w:t>m</w:t>
      </w:r>
      <w:r w:rsidRPr="009B2402">
        <w:rPr>
          <w:rFonts w:ascii="Times New Roman" w:hAnsi="Times New Roman"/>
          <w:sz w:val="24"/>
          <w:szCs w:val="24"/>
        </w:rPr>
        <w:t xml:space="preserve"> stambeno</w:t>
      </w:r>
      <w:r w:rsidR="009B2402" w:rsidRPr="009B2402">
        <w:rPr>
          <w:rFonts w:ascii="Times New Roman" w:hAnsi="Times New Roman"/>
          <w:sz w:val="24"/>
          <w:szCs w:val="24"/>
        </w:rPr>
        <w:t>m</w:t>
      </w:r>
      <w:r w:rsidRPr="009B2402">
        <w:rPr>
          <w:rFonts w:ascii="Times New Roman" w:hAnsi="Times New Roman"/>
          <w:sz w:val="24"/>
          <w:szCs w:val="24"/>
        </w:rPr>
        <w:t xml:space="preserve"> zbrinjavanj</w:t>
      </w:r>
      <w:r w:rsidR="009B2402" w:rsidRPr="009B2402">
        <w:rPr>
          <w:rFonts w:ascii="Times New Roman" w:hAnsi="Times New Roman"/>
          <w:sz w:val="24"/>
          <w:szCs w:val="24"/>
        </w:rPr>
        <w:t>u</w:t>
      </w:r>
      <w:r w:rsidRPr="009B2402">
        <w:rPr>
          <w:rFonts w:ascii="Times New Roman" w:hAnsi="Times New Roman"/>
          <w:sz w:val="24"/>
          <w:szCs w:val="24"/>
        </w:rPr>
        <w:t xml:space="preserve"> korisnika</w:t>
      </w:r>
      <w:r w:rsidRPr="00C656BD">
        <w:rPr>
          <w:rFonts w:ascii="Times New Roman" w:hAnsi="Times New Roman"/>
          <w:sz w:val="24"/>
          <w:szCs w:val="24"/>
        </w:rPr>
        <w:t xml:space="preserve"> u uređene stanove. Za očekivati je da će i tijekom 2026. odnosno do završetka obnove njihovih nekretnina, korisnici i dalje biti zbrinuti u navedenim stanovima. </w:t>
      </w:r>
    </w:p>
    <w:p w14:paraId="4190EEEE" w14:textId="23F7A28D" w:rsidR="009D38AB" w:rsidRPr="00C656BD" w:rsidRDefault="00D4409B" w:rsidP="00D4409B">
      <w:pPr>
        <w:tabs>
          <w:tab w:val="left" w:pos="5700"/>
        </w:tabs>
        <w:jc w:val="both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 w:rsidRPr="00C656BD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 xml:space="preserve">Stanovi </w:t>
      </w:r>
      <w:r w:rsidR="00406044" w:rsidRPr="00C656BD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 xml:space="preserve">za </w:t>
      </w:r>
      <w:r w:rsidRPr="00C656BD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privremeni zaštićeni najam</w:t>
      </w:r>
    </w:p>
    <w:p w14:paraId="184AC29C" w14:textId="66C45BA5" w:rsidR="00D4409B" w:rsidRPr="00C656BD" w:rsidRDefault="00FE643C" w:rsidP="00D4409B">
      <w:pPr>
        <w:tabs>
          <w:tab w:val="left" w:pos="5700"/>
        </w:tabs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C656BD">
        <w:rPr>
          <w:rFonts w:ascii="Times New Roman" w:hAnsi="Times New Roman" w:cs="Times New Roman"/>
          <w:sz w:val="24"/>
          <w:szCs w:val="24"/>
          <w:lang w:eastAsia="hr-HR"/>
        </w:rPr>
        <w:t>Radi se o novoj kategoriji korisnika definiranoj u 2025.</w:t>
      </w:r>
      <w:r w:rsidR="001E3211" w:rsidRPr="00C656BD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F37DB0" w:rsidRPr="00C656BD">
        <w:rPr>
          <w:rFonts w:ascii="Times New Roman" w:hAnsi="Times New Roman" w:cs="Times New Roman"/>
          <w:sz w:val="24"/>
          <w:szCs w:val="24"/>
          <w:lang w:eastAsia="hr-HR"/>
        </w:rPr>
        <w:t>Za n</w:t>
      </w:r>
      <w:r w:rsidR="001E3211" w:rsidRPr="00C656BD">
        <w:rPr>
          <w:rFonts w:ascii="Times New Roman" w:hAnsi="Times New Roman" w:cs="Times New Roman"/>
          <w:sz w:val="24"/>
          <w:szCs w:val="24"/>
          <w:lang w:eastAsia="hr-HR"/>
        </w:rPr>
        <w:t>aveden</w:t>
      </w:r>
      <w:r w:rsidR="00F37DB0" w:rsidRPr="00C656BD">
        <w:rPr>
          <w:rFonts w:ascii="Times New Roman" w:hAnsi="Times New Roman" w:cs="Times New Roman"/>
          <w:sz w:val="24"/>
          <w:szCs w:val="24"/>
          <w:lang w:eastAsia="hr-HR"/>
        </w:rPr>
        <w:t>u</w:t>
      </w:r>
      <w:r w:rsidR="001E3211" w:rsidRPr="00C656BD">
        <w:rPr>
          <w:rFonts w:ascii="Times New Roman" w:hAnsi="Times New Roman" w:cs="Times New Roman"/>
          <w:sz w:val="24"/>
          <w:szCs w:val="24"/>
          <w:lang w:eastAsia="hr-HR"/>
        </w:rPr>
        <w:t xml:space="preserve"> kategorij</w:t>
      </w:r>
      <w:r w:rsidR="00F37DB0" w:rsidRPr="00C656BD">
        <w:rPr>
          <w:rFonts w:ascii="Times New Roman" w:hAnsi="Times New Roman" w:cs="Times New Roman"/>
          <w:sz w:val="24"/>
          <w:szCs w:val="24"/>
          <w:lang w:eastAsia="hr-HR"/>
        </w:rPr>
        <w:t>u</w:t>
      </w:r>
      <w:r w:rsidR="001E3211" w:rsidRPr="00C656BD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Pr="00C656BD">
        <w:rPr>
          <w:rFonts w:ascii="Times New Roman" w:hAnsi="Times New Roman" w:cs="Times New Roman"/>
          <w:sz w:val="24"/>
          <w:szCs w:val="24"/>
          <w:lang w:eastAsia="hr-HR"/>
        </w:rPr>
        <w:t xml:space="preserve">za privremeni zaštićeni najam </w:t>
      </w:r>
      <w:r w:rsidR="00226E4A" w:rsidRPr="00C656BD">
        <w:rPr>
          <w:rFonts w:ascii="Times New Roman" w:hAnsi="Times New Roman" w:cs="Times New Roman"/>
          <w:sz w:val="24"/>
          <w:szCs w:val="24"/>
          <w:lang w:eastAsia="hr-HR"/>
        </w:rPr>
        <w:t>planira se rast broja korisnika kao i prihoda od najma u 2026. godini dok se</w:t>
      </w:r>
      <w:r w:rsidR="0070693B" w:rsidRPr="00C656BD">
        <w:rPr>
          <w:rFonts w:ascii="Times New Roman" w:hAnsi="Times New Roman" w:cs="Times New Roman"/>
          <w:sz w:val="24"/>
          <w:szCs w:val="24"/>
          <w:lang w:eastAsia="hr-HR"/>
        </w:rPr>
        <w:t xml:space="preserve"> za</w:t>
      </w:r>
      <w:r w:rsidR="00226E4A" w:rsidRPr="00C656BD">
        <w:rPr>
          <w:rFonts w:ascii="Times New Roman" w:hAnsi="Times New Roman" w:cs="Times New Roman"/>
          <w:sz w:val="24"/>
          <w:szCs w:val="24"/>
          <w:lang w:eastAsia="hr-HR"/>
        </w:rPr>
        <w:t xml:space="preserve"> prihod </w:t>
      </w:r>
      <w:r w:rsidR="00BC7C6F" w:rsidRPr="00C656BD">
        <w:rPr>
          <w:rFonts w:ascii="Times New Roman" w:hAnsi="Times New Roman" w:cs="Times New Roman"/>
          <w:sz w:val="24"/>
          <w:szCs w:val="24"/>
          <w:lang w:eastAsia="hr-HR"/>
        </w:rPr>
        <w:t xml:space="preserve">u kategoriji zaštićenih korisnika </w:t>
      </w:r>
      <w:r w:rsidR="0070693B" w:rsidRPr="00C656BD">
        <w:rPr>
          <w:rFonts w:ascii="Times New Roman" w:hAnsi="Times New Roman" w:cs="Times New Roman"/>
          <w:sz w:val="24"/>
          <w:szCs w:val="24"/>
          <w:lang w:eastAsia="hr-HR"/>
        </w:rPr>
        <w:t>planira smanjenje s obzirom na međusobnu povezanost navedenih kategorija.</w:t>
      </w:r>
    </w:p>
    <w:p w14:paraId="5E53FEA7" w14:textId="3BB9F956" w:rsidR="009D38AB" w:rsidRPr="00C656BD" w:rsidRDefault="0070693B" w:rsidP="009D38AB">
      <w:pPr>
        <w:jc w:val="both"/>
        <w:rPr>
          <w:rFonts w:ascii="Times New Roman" w:hAnsi="Times New Roman"/>
          <w:sz w:val="24"/>
          <w:szCs w:val="24"/>
        </w:rPr>
      </w:pPr>
      <w:r w:rsidRPr="00C656BD">
        <w:rPr>
          <w:rFonts w:ascii="Times New Roman" w:hAnsi="Times New Roman"/>
          <w:sz w:val="24"/>
          <w:szCs w:val="24"/>
        </w:rPr>
        <w:t xml:space="preserve">Privremeni zaštićeni najmoprimci </w:t>
      </w:r>
      <w:r w:rsidR="009D38AB" w:rsidRPr="00C656BD">
        <w:rPr>
          <w:rFonts w:ascii="Times New Roman" w:hAnsi="Times New Roman"/>
          <w:sz w:val="24"/>
          <w:szCs w:val="24"/>
        </w:rPr>
        <w:t>regulirani</w:t>
      </w:r>
      <w:r w:rsidRPr="00C656BD">
        <w:rPr>
          <w:rFonts w:ascii="Times New Roman" w:hAnsi="Times New Roman"/>
          <w:sz w:val="24"/>
          <w:szCs w:val="24"/>
        </w:rPr>
        <w:t xml:space="preserve"> su</w:t>
      </w:r>
      <w:r w:rsidR="009D38AB" w:rsidRPr="00C656BD">
        <w:rPr>
          <w:rFonts w:ascii="Times New Roman" w:hAnsi="Times New Roman"/>
          <w:sz w:val="24"/>
          <w:szCs w:val="24"/>
        </w:rPr>
        <w:t xml:space="preserve"> čl. 18. Zakona o načinu izvršenja presuda </w:t>
      </w:r>
      <w:r w:rsidR="005B50A1" w:rsidRPr="005B50A1">
        <w:rPr>
          <w:rFonts w:ascii="Times New Roman" w:hAnsi="Times New Roman"/>
          <w:sz w:val="24"/>
          <w:szCs w:val="24"/>
        </w:rPr>
        <w:t>Europskog suda za ljudska prava</w:t>
      </w:r>
      <w:r w:rsidR="009D38AB" w:rsidRPr="00EF46CC">
        <w:rPr>
          <w:rFonts w:ascii="Times New Roman" w:hAnsi="Times New Roman"/>
          <w:sz w:val="24"/>
          <w:szCs w:val="24"/>
        </w:rPr>
        <w:t xml:space="preserve"> u s</w:t>
      </w:r>
      <w:r w:rsidR="009D38AB" w:rsidRPr="00C656BD">
        <w:rPr>
          <w:rFonts w:ascii="Times New Roman" w:hAnsi="Times New Roman"/>
          <w:sz w:val="24"/>
          <w:szCs w:val="24"/>
        </w:rPr>
        <w:t xml:space="preserve">kupini predmeta Statileo protiv RH </w:t>
      </w:r>
      <w:r w:rsidR="000B7D14" w:rsidRPr="00C656BD">
        <w:rPr>
          <w:rFonts w:ascii="Times New Roman" w:hAnsi="Times New Roman"/>
          <w:sz w:val="24"/>
          <w:szCs w:val="24"/>
        </w:rPr>
        <w:t>temeljem kojeg</w:t>
      </w:r>
      <w:r w:rsidR="009D38AB" w:rsidRPr="00C656BD">
        <w:rPr>
          <w:rFonts w:ascii="Times New Roman" w:hAnsi="Times New Roman"/>
          <w:sz w:val="24"/>
          <w:szCs w:val="24"/>
        </w:rPr>
        <w:t xml:space="preserve"> za korisnike stanova koji su upisani u Registar stanova od 1.</w:t>
      </w:r>
      <w:r w:rsidR="00745733">
        <w:rPr>
          <w:rFonts w:ascii="Times New Roman" w:hAnsi="Times New Roman"/>
          <w:sz w:val="24"/>
          <w:szCs w:val="24"/>
        </w:rPr>
        <w:t xml:space="preserve"> siječnja </w:t>
      </w:r>
      <w:r w:rsidR="009D38AB" w:rsidRPr="00C656BD">
        <w:rPr>
          <w:rFonts w:ascii="Times New Roman" w:hAnsi="Times New Roman"/>
          <w:sz w:val="24"/>
          <w:szCs w:val="24"/>
        </w:rPr>
        <w:t xml:space="preserve">2025. prestaje pravni odnos </w:t>
      </w:r>
      <w:r w:rsidR="009D38AB" w:rsidRPr="00C656BD">
        <w:rPr>
          <w:rFonts w:ascii="Times New Roman" w:hAnsi="Times New Roman"/>
          <w:sz w:val="24"/>
          <w:szCs w:val="24"/>
        </w:rPr>
        <w:lastRenderedPageBreak/>
        <w:t xml:space="preserve">zaštićenog najama, a započinje novi pravni odnos prijelaznog zaštićenog najma u kojem je privremeni zaštićeni najmoprimac dužan vlasniku plaćati prosječnu najamninu. </w:t>
      </w:r>
    </w:p>
    <w:p w14:paraId="575D29CE" w14:textId="72AE278C" w:rsidR="009D38AB" w:rsidRPr="00C656BD" w:rsidRDefault="00D645CC" w:rsidP="009D38AB">
      <w:pPr>
        <w:jc w:val="both"/>
        <w:rPr>
          <w:rFonts w:ascii="Times New Roman" w:hAnsi="Times New Roman"/>
          <w:sz w:val="24"/>
          <w:szCs w:val="24"/>
        </w:rPr>
      </w:pPr>
      <w:r w:rsidRPr="00C656BD">
        <w:rPr>
          <w:rFonts w:ascii="Times New Roman" w:hAnsi="Times New Roman"/>
          <w:sz w:val="24"/>
          <w:szCs w:val="24"/>
        </w:rPr>
        <w:t>P</w:t>
      </w:r>
      <w:r w:rsidR="009D38AB" w:rsidRPr="00C656BD">
        <w:rPr>
          <w:rFonts w:ascii="Times New Roman" w:hAnsi="Times New Roman"/>
          <w:sz w:val="24"/>
          <w:szCs w:val="24"/>
        </w:rPr>
        <w:t>rijelazni zaštićeni najam je privremeno rješenje odnosa koje traje za vrijeme provedbe Programa mjera, a u kojem odnosu zaštićeni najmoprimac i RH plaćaju vlasniku/suvlasnicima po</w:t>
      </w:r>
      <w:r w:rsidR="008230DF">
        <w:rPr>
          <w:rFonts w:ascii="Times New Roman" w:hAnsi="Times New Roman"/>
          <w:sz w:val="24"/>
          <w:szCs w:val="24"/>
        </w:rPr>
        <w:t xml:space="preserve"> </w:t>
      </w:r>
      <w:r w:rsidR="009D38AB" w:rsidRPr="00C656BD">
        <w:rPr>
          <w:rFonts w:ascii="Times New Roman" w:hAnsi="Times New Roman"/>
          <w:sz w:val="24"/>
          <w:szCs w:val="24"/>
        </w:rPr>
        <w:t>50% prosječne najamnine čija se visina utvrđuje prema posebnoj formuli propisanoj navedenim Zakonom i određuje privremenim rješenjem MPGI-</w:t>
      </w:r>
      <w:r w:rsidR="008230DF">
        <w:rPr>
          <w:rFonts w:ascii="Times New Roman" w:hAnsi="Times New Roman"/>
          <w:sz w:val="24"/>
          <w:szCs w:val="24"/>
        </w:rPr>
        <w:t>j</w:t>
      </w:r>
      <w:r w:rsidR="009D38AB" w:rsidRPr="00C656BD">
        <w:rPr>
          <w:rFonts w:ascii="Times New Roman" w:hAnsi="Times New Roman"/>
          <w:sz w:val="24"/>
          <w:szCs w:val="24"/>
        </w:rPr>
        <w:t>a.</w:t>
      </w:r>
    </w:p>
    <w:p w14:paraId="6973694D" w14:textId="1E300ACA" w:rsidR="009F2C13" w:rsidRPr="00C656BD" w:rsidRDefault="009F2C13" w:rsidP="009F2C13">
      <w:pPr>
        <w:tabs>
          <w:tab w:val="left" w:pos="5700"/>
        </w:tabs>
        <w:jc w:val="both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 w:rsidRPr="00C656BD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Stanovi s državnom najamninom</w:t>
      </w:r>
    </w:p>
    <w:p w14:paraId="519E0AEB" w14:textId="33AF89D9" w:rsidR="00A21BAA" w:rsidRPr="00C656BD" w:rsidRDefault="002A5E01" w:rsidP="00A21BAA">
      <w:p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C656BD">
        <w:rPr>
          <w:rFonts w:ascii="Times New Roman" w:hAnsi="Times New Roman" w:cs="Times New Roman"/>
          <w:sz w:val="24"/>
          <w:szCs w:val="24"/>
          <w:lang w:eastAsia="hr-HR"/>
        </w:rPr>
        <w:t xml:space="preserve">Korisnici stanova s državnom najamninom </w:t>
      </w:r>
      <w:r w:rsidR="00A21BAA" w:rsidRPr="00C656BD">
        <w:rPr>
          <w:rFonts w:ascii="Times New Roman" w:hAnsi="Times New Roman" w:cs="Times New Roman"/>
          <w:sz w:val="24"/>
          <w:szCs w:val="24"/>
          <w:lang w:eastAsia="hr-HR"/>
        </w:rPr>
        <w:t xml:space="preserve">regulirani </w:t>
      </w:r>
      <w:r w:rsidRPr="00C656BD">
        <w:rPr>
          <w:rFonts w:ascii="Times New Roman" w:hAnsi="Times New Roman" w:cs="Times New Roman"/>
          <w:sz w:val="24"/>
          <w:szCs w:val="24"/>
          <w:lang w:eastAsia="hr-HR"/>
        </w:rPr>
        <w:t xml:space="preserve">su </w:t>
      </w:r>
      <w:r w:rsidR="00A21BAA" w:rsidRPr="00C656BD">
        <w:rPr>
          <w:rFonts w:ascii="Times New Roman" w:hAnsi="Times New Roman" w:cs="Times New Roman"/>
          <w:sz w:val="24"/>
          <w:szCs w:val="24"/>
          <w:lang w:eastAsia="hr-HR"/>
        </w:rPr>
        <w:t xml:space="preserve">čl.33. Zakona o načinu izvršenja presuda </w:t>
      </w:r>
      <w:r w:rsidR="008A51C7" w:rsidRPr="008A51C7">
        <w:rPr>
          <w:rFonts w:ascii="Times New Roman" w:hAnsi="Times New Roman" w:cs="Times New Roman"/>
          <w:sz w:val="24"/>
          <w:szCs w:val="24"/>
          <w:lang w:eastAsia="hr-HR"/>
        </w:rPr>
        <w:t>Europskog suda za ljudska prava</w:t>
      </w:r>
      <w:r w:rsidR="00A21BAA" w:rsidRPr="00C656BD">
        <w:rPr>
          <w:rFonts w:ascii="Times New Roman" w:hAnsi="Times New Roman" w:cs="Times New Roman"/>
          <w:sz w:val="24"/>
          <w:szCs w:val="24"/>
          <w:lang w:eastAsia="hr-HR"/>
        </w:rPr>
        <w:t xml:space="preserve"> u skupini predmeta Statileo protiv RH</w:t>
      </w:r>
      <w:r w:rsidRPr="00C656BD">
        <w:rPr>
          <w:rFonts w:ascii="Times New Roman" w:hAnsi="Times New Roman" w:cs="Times New Roman"/>
          <w:sz w:val="24"/>
          <w:szCs w:val="24"/>
          <w:lang w:eastAsia="hr-HR"/>
        </w:rPr>
        <w:t>.</w:t>
      </w:r>
    </w:p>
    <w:p w14:paraId="3715A93F" w14:textId="6F3FBFF7" w:rsidR="00A21BAA" w:rsidRPr="00C656BD" w:rsidRDefault="00A21BAA" w:rsidP="00A21BAA">
      <w:p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C656BD">
        <w:rPr>
          <w:rFonts w:ascii="Times New Roman" w:hAnsi="Times New Roman" w:cs="Times New Roman"/>
          <w:sz w:val="24"/>
          <w:szCs w:val="24"/>
          <w:lang w:eastAsia="hr-HR"/>
        </w:rPr>
        <w:t>Njima je s 1.</w:t>
      </w:r>
      <w:r w:rsidR="008230DF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B16E1F">
        <w:rPr>
          <w:rFonts w:ascii="Times New Roman" w:hAnsi="Times New Roman" w:cs="Times New Roman"/>
          <w:sz w:val="24"/>
          <w:szCs w:val="24"/>
          <w:lang w:eastAsia="hr-HR"/>
        </w:rPr>
        <w:t>siječnjem</w:t>
      </w:r>
      <w:r w:rsidR="007E31D3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Pr="00C656BD">
        <w:rPr>
          <w:rFonts w:ascii="Times New Roman" w:hAnsi="Times New Roman" w:cs="Times New Roman"/>
          <w:sz w:val="24"/>
          <w:szCs w:val="24"/>
          <w:lang w:eastAsia="hr-HR"/>
        </w:rPr>
        <w:t xml:space="preserve">2025. prestao status zaštićenih najmoprimaca u stanovima u privatnom vlasništvu </w:t>
      </w:r>
      <w:r w:rsidR="007E31D3">
        <w:rPr>
          <w:rFonts w:ascii="Times New Roman" w:hAnsi="Times New Roman" w:cs="Times New Roman"/>
          <w:sz w:val="24"/>
          <w:szCs w:val="24"/>
          <w:lang w:eastAsia="hr-HR"/>
        </w:rPr>
        <w:t>te</w:t>
      </w:r>
      <w:r w:rsidRPr="00C656BD">
        <w:rPr>
          <w:rFonts w:ascii="Times New Roman" w:hAnsi="Times New Roman" w:cs="Times New Roman"/>
          <w:sz w:val="24"/>
          <w:szCs w:val="24"/>
          <w:lang w:eastAsia="hr-HR"/>
        </w:rPr>
        <w:t xml:space="preserve"> postaju zaštićeni najmoprimci u stanu u državnom vlasništvu i dužni su plaćati državnu najamninu (2,00 EUR/m</w:t>
      </w:r>
      <w:r w:rsidRPr="007E31D3">
        <w:rPr>
          <w:rFonts w:ascii="Times New Roman" w:hAnsi="Times New Roman" w:cs="Times New Roman"/>
          <w:sz w:val="24"/>
          <w:szCs w:val="24"/>
          <w:vertAlign w:val="superscript"/>
          <w:lang w:eastAsia="hr-HR"/>
        </w:rPr>
        <w:t>2</w:t>
      </w:r>
      <w:r w:rsidRPr="00C656BD">
        <w:rPr>
          <w:rFonts w:ascii="Times New Roman" w:hAnsi="Times New Roman" w:cs="Times New Roman"/>
          <w:sz w:val="24"/>
          <w:szCs w:val="24"/>
          <w:lang w:eastAsia="hr-HR"/>
        </w:rPr>
        <w:t xml:space="preserve">, svake </w:t>
      </w:r>
      <w:r w:rsidR="007E31D3">
        <w:rPr>
          <w:rFonts w:ascii="Times New Roman" w:hAnsi="Times New Roman" w:cs="Times New Roman"/>
          <w:sz w:val="24"/>
          <w:szCs w:val="24"/>
          <w:lang w:eastAsia="hr-HR"/>
        </w:rPr>
        <w:t xml:space="preserve">će se </w:t>
      </w:r>
      <w:r w:rsidRPr="00C656BD">
        <w:rPr>
          <w:rFonts w:ascii="Times New Roman" w:hAnsi="Times New Roman" w:cs="Times New Roman"/>
          <w:sz w:val="24"/>
          <w:szCs w:val="24"/>
          <w:lang w:eastAsia="hr-HR"/>
        </w:rPr>
        <w:t>godine usklađivati s inflacijom).</w:t>
      </w:r>
    </w:p>
    <w:p w14:paraId="0B27F044" w14:textId="253BDB58" w:rsidR="000C1E12" w:rsidRPr="00C656BD" w:rsidRDefault="00022241" w:rsidP="000C1E12">
      <w:pPr>
        <w:jc w:val="both"/>
      </w:pPr>
      <w:r>
        <w:rPr>
          <w:rFonts w:ascii="Times New Roman" w:hAnsi="Times New Roman" w:cs="Times New Roman"/>
          <w:sz w:val="24"/>
          <w:szCs w:val="24"/>
          <w:lang w:eastAsia="hr-HR"/>
        </w:rPr>
        <w:t>U</w:t>
      </w:r>
      <w:r w:rsidR="000C1E12" w:rsidRPr="00EF46CC">
        <w:rPr>
          <w:rFonts w:ascii="Times New Roman" w:hAnsi="Times New Roman" w:cs="Times New Roman"/>
          <w:sz w:val="24"/>
          <w:szCs w:val="24"/>
          <w:lang w:eastAsia="hr-HR"/>
        </w:rPr>
        <w:t xml:space="preserve"> 2025. </w:t>
      </w:r>
      <w:r w:rsidR="00EF46CC" w:rsidRPr="00EF46CC">
        <w:rPr>
          <w:rFonts w:ascii="Times New Roman" w:hAnsi="Times New Roman" w:cs="Times New Roman"/>
          <w:sz w:val="24"/>
          <w:szCs w:val="24"/>
          <w:lang w:eastAsia="hr-HR"/>
        </w:rPr>
        <w:t xml:space="preserve">Društvo je </w:t>
      </w:r>
      <w:r w:rsidR="000C1E12" w:rsidRPr="00EF46CC">
        <w:rPr>
          <w:rFonts w:ascii="Times New Roman" w:hAnsi="Times New Roman" w:cs="Times New Roman"/>
          <w:sz w:val="24"/>
          <w:szCs w:val="24"/>
          <w:lang w:eastAsia="hr-HR"/>
        </w:rPr>
        <w:t xml:space="preserve">započelo </w:t>
      </w:r>
      <w:r w:rsidR="00E0264A">
        <w:rPr>
          <w:rFonts w:ascii="Times New Roman" w:hAnsi="Times New Roman" w:cs="Times New Roman"/>
          <w:sz w:val="24"/>
          <w:szCs w:val="24"/>
          <w:lang w:eastAsia="hr-HR"/>
        </w:rPr>
        <w:t>s intenzivnim sveobuhvatnim poslovnim aktivnostima</w:t>
      </w:r>
      <w:r w:rsidR="000C1E12" w:rsidRPr="00C656BD">
        <w:rPr>
          <w:rFonts w:ascii="Times New Roman" w:hAnsi="Times New Roman" w:cs="Times New Roman"/>
          <w:sz w:val="24"/>
          <w:szCs w:val="24"/>
          <w:lang w:eastAsia="hr-HR"/>
        </w:rPr>
        <w:t xml:space="preserve"> radi provedbe Zakona o načinu izvršenja presuda Europskog suda za ljudska prava u skupini predmeta Statileo protiv Hrvatske i Odluke Ustavnog suda Republike Hrvatske i dr. Predmetnim propisom i podzakonskim propisima u donošenju ustanovljen je novi zakonodavni model radi pravične raspodjele socijalnog i financijskog tereta vlasnicima stanova i zaštićenim najmoprimcima, uz istodobno omogućavanje zaštićenim najmoprimcima ostvarenja prava na dom</w:t>
      </w:r>
      <w:r w:rsidR="005E6D29" w:rsidRPr="00C656BD">
        <w:rPr>
          <w:rFonts w:ascii="Times New Roman" w:hAnsi="Times New Roman" w:cs="Times New Roman"/>
          <w:sz w:val="24"/>
          <w:szCs w:val="24"/>
          <w:lang w:eastAsia="hr-HR"/>
        </w:rPr>
        <w:t>.</w:t>
      </w:r>
    </w:p>
    <w:p w14:paraId="16392318" w14:textId="43D81909" w:rsidR="000C1E12" w:rsidRPr="00C656BD" w:rsidRDefault="000C1E12" w:rsidP="000C1E12">
      <w:pPr>
        <w:tabs>
          <w:tab w:val="left" w:pos="5700"/>
        </w:tabs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C656BD">
        <w:rPr>
          <w:rFonts w:ascii="Times New Roman" w:hAnsi="Times New Roman" w:cs="Times New Roman"/>
          <w:sz w:val="24"/>
          <w:szCs w:val="24"/>
          <w:lang w:eastAsia="hr-HR"/>
        </w:rPr>
        <w:t>Sukladno navedenom, Društvo će</w:t>
      </w:r>
      <w:r w:rsidR="00774A12">
        <w:rPr>
          <w:rFonts w:ascii="Times New Roman" w:hAnsi="Times New Roman" w:cs="Times New Roman"/>
          <w:sz w:val="24"/>
          <w:szCs w:val="24"/>
          <w:lang w:eastAsia="hr-HR"/>
        </w:rPr>
        <w:t xml:space="preserve"> u 2026.</w:t>
      </w:r>
      <w:r w:rsidRPr="00C656BD">
        <w:rPr>
          <w:rFonts w:ascii="Times New Roman" w:hAnsi="Times New Roman" w:cs="Times New Roman"/>
          <w:sz w:val="24"/>
          <w:szCs w:val="24"/>
          <w:lang w:eastAsia="hr-HR"/>
        </w:rPr>
        <w:t xml:space="preserve"> nastaviti s potrebnim radnjama radi utvrđivanja raspoloživih i pogodnih stanova koji će biti uključeni u Statileo program te</w:t>
      </w:r>
      <w:r w:rsidR="00774A12">
        <w:rPr>
          <w:rFonts w:ascii="Times New Roman" w:hAnsi="Times New Roman" w:cs="Times New Roman"/>
          <w:sz w:val="24"/>
          <w:szCs w:val="24"/>
          <w:lang w:eastAsia="hr-HR"/>
        </w:rPr>
        <w:t xml:space="preserve"> će ih</w:t>
      </w:r>
      <w:r w:rsidRPr="00C656BD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D64054" w:rsidRPr="00C656BD">
        <w:rPr>
          <w:rFonts w:ascii="Times New Roman" w:hAnsi="Times New Roman" w:cs="Times New Roman"/>
          <w:sz w:val="24"/>
          <w:szCs w:val="24"/>
          <w:lang w:eastAsia="hr-HR"/>
        </w:rPr>
        <w:t xml:space="preserve">uređivati i </w:t>
      </w:r>
      <w:r w:rsidR="00404099">
        <w:rPr>
          <w:rFonts w:ascii="Times New Roman" w:hAnsi="Times New Roman" w:cs="Times New Roman"/>
          <w:sz w:val="24"/>
          <w:szCs w:val="24"/>
          <w:lang w:eastAsia="hr-HR"/>
        </w:rPr>
        <w:t>stavljati</w:t>
      </w:r>
      <w:r w:rsidRPr="00C656BD">
        <w:rPr>
          <w:rFonts w:ascii="Times New Roman" w:hAnsi="Times New Roman" w:cs="Times New Roman"/>
          <w:sz w:val="24"/>
          <w:szCs w:val="24"/>
          <w:lang w:eastAsia="hr-HR"/>
        </w:rPr>
        <w:t xml:space="preserve"> u funkciju za</w:t>
      </w:r>
      <w:r w:rsidR="00D64054" w:rsidRPr="00C656BD">
        <w:rPr>
          <w:rFonts w:ascii="Times New Roman" w:hAnsi="Times New Roman" w:cs="Times New Roman"/>
          <w:sz w:val="24"/>
          <w:szCs w:val="24"/>
          <w:lang w:eastAsia="hr-HR"/>
        </w:rPr>
        <w:t xml:space="preserve"> potrebe</w:t>
      </w:r>
      <w:r w:rsidRPr="00C656BD">
        <w:rPr>
          <w:rFonts w:ascii="Times New Roman" w:hAnsi="Times New Roman" w:cs="Times New Roman"/>
          <w:sz w:val="24"/>
          <w:szCs w:val="24"/>
          <w:lang w:eastAsia="hr-HR"/>
        </w:rPr>
        <w:t xml:space="preserve"> useljenja zaštićenih najmoprimaca. </w:t>
      </w:r>
    </w:p>
    <w:p w14:paraId="41160258" w14:textId="7FDDF7FF" w:rsidR="00B07F0F" w:rsidRPr="00C656BD" w:rsidRDefault="00B07F0F" w:rsidP="00B07F0F">
      <w:pPr>
        <w:jc w:val="both"/>
        <w:rPr>
          <w:rFonts w:ascii="Times New Roman" w:hAnsi="Times New Roman"/>
          <w:sz w:val="24"/>
          <w:szCs w:val="24"/>
        </w:rPr>
      </w:pPr>
      <w:r w:rsidRPr="00C656BD">
        <w:rPr>
          <w:rFonts w:ascii="Times New Roman" w:hAnsi="Times New Roman"/>
          <w:sz w:val="24"/>
          <w:szCs w:val="24"/>
        </w:rPr>
        <w:t>Procjenjuje se da će Društvo do kraja 2026. u nekoj fazi uređenja imati oko 240 stanova</w:t>
      </w:r>
      <w:r w:rsidR="00404099">
        <w:rPr>
          <w:rFonts w:ascii="Times New Roman" w:hAnsi="Times New Roman"/>
          <w:sz w:val="24"/>
          <w:szCs w:val="24"/>
        </w:rPr>
        <w:t>,</w:t>
      </w:r>
      <w:r w:rsidRPr="00C656BD">
        <w:rPr>
          <w:rFonts w:ascii="Times New Roman" w:hAnsi="Times New Roman"/>
          <w:sz w:val="24"/>
          <w:szCs w:val="24"/>
        </w:rPr>
        <w:t xml:space="preserve"> od čega 130 planira dovršiti i useliti </w:t>
      </w:r>
      <w:r w:rsidR="00DC78AF" w:rsidRPr="00C656BD">
        <w:rPr>
          <w:rFonts w:ascii="Times New Roman" w:hAnsi="Times New Roman"/>
          <w:sz w:val="24"/>
          <w:szCs w:val="24"/>
        </w:rPr>
        <w:t xml:space="preserve">sa zaštićenim najmoprimcima </w:t>
      </w:r>
      <w:r w:rsidRPr="00C656BD">
        <w:rPr>
          <w:rFonts w:ascii="Times New Roman" w:hAnsi="Times New Roman"/>
          <w:sz w:val="24"/>
          <w:szCs w:val="24"/>
        </w:rPr>
        <w:t>u 2026. godini.</w:t>
      </w:r>
      <w:r w:rsidR="00225CA2" w:rsidRPr="00C656BD">
        <w:rPr>
          <w:rFonts w:ascii="Times New Roman" w:hAnsi="Times New Roman"/>
          <w:sz w:val="24"/>
          <w:szCs w:val="24"/>
        </w:rPr>
        <w:t xml:space="preserve"> </w:t>
      </w:r>
      <w:r w:rsidRPr="00C656BD">
        <w:rPr>
          <w:rFonts w:ascii="Times New Roman" w:hAnsi="Times New Roman"/>
          <w:sz w:val="24"/>
          <w:szCs w:val="24"/>
        </w:rPr>
        <w:t xml:space="preserve">Financiranje </w:t>
      </w:r>
      <w:r w:rsidR="00361B8E" w:rsidRPr="00C656BD">
        <w:rPr>
          <w:rFonts w:ascii="Times New Roman" w:hAnsi="Times New Roman"/>
          <w:sz w:val="24"/>
          <w:szCs w:val="24"/>
        </w:rPr>
        <w:t>uređenja stanova za potrebe programskih mjera RH</w:t>
      </w:r>
      <w:r w:rsidRPr="00C656BD">
        <w:rPr>
          <w:rFonts w:ascii="Times New Roman" w:hAnsi="Times New Roman"/>
          <w:sz w:val="24"/>
          <w:szCs w:val="24"/>
        </w:rPr>
        <w:t xml:space="preserve"> planirano je iz financijskih izvora RH predviđenih za naveden</w:t>
      </w:r>
      <w:r w:rsidR="00361B8E" w:rsidRPr="00C656BD">
        <w:rPr>
          <w:rFonts w:ascii="Times New Roman" w:hAnsi="Times New Roman"/>
          <w:sz w:val="24"/>
          <w:szCs w:val="24"/>
        </w:rPr>
        <w:t>e</w:t>
      </w:r>
      <w:r w:rsidRPr="00C656BD">
        <w:rPr>
          <w:rFonts w:ascii="Times New Roman" w:hAnsi="Times New Roman"/>
          <w:sz w:val="24"/>
          <w:szCs w:val="24"/>
        </w:rPr>
        <w:t xml:space="preserve"> namjene.</w:t>
      </w:r>
    </w:p>
    <w:p w14:paraId="49307639" w14:textId="44BF2B88" w:rsidR="009F2C13" w:rsidRDefault="00A73EA9" w:rsidP="007115DA">
      <w:pPr>
        <w:tabs>
          <w:tab w:val="left" w:pos="5700"/>
        </w:tabs>
        <w:jc w:val="both"/>
        <w:rPr>
          <w:rFonts w:ascii="Times New Roman" w:hAnsi="Times New Roman"/>
          <w:sz w:val="24"/>
          <w:szCs w:val="24"/>
        </w:rPr>
      </w:pPr>
      <w:r w:rsidRPr="00C656BD">
        <w:rPr>
          <w:rFonts w:ascii="Times New Roman" w:hAnsi="Times New Roman"/>
          <w:sz w:val="24"/>
          <w:szCs w:val="24"/>
        </w:rPr>
        <w:t>Prihodi s osnove korisnika stanova s državnom najamninom planirani su u 2026. na prethodno navedenim pretpostavkama.</w:t>
      </w:r>
    </w:p>
    <w:p w14:paraId="23AA9E83" w14:textId="77777777" w:rsidR="00093CA6" w:rsidRDefault="00093CA6" w:rsidP="007115DA">
      <w:pPr>
        <w:tabs>
          <w:tab w:val="left" w:pos="5700"/>
        </w:tabs>
        <w:jc w:val="both"/>
        <w:rPr>
          <w:rFonts w:ascii="Times New Roman" w:hAnsi="Times New Roman"/>
          <w:sz w:val="24"/>
          <w:szCs w:val="24"/>
        </w:rPr>
      </w:pPr>
    </w:p>
    <w:p w14:paraId="2015FE2A" w14:textId="77777777" w:rsidR="00093CA6" w:rsidRDefault="00093CA6" w:rsidP="007115DA">
      <w:pPr>
        <w:tabs>
          <w:tab w:val="left" w:pos="5700"/>
        </w:tabs>
        <w:jc w:val="both"/>
        <w:rPr>
          <w:rFonts w:ascii="Times New Roman" w:hAnsi="Times New Roman"/>
          <w:sz w:val="24"/>
          <w:szCs w:val="24"/>
        </w:rPr>
      </w:pPr>
    </w:p>
    <w:p w14:paraId="52CFFB8B" w14:textId="77777777" w:rsidR="00093CA6" w:rsidRDefault="00093CA6" w:rsidP="007115DA">
      <w:pPr>
        <w:tabs>
          <w:tab w:val="left" w:pos="5700"/>
        </w:tabs>
        <w:jc w:val="both"/>
        <w:rPr>
          <w:rFonts w:ascii="Times New Roman" w:hAnsi="Times New Roman"/>
          <w:sz w:val="24"/>
          <w:szCs w:val="24"/>
        </w:rPr>
      </w:pPr>
    </w:p>
    <w:p w14:paraId="03422C44" w14:textId="77777777" w:rsidR="00093CA6" w:rsidRDefault="00093CA6" w:rsidP="007115DA">
      <w:pPr>
        <w:tabs>
          <w:tab w:val="left" w:pos="5700"/>
        </w:tabs>
        <w:jc w:val="both"/>
        <w:rPr>
          <w:rFonts w:ascii="Times New Roman" w:hAnsi="Times New Roman"/>
          <w:sz w:val="24"/>
          <w:szCs w:val="24"/>
        </w:rPr>
      </w:pPr>
    </w:p>
    <w:p w14:paraId="2D18994F" w14:textId="77777777" w:rsidR="00093CA6" w:rsidRDefault="00093CA6" w:rsidP="007115DA">
      <w:pPr>
        <w:tabs>
          <w:tab w:val="left" w:pos="5700"/>
        </w:tabs>
        <w:jc w:val="both"/>
        <w:rPr>
          <w:rFonts w:ascii="Times New Roman" w:hAnsi="Times New Roman"/>
          <w:sz w:val="24"/>
          <w:szCs w:val="24"/>
        </w:rPr>
      </w:pPr>
    </w:p>
    <w:p w14:paraId="35543FB7" w14:textId="77777777" w:rsidR="00093CA6" w:rsidRDefault="00093CA6" w:rsidP="007115DA">
      <w:pPr>
        <w:tabs>
          <w:tab w:val="left" w:pos="5700"/>
        </w:tabs>
        <w:jc w:val="both"/>
        <w:rPr>
          <w:rFonts w:ascii="Times New Roman" w:hAnsi="Times New Roman"/>
          <w:sz w:val="24"/>
          <w:szCs w:val="24"/>
        </w:rPr>
      </w:pPr>
    </w:p>
    <w:p w14:paraId="07AF8C82" w14:textId="77777777" w:rsidR="00093CA6" w:rsidRDefault="00093CA6" w:rsidP="007115DA">
      <w:pPr>
        <w:tabs>
          <w:tab w:val="left" w:pos="5700"/>
        </w:tabs>
        <w:jc w:val="both"/>
        <w:rPr>
          <w:rFonts w:ascii="Times New Roman" w:hAnsi="Times New Roman"/>
          <w:sz w:val="24"/>
          <w:szCs w:val="24"/>
        </w:rPr>
      </w:pPr>
    </w:p>
    <w:p w14:paraId="771BC53E" w14:textId="77777777" w:rsidR="00093CA6" w:rsidRDefault="00093CA6" w:rsidP="007115DA">
      <w:pPr>
        <w:tabs>
          <w:tab w:val="left" w:pos="5700"/>
        </w:tabs>
        <w:jc w:val="both"/>
        <w:rPr>
          <w:rFonts w:ascii="Times New Roman" w:hAnsi="Times New Roman"/>
          <w:sz w:val="24"/>
          <w:szCs w:val="24"/>
        </w:rPr>
      </w:pPr>
    </w:p>
    <w:p w14:paraId="2A3BB907" w14:textId="77777777" w:rsidR="00093CA6" w:rsidRPr="00C656BD" w:rsidRDefault="00093CA6" w:rsidP="007115DA">
      <w:pPr>
        <w:tabs>
          <w:tab w:val="left" w:pos="5700"/>
        </w:tabs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1B9B77B1" w14:textId="6E02DD66" w:rsidR="00F95BEC" w:rsidRPr="00C656BD" w:rsidRDefault="00F95BEC" w:rsidP="00F95BEC">
      <w:pPr>
        <w:pStyle w:val="Podnaslov"/>
        <w:spacing w:before="240" w:after="240"/>
      </w:pPr>
      <w:bookmarkStart w:id="14" w:name="_Toc215814997"/>
      <w:r w:rsidRPr="00C656BD">
        <w:t>2.2.3.</w:t>
      </w:r>
      <w:r w:rsidRPr="00C656BD">
        <w:tab/>
        <w:t>Rezidencijalne nekretnine, diplomatsko</w:t>
      </w:r>
      <w:r w:rsidR="0016213D" w:rsidRPr="00C656BD">
        <w:t>-</w:t>
      </w:r>
      <w:r w:rsidRPr="00C656BD">
        <w:t>konzularna predstavništva i nekretnine s posebnom namjenom</w:t>
      </w:r>
      <w:bookmarkEnd w:id="14"/>
    </w:p>
    <w:p w14:paraId="2C53F275" w14:textId="017FF524" w:rsidR="00FC51D9" w:rsidRPr="00C656BD" w:rsidRDefault="00FC51D9" w:rsidP="003B40D8">
      <w:pPr>
        <w:jc w:val="both"/>
        <w:rPr>
          <w:rFonts w:ascii="Times New Roman" w:hAnsi="Times New Roman"/>
          <w:sz w:val="24"/>
          <w:szCs w:val="24"/>
        </w:rPr>
      </w:pPr>
      <w:r w:rsidRPr="00C656BD">
        <w:rPr>
          <w:rFonts w:ascii="Times New Roman" w:hAnsi="Times New Roman"/>
          <w:sz w:val="24"/>
          <w:szCs w:val="24"/>
        </w:rPr>
        <w:t xml:space="preserve">Procijenjeni prihod od prodaje koji uključuje prihod od </w:t>
      </w:r>
      <w:r w:rsidR="004A3EF6" w:rsidRPr="00C656BD">
        <w:rPr>
          <w:rFonts w:ascii="Times New Roman" w:hAnsi="Times New Roman"/>
          <w:sz w:val="24"/>
          <w:szCs w:val="24"/>
        </w:rPr>
        <w:t>zakupa</w:t>
      </w:r>
      <w:r w:rsidRPr="00C656BD">
        <w:rPr>
          <w:rFonts w:ascii="Times New Roman" w:hAnsi="Times New Roman"/>
          <w:sz w:val="24"/>
          <w:szCs w:val="24"/>
        </w:rPr>
        <w:t xml:space="preserve">, odnosno korištenja </w:t>
      </w:r>
      <w:r w:rsidR="004A3EF6" w:rsidRPr="00C656BD">
        <w:rPr>
          <w:rFonts w:ascii="Times New Roman" w:hAnsi="Times New Roman"/>
          <w:sz w:val="24"/>
          <w:szCs w:val="24"/>
        </w:rPr>
        <w:t>diplomatsko</w:t>
      </w:r>
      <w:r w:rsidR="00E534E0">
        <w:rPr>
          <w:rFonts w:ascii="Times New Roman" w:hAnsi="Times New Roman"/>
          <w:sz w:val="24"/>
          <w:szCs w:val="24"/>
        </w:rPr>
        <w:t>-</w:t>
      </w:r>
      <w:r w:rsidR="004A3EF6" w:rsidRPr="00C656BD">
        <w:rPr>
          <w:rFonts w:ascii="Times New Roman" w:hAnsi="Times New Roman"/>
          <w:sz w:val="24"/>
          <w:szCs w:val="24"/>
        </w:rPr>
        <w:t xml:space="preserve">konzularnih </w:t>
      </w:r>
      <w:r w:rsidR="005556B3" w:rsidRPr="00C656BD">
        <w:rPr>
          <w:rFonts w:ascii="Times New Roman" w:hAnsi="Times New Roman"/>
          <w:sz w:val="24"/>
          <w:szCs w:val="24"/>
        </w:rPr>
        <w:t>i rezidencijalnih objekata</w:t>
      </w:r>
      <w:r w:rsidRPr="00C656BD">
        <w:rPr>
          <w:rFonts w:ascii="Times New Roman" w:hAnsi="Times New Roman"/>
          <w:sz w:val="24"/>
          <w:szCs w:val="24"/>
        </w:rPr>
        <w:t xml:space="preserve"> i prihod od refakturiranih režijskih troškova na dan 31. prosinca 2025. iznos</w:t>
      </w:r>
      <w:r w:rsidR="00E534E0">
        <w:rPr>
          <w:rFonts w:ascii="Times New Roman" w:hAnsi="Times New Roman"/>
          <w:sz w:val="24"/>
          <w:szCs w:val="24"/>
        </w:rPr>
        <w:t>i</w:t>
      </w:r>
      <w:r w:rsidRPr="00C656BD">
        <w:rPr>
          <w:rFonts w:ascii="Times New Roman" w:hAnsi="Times New Roman"/>
          <w:sz w:val="24"/>
          <w:szCs w:val="24"/>
        </w:rPr>
        <w:t xml:space="preserve"> </w:t>
      </w:r>
      <w:r w:rsidR="00BA7C80" w:rsidRPr="00C656BD">
        <w:rPr>
          <w:rFonts w:ascii="Times New Roman" w:hAnsi="Times New Roman"/>
          <w:sz w:val="24"/>
          <w:szCs w:val="24"/>
        </w:rPr>
        <w:t>165</w:t>
      </w:r>
      <w:r w:rsidR="00030757" w:rsidRPr="00C656BD">
        <w:rPr>
          <w:rFonts w:ascii="Times New Roman" w:hAnsi="Times New Roman"/>
          <w:sz w:val="24"/>
          <w:szCs w:val="24"/>
        </w:rPr>
        <w:t xml:space="preserve"> tisuća eura</w:t>
      </w:r>
      <w:r w:rsidR="00AB3339" w:rsidRPr="00C656BD">
        <w:t xml:space="preserve"> </w:t>
      </w:r>
      <w:r w:rsidR="00AB3339" w:rsidRPr="00C656BD">
        <w:rPr>
          <w:rFonts w:ascii="Times New Roman" w:hAnsi="Times New Roman"/>
          <w:sz w:val="24"/>
          <w:szCs w:val="24"/>
        </w:rPr>
        <w:t>što čini oko 0,</w:t>
      </w:r>
      <w:r w:rsidR="006F3FD5" w:rsidRPr="00C656BD">
        <w:rPr>
          <w:rFonts w:ascii="Times New Roman" w:hAnsi="Times New Roman"/>
          <w:sz w:val="24"/>
          <w:szCs w:val="24"/>
        </w:rPr>
        <w:t>6</w:t>
      </w:r>
      <w:r w:rsidR="00AB3339" w:rsidRPr="00C656BD">
        <w:rPr>
          <w:rFonts w:ascii="Times New Roman" w:hAnsi="Times New Roman"/>
          <w:sz w:val="24"/>
          <w:szCs w:val="24"/>
        </w:rPr>
        <w:t xml:space="preserve">% ukupnih </w:t>
      </w:r>
      <w:r w:rsidR="006F3FD5" w:rsidRPr="00C656BD">
        <w:rPr>
          <w:rFonts w:ascii="Times New Roman" w:hAnsi="Times New Roman"/>
          <w:sz w:val="24"/>
          <w:szCs w:val="24"/>
        </w:rPr>
        <w:t>prihoda od prodaje</w:t>
      </w:r>
      <w:r w:rsidR="00AB3339" w:rsidRPr="00C656BD">
        <w:rPr>
          <w:rFonts w:ascii="Times New Roman" w:hAnsi="Times New Roman"/>
          <w:sz w:val="24"/>
          <w:szCs w:val="24"/>
        </w:rPr>
        <w:t>.</w:t>
      </w:r>
    </w:p>
    <w:p w14:paraId="2BC41994" w14:textId="0D31958E" w:rsidR="007F737F" w:rsidRPr="00C656BD" w:rsidRDefault="005E2364" w:rsidP="003B40D8">
      <w:pPr>
        <w:jc w:val="both"/>
        <w:rPr>
          <w:rFonts w:ascii="Times New Roman" w:hAnsi="Times New Roman"/>
          <w:sz w:val="24"/>
          <w:szCs w:val="24"/>
        </w:rPr>
      </w:pPr>
      <w:r w:rsidRPr="00C656BD">
        <w:rPr>
          <w:rFonts w:ascii="Times New Roman" w:hAnsi="Times New Roman"/>
          <w:sz w:val="24"/>
          <w:szCs w:val="24"/>
        </w:rPr>
        <w:t xml:space="preserve">Tijekom 2025. došlo je do </w:t>
      </w:r>
      <w:r w:rsidR="00B81F5E" w:rsidRPr="00C656BD">
        <w:rPr>
          <w:rFonts w:ascii="Times New Roman" w:hAnsi="Times New Roman"/>
          <w:sz w:val="24"/>
          <w:szCs w:val="24"/>
        </w:rPr>
        <w:t xml:space="preserve">promjena u strukturi </w:t>
      </w:r>
      <w:r w:rsidR="006A0FE2" w:rsidRPr="00C656BD">
        <w:rPr>
          <w:rFonts w:ascii="Times New Roman" w:hAnsi="Times New Roman"/>
          <w:sz w:val="24"/>
          <w:szCs w:val="24"/>
        </w:rPr>
        <w:t>zakupa/naknade za korištenje diplomatsko</w:t>
      </w:r>
      <w:r w:rsidR="005C57C8">
        <w:rPr>
          <w:rFonts w:ascii="Times New Roman" w:hAnsi="Times New Roman"/>
          <w:sz w:val="24"/>
          <w:szCs w:val="24"/>
        </w:rPr>
        <w:t>-</w:t>
      </w:r>
      <w:r w:rsidR="006A0FE2" w:rsidRPr="00C656BD">
        <w:rPr>
          <w:rFonts w:ascii="Times New Roman" w:hAnsi="Times New Roman"/>
          <w:sz w:val="24"/>
          <w:szCs w:val="24"/>
        </w:rPr>
        <w:t>konzularnih predstavništ</w:t>
      </w:r>
      <w:r w:rsidR="005C57C8">
        <w:rPr>
          <w:rFonts w:ascii="Times New Roman" w:hAnsi="Times New Roman"/>
          <w:sz w:val="24"/>
          <w:szCs w:val="24"/>
        </w:rPr>
        <w:t>a</w:t>
      </w:r>
      <w:r w:rsidR="006A0FE2" w:rsidRPr="00C656BD">
        <w:rPr>
          <w:rFonts w:ascii="Times New Roman" w:hAnsi="Times New Roman"/>
          <w:sz w:val="24"/>
          <w:szCs w:val="24"/>
        </w:rPr>
        <w:t xml:space="preserve">va </w:t>
      </w:r>
      <w:r w:rsidR="007F737F" w:rsidRPr="00C656BD">
        <w:rPr>
          <w:rFonts w:ascii="Times New Roman" w:hAnsi="Times New Roman"/>
          <w:sz w:val="24"/>
          <w:szCs w:val="24"/>
        </w:rPr>
        <w:t>dok je broj nekretnina koje se koriste za navedenu namjenu ostao isti.</w:t>
      </w:r>
    </w:p>
    <w:p w14:paraId="1E9067B1" w14:textId="4243159E" w:rsidR="00741ECB" w:rsidRPr="00C656BD" w:rsidRDefault="009A257F" w:rsidP="00741ECB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C656BD">
        <w:rPr>
          <w:rFonts w:ascii="Times New Roman" w:hAnsi="Times New Roman"/>
          <w:sz w:val="24"/>
          <w:szCs w:val="24"/>
        </w:rPr>
        <w:t>Veleposlanstvo Ujedinjene Kraljevine Velike Britanije i Sjeverne Irske više nije u zakupu n</w:t>
      </w:r>
      <w:r w:rsidR="00741ECB" w:rsidRPr="00C656BD">
        <w:rPr>
          <w:rFonts w:ascii="Times New Roman" w:hAnsi="Times New Roman"/>
          <w:sz w:val="24"/>
          <w:szCs w:val="24"/>
        </w:rPr>
        <w:t>ekretnin</w:t>
      </w:r>
      <w:r w:rsidRPr="00C656BD">
        <w:rPr>
          <w:rFonts w:ascii="Times New Roman" w:hAnsi="Times New Roman"/>
          <w:sz w:val="24"/>
          <w:szCs w:val="24"/>
        </w:rPr>
        <w:t>e</w:t>
      </w:r>
      <w:r w:rsidR="00741ECB" w:rsidRPr="00C656BD">
        <w:rPr>
          <w:rFonts w:ascii="Times New Roman" w:hAnsi="Times New Roman"/>
          <w:sz w:val="24"/>
          <w:szCs w:val="24"/>
        </w:rPr>
        <w:t xml:space="preserve"> koja se koristi</w:t>
      </w:r>
      <w:r w:rsidRPr="00C656BD">
        <w:rPr>
          <w:rFonts w:ascii="Times New Roman" w:hAnsi="Times New Roman"/>
          <w:sz w:val="24"/>
          <w:szCs w:val="24"/>
        </w:rPr>
        <w:t>la</w:t>
      </w:r>
      <w:r w:rsidR="00741ECB" w:rsidRPr="00C656BD">
        <w:rPr>
          <w:rFonts w:ascii="Times New Roman" w:hAnsi="Times New Roman"/>
          <w:sz w:val="24"/>
          <w:szCs w:val="24"/>
        </w:rPr>
        <w:t xml:space="preserve"> za potrebe diplomatsko-konzularnog predstavništva u Splitu</w:t>
      </w:r>
      <w:r w:rsidR="00FF45FB">
        <w:rPr>
          <w:rFonts w:ascii="Times New Roman" w:hAnsi="Times New Roman"/>
          <w:sz w:val="24"/>
          <w:szCs w:val="24"/>
        </w:rPr>
        <w:t>,</w:t>
      </w:r>
      <w:r w:rsidR="00741ECB" w:rsidRPr="00C656BD">
        <w:rPr>
          <w:rFonts w:ascii="Times New Roman" w:hAnsi="Times New Roman"/>
          <w:sz w:val="24"/>
          <w:szCs w:val="24"/>
        </w:rPr>
        <w:t xml:space="preserve"> Obala Hrvatskog narodnog preporoda 10. </w:t>
      </w:r>
    </w:p>
    <w:p w14:paraId="6CDEFDBE" w14:textId="49DB2762" w:rsidR="005E2364" w:rsidRPr="00C656BD" w:rsidRDefault="00A832D2" w:rsidP="003B40D8">
      <w:pPr>
        <w:jc w:val="both"/>
        <w:rPr>
          <w:rFonts w:ascii="Times New Roman" w:hAnsi="Times New Roman"/>
          <w:sz w:val="24"/>
          <w:szCs w:val="24"/>
          <w:highlight w:val="yellow"/>
        </w:rPr>
      </w:pPr>
      <w:r w:rsidRPr="00C656BD">
        <w:rPr>
          <w:rFonts w:ascii="Times New Roman" w:hAnsi="Times New Roman"/>
          <w:sz w:val="24"/>
          <w:szCs w:val="24"/>
        </w:rPr>
        <w:t xml:space="preserve">Nekretnina koja se </w:t>
      </w:r>
      <w:r w:rsidR="00BF5CFD" w:rsidRPr="00C656BD">
        <w:rPr>
          <w:rFonts w:ascii="Times New Roman" w:hAnsi="Times New Roman"/>
          <w:sz w:val="24"/>
          <w:szCs w:val="24"/>
        </w:rPr>
        <w:t xml:space="preserve">počela </w:t>
      </w:r>
      <w:r w:rsidRPr="00C656BD">
        <w:rPr>
          <w:rFonts w:ascii="Times New Roman" w:hAnsi="Times New Roman"/>
          <w:sz w:val="24"/>
          <w:szCs w:val="24"/>
        </w:rPr>
        <w:t xml:space="preserve">koristi za potrebe diplomatsko-konzularnog predstavništva u Splitu je Obala Hrvatskog narodnog preporoda 7 </w:t>
      </w:r>
      <w:r w:rsidR="00DB176E" w:rsidRPr="00C656BD">
        <w:rPr>
          <w:rFonts w:ascii="Times New Roman" w:hAnsi="Times New Roman"/>
          <w:sz w:val="24"/>
          <w:szCs w:val="24"/>
        </w:rPr>
        <w:t>i ista je u zakupu</w:t>
      </w:r>
      <w:r w:rsidRPr="00C656BD">
        <w:rPr>
          <w:rFonts w:ascii="Times New Roman" w:hAnsi="Times New Roman"/>
          <w:sz w:val="24"/>
          <w:szCs w:val="24"/>
        </w:rPr>
        <w:t xml:space="preserve"> počasn</w:t>
      </w:r>
      <w:r w:rsidR="00DB176E" w:rsidRPr="00C656BD">
        <w:rPr>
          <w:rFonts w:ascii="Times New Roman" w:hAnsi="Times New Roman"/>
          <w:sz w:val="24"/>
          <w:szCs w:val="24"/>
        </w:rPr>
        <w:t>og</w:t>
      </w:r>
      <w:r w:rsidRPr="00C656BD">
        <w:rPr>
          <w:rFonts w:ascii="Times New Roman" w:hAnsi="Times New Roman"/>
          <w:sz w:val="24"/>
          <w:szCs w:val="24"/>
        </w:rPr>
        <w:t xml:space="preserve"> konzul</w:t>
      </w:r>
      <w:r w:rsidR="00DB176E" w:rsidRPr="00C656BD">
        <w:rPr>
          <w:rFonts w:ascii="Times New Roman" w:hAnsi="Times New Roman"/>
          <w:sz w:val="24"/>
          <w:szCs w:val="24"/>
        </w:rPr>
        <w:t>a</w:t>
      </w:r>
      <w:r w:rsidRPr="00C656BD">
        <w:rPr>
          <w:rFonts w:ascii="Times New Roman" w:hAnsi="Times New Roman"/>
          <w:sz w:val="24"/>
          <w:szCs w:val="24"/>
        </w:rPr>
        <w:t xml:space="preserve"> Republike Ukrajine.</w:t>
      </w:r>
      <w:r w:rsidR="006A0FE2" w:rsidRPr="00C656BD">
        <w:rPr>
          <w:rFonts w:ascii="Times New Roman" w:hAnsi="Times New Roman"/>
          <w:sz w:val="24"/>
          <w:szCs w:val="24"/>
        </w:rPr>
        <w:t xml:space="preserve"> </w:t>
      </w:r>
    </w:p>
    <w:p w14:paraId="4DF10C42" w14:textId="0B260A1A" w:rsidR="00F95BEC" w:rsidRPr="00C656BD" w:rsidRDefault="00F95BEC" w:rsidP="00F95BEC">
      <w:pPr>
        <w:pStyle w:val="Naslov2"/>
        <w:spacing w:before="360" w:after="240"/>
        <w:rPr>
          <w:sz w:val="24"/>
          <w:szCs w:val="24"/>
          <w:lang w:eastAsia="hr-HR"/>
        </w:rPr>
      </w:pPr>
      <w:bookmarkStart w:id="15" w:name="_Toc215814998"/>
      <w:r w:rsidRPr="00C656BD">
        <w:rPr>
          <w:sz w:val="24"/>
          <w:szCs w:val="24"/>
          <w:lang w:eastAsia="hr-HR"/>
        </w:rPr>
        <w:t>2.2.3.1.   Opis ključnih ulaznih parametara i pretpostavki</w:t>
      </w:r>
      <w:bookmarkEnd w:id="15"/>
    </w:p>
    <w:p w14:paraId="473E7B64" w14:textId="51EAFCE1" w:rsidR="009C72CC" w:rsidRPr="00C656BD" w:rsidRDefault="009C72CC" w:rsidP="005235F5">
      <w:pPr>
        <w:jc w:val="both"/>
        <w:rPr>
          <w:rFonts w:ascii="Times New Roman" w:hAnsi="Times New Roman"/>
          <w:sz w:val="24"/>
          <w:szCs w:val="24"/>
        </w:rPr>
      </w:pPr>
      <w:r w:rsidRPr="00C656BD">
        <w:rPr>
          <w:rFonts w:ascii="Times New Roman" w:hAnsi="Times New Roman"/>
          <w:sz w:val="24"/>
          <w:szCs w:val="24"/>
        </w:rPr>
        <w:t xml:space="preserve">U planskom razdoblju ne </w:t>
      </w:r>
      <w:r w:rsidR="00795BB1" w:rsidRPr="00C656BD">
        <w:rPr>
          <w:rFonts w:ascii="Times New Roman" w:hAnsi="Times New Roman"/>
          <w:sz w:val="24"/>
          <w:szCs w:val="24"/>
        </w:rPr>
        <w:t>očekuje se promjena u broju korisnika diplomatsko</w:t>
      </w:r>
      <w:r w:rsidR="00C9213C">
        <w:rPr>
          <w:rFonts w:ascii="Times New Roman" w:hAnsi="Times New Roman"/>
          <w:sz w:val="24"/>
          <w:szCs w:val="24"/>
        </w:rPr>
        <w:t>-</w:t>
      </w:r>
      <w:r w:rsidR="00795BB1" w:rsidRPr="00C656BD">
        <w:rPr>
          <w:rFonts w:ascii="Times New Roman" w:hAnsi="Times New Roman"/>
          <w:sz w:val="24"/>
          <w:szCs w:val="24"/>
        </w:rPr>
        <w:t>konzularnih predstavništ</w:t>
      </w:r>
      <w:r w:rsidR="00C91DBB">
        <w:rPr>
          <w:rFonts w:ascii="Times New Roman" w:hAnsi="Times New Roman"/>
          <w:sz w:val="24"/>
          <w:szCs w:val="24"/>
        </w:rPr>
        <w:t>a</w:t>
      </w:r>
      <w:r w:rsidR="00795BB1" w:rsidRPr="00C656BD">
        <w:rPr>
          <w:rFonts w:ascii="Times New Roman" w:hAnsi="Times New Roman"/>
          <w:sz w:val="24"/>
          <w:szCs w:val="24"/>
        </w:rPr>
        <w:t>va.</w:t>
      </w:r>
    </w:p>
    <w:p w14:paraId="36DD1346" w14:textId="5BDCF8B7" w:rsidR="005235F5" w:rsidRPr="00C656BD" w:rsidRDefault="005235F5" w:rsidP="005235F5">
      <w:pPr>
        <w:jc w:val="both"/>
        <w:rPr>
          <w:rFonts w:ascii="Times New Roman" w:hAnsi="Times New Roman"/>
          <w:sz w:val="24"/>
          <w:szCs w:val="24"/>
        </w:rPr>
      </w:pPr>
      <w:r w:rsidRPr="00C656BD">
        <w:rPr>
          <w:rFonts w:ascii="Times New Roman" w:hAnsi="Times New Roman"/>
          <w:sz w:val="24"/>
          <w:szCs w:val="24"/>
        </w:rPr>
        <w:t>Tijekom 202</w:t>
      </w:r>
      <w:r w:rsidR="009E47AF" w:rsidRPr="00C656BD">
        <w:rPr>
          <w:rFonts w:ascii="Times New Roman" w:hAnsi="Times New Roman"/>
          <w:sz w:val="24"/>
          <w:szCs w:val="24"/>
        </w:rPr>
        <w:t>6</w:t>
      </w:r>
      <w:r w:rsidRPr="00C656BD">
        <w:rPr>
          <w:rFonts w:ascii="Times New Roman" w:hAnsi="Times New Roman"/>
          <w:sz w:val="24"/>
          <w:szCs w:val="24"/>
        </w:rPr>
        <w:t>. očekuje se korištenje rezidencijalnih objekata na Brijunima i Hvaru od strane državnih tijela koja imaju mogućnost korištenja temeljem Odluke Vlade o korištenju državnih rezidencija u vlasništvu Republike Hrvatske približno isti broj dana kao i 202</w:t>
      </w:r>
      <w:r w:rsidR="00EC0DB4" w:rsidRPr="00C656BD">
        <w:rPr>
          <w:rFonts w:ascii="Times New Roman" w:hAnsi="Times New Roman"/>
          <w:sz w:val="24"/>
          <w:szCs w:val="24"/>
        </w:rPr>
        <w:t>5</w:t>
      </w:r>
      <w:r w:rsidRPr="00C656BD">
        <w:rPr>
          <w:rFonts w:ascii="Times New Roman" w:hAnsi="Times New Roman"/>
          <w:sz w:val="24"/>
          <w:szCs w:val="24"/>
        </w:rPr>
        <w:t xml:space="preserve">. </w:t>
      </w:r>
    </w:p>
    <w:p w14:paraId="5A392624" w14:textId="77777777" w:rsidR="005235F5" w:rsidRPr="00C656BD" w:rsidRDefault="005235F5" w:rsidP="005235F5">
      <w:pPr>
        <w:jc w:val="both"/>
        <w:rPr>
          <w:rFonts w:ascii="Times New Roman" w:hAnsi="Times New Roman"/>
          <w:sz w:val="24"/>
          <w:szCs w:val="24"/>
        </w:rPr>
      </w:pPr>
      <w:r w:rsidRPr="00C656BD">
        <w:rPr>
          <w:rFonts w:ascii="Times New Roman" w:hAnsi="Times New Roman"/>
          <w:sz w:val="24"/>
          <w:szCs w:val="24"/>
        </w:rPr>
        <w:t>S obzirom na oštećenja uzrokovana potresom na državnoj rezidenciji Palača Pongratz u Visokoj 22 i sveobuhvatnu obnovu objekta koja je u provedbi u narednom razdoblju, ne očekuju se prihodi s osnove korištenja iste.</w:t>
      </w:r>
    </w:p>
    <w:p w14:paraId="1EBAEE03" w14:textId="0A9A34A1" w:rsidR="00F06C5E" w:rsidRPr="00C656BD" w:rsidRDefault="00F06C5E" w:rsidP="00F06C5E">
      <w:pPr>
        <w:pStyle w:val="Podnaslov"/>
        <w:spacing w:before="240" w:after="240"/>
      </w:pPr>
      <w:bookmarkStart w:id="16" w:name="_Toc215814999"/>
      <w:r w:rsidRPr="00C656BD">
        <w:t>2.2.3.2.   Planirane aktivnosti za ostvarenje prihoda</w:t>
      </w:r>
      <w:bookmarkEnd w:id="16"/>
      <w:r w:rsidRPr="00C656BD">
        <w:t xml:space="preserve"> </w:t>
      </w:r>
    </w:p>
    <w:p w14:paraId="091142A2" w14:textId="175EAC1F" w:rsidR="005B57D5" w:rsidRPr="00C656BD" w:rsidRDefault="005B57D5" w:rsidP="005B57D5">
      <w:pPr>
        <w:jc w:val="both"/>
        <w:rPr>
          <w:rFonts w:ascii="Times New Roman" w:hAnsi="Times New Roman"/>
          <w:sz w:val="24"/>
          <w:szCs w:val="24"/>
        </w:rPr>
      </w:pPr>
      <w:r w:rsidRPr="00C656BD">
        <w:rPr>
          <w:rFonts w:ascii="Times New Roman" w:hAnsi="Times New Roman"/>
          <w:sz w:val="24"/>
          <w:szCs w:val="24"/>
        </w:rPr>
        <w:t>Na osnovi sadašnjih trendova, Društvo u 2026. planira ostvariti prihod od zakupa diplomatsko-konzularnih predstavništava u iznosu od 154 tisuć</w:t>
      </w:r>
      <w:r w:rsidR="0018747C">
        <w:rPr>
          <w:rFonts w:ascii="Times New Roman" w:hAnsi="Times New Roman"/>
          <w:sz w:val="24"/>
          <w:szCs w:val="24"/>
        </w:rPr>
        <w:t>e</w:t>
      </w:r>
      <w:r w:rsidRPr="00C656BD">
        <w:rPr>
          <w:rFonts w:ascii="Times New Roman" w:hAnsi="Times New Roman"/>
          <w:sz w:val="24"/>
          <w:szCs w:val="24"/>
        </w:rPr>
        <w:t xml:space="preserve"> eura, što je manje od procjene za 2025. za 6,7%</w:t>
      </w:r>
      <w:r w:rsidR="0018747C">
        <w:rPr>
          <w:rFonts w:ascii="Times New Roman" w:hAnsi="Times New Roman"/>
          <w:sz w:val="24"/>
          <w:szCs w:val="24"/>
        </w:rPr>
        <w:t>,</w:t>
      </w:r>
      <w:r w:rsidRPr="00C656BD">
        <w:rPr>
          <w:rFonts w:ascii="Times New Roman" w:hAnsi="Times New Roman"/>
          <w:sz w:val="24"/>
          <w:szCs w:val="24"/>
        </w:rPr>
        <w:t xml:space="preserve"> s obzirom </w:t>
      </w:r>
      <w:r w:rsidR="0018747C">
        <w:rPr>
          <w:rFonts w:ascii="Times New Roman" w:hAnsi="Times New Roman"/>
          <w:sz w:val="24"/>
          <w:szCs w:val="24"/>
        </w:rPr>
        <w:t xml:space="preserve">na to </w:t>
      </w:r>
      <w:r w:rsidRPr="00C656BD">
        <w:rPr>
          <w:rFonts w:ascii="Times New Roman" w:hAnsi="Times New Roman"/>
          <w:sz w:val="24"/>
          <w:szCs w:val="24"/>
        </w:rPr>
        <w:t>da Veleposlanstvo Ujedinjene Kraljevine Velike Britanije i Sjeverne Irske više nije u zakupu</w:t>
      </w:r>
      <w:r w:rsidR="00B66496">
        <w:rPr>
          <w:rFonts w:ascii="Times New Roman" w:hAnsi="Times New Roman"/>
          <w:sz w:val="24"/>
          <w:szCs w:val="24"/>
        </w:rPr>
        <w:t xml:space="preserve"> prostora</w:t>
      </w:r>
      <w:r w:rsidRPr="00C656BD">
        <w:rPr>
          <w:rFonts w:ascii="Times New Roman" w:hAnsi="Times New Roman"/>
          <w:sz w:val="24"/>
          <w:szCs w:val="24"/>
        </w:rPr>
        <w:t xml:space="preserve">. </w:t>
      </w:r>
    </w:p>
    <w:p w14:paraId="4BF3BF0A" w14:textId="0B792051" w:rsidR="005B57D5" w:rsidRDefault="005B57D5" w:rsidP="005B57D5">
      <w:pPr>
        <w:jc w:val="both"/>
        <w:rPr>
          <w:rFonts w:ascii="Times New Roman" w:hAnsi="Times New Roman"/>
          <w:sz w:val="24"/>
          <w:szCs w:val="24"/>
        </w:rPr>
      </w:pPr>
      <w:r w:rsidRPr="00C656BD">
        <w:rPr>
          <w:rFonts w:ascii="Times New Roman" w:hAnsi="Times New Roman"/>
          <w:sz w:val="24"/>
          <w:szCs w:val="24"/>
        </w:rPr>
        <w:t xml:space="preserve">Društvo planira sklopiti nove ugovore o zakupu s diplomatsko-konzularnim predstavništvima sukladno uvjetima koje </w:t>
      </w:r>
      <w:r w:rsidR="00245157">
        <w:rPr>
          <w:rFonts w:ascii="Times New Roman" w:hAnsi="Times New Roman"/>
          <w:sz w:val="24"/>
          <w:szCs w:val="24"/>
        </w:rPr>
        <w:t>je</w:t>
      </w:r>
      <w:r w:rsidRPr="00C656BD">
        <w:rPr>
          <w:rFonts w:ascii="Times New Roman" w:hAnsi="Times New Roman"/>
          <w:sz w:val="24"/>
          <w:szCs w:val="24"/>
        </w:rPr>
        <w:t xml:space="preserve"> Odlukom propisa</w:t>
      </w:r>
      <w:r w:rsidR="00245157">
        <w:rPr>
          <w:rFonts w:ascii="Times New Roman" w:hAnsi="Times New Roman"/>
          <w:sz w:val="24"/>
          <w:szCs w:val="24"/>
        </w:rPr>
        <w:t>lo</w:t>
      </w:r>
      <w:r w:rsidRPr="00C656BD">
        <w:rPr>
          <w:rFonts w:ascii="Times New Roman" w:hAnsi="Times New Roman"/>
          <w:sz w:val="24"/>
          <w:szCs w:val="24"/>
        </w:rPr>
        <w:t xml:space="preserve"> resorno ministarstvo, što je također uključeno u planiranje prihoda od prodaje u plansko</w:t>
      </w:r>
      <w:r w:rsidR="00C45E3B" w:rsidRPr="00C656BD">
        <w:rPr>
          <w:rFonts w:ascii="Times New Roman" w:hAnsi="Times New Roman"/>
          <w:sz w:val="24"/>
          <w:szCs w:val="24"/>
        </w:rPr>
        <w:t>j</w:t>
      </w:r>
      <w:r w:rsidRPr="00C656BD">
        <w:rPr>
          <w:rFonts w:ascii="Times New Roman" w:hAnsi="Times New Roman"/>
          <w:sz w:val="24"/>
          <w:szCs w:val="24"/>
        </w:rPr>
        <w:t xml:space="preserve"> godini.</w:t>
      </w:r>
    </w:p>
    <w:p w14:paraId="4989CA6F" w14:textId="77777777" w:rsidR="00093CA6" w:rsidRDefault="00093CA6" w:rsidP="005B57D5">
      <w:pPr>
        <w:jc w:val="both"/>
        <w:rPr>
          <w:rFonts w:ascii="Times New Roman" w:hAnsi="Times New Roman"/>
          <w:sz w:val="24"/>
          <w:szCs w:val="24"/>
        </w:rPr>
      </w:pPr>
    </w:p>
    <w:p w14:paraId="3942B7C0" w14:textId="77777777" w:rsidR="00093CA6" w:rsidRDefault="00093CA6" w:rsidP="005B57D5">
      <w:pPr>
        <w:jc w:val="both"/>
        <w:rPr>
          <w:rFonts w:ascii="Times New Roman" w:hAnsi="Times New Roman"/>
          <w:sz w:val="24"/>
          <w:szCs w:val="24"/>
        </w:rPr>
      </w:pPr>
    </w:p>
    <w:p w14:paraId="65A0CA54" w14:textId="77777777" w:rsidR="00093CA6" w:rsidRPr="00C656BD" w:rsidRDefault="00093CA6" w:rsidP="005B57D5">
      <w:pPr>
        <w:jc w:val="both"/>
        <w:rPr>
          <w:rFonts w:ascii="Times New Roman" w:hAnsi="Times New Roman"/>
          <w:sz w:val="24"/>
          <w:szCs w:val="24"/>
        </w:rPr>
      </w:pPr>
    </w:p>
    <w:p w14:paraId="0FE39B1F" w14:textId="49DCC966" w:rsidR="00B414EC" w:rsidRPr="00C656BD" w:rsidRDefault="00B414EC" w:rsidP="00B414EC">
      <w:pPr>
        <w:pStyle w:val="Podnaslov"/>
        <w:spacing w:before="240" w:after="240"/>
      </w:pPr>
      <w:bookmarkStart w:id="17" w:name="_Toc215815000"/>
      <w:r w:rsidRPr="00C656BD">
        <w:lastRenderedPageBreak/>
        <w:t>2.2.4.</w:t>
      </w:r>
      <w:r w:rsidRPr="00C656BD">
        <w:tab/>
        <w:t>Prodaja nekretnina i razvrgnuće suvlasničke zajednice</w:t>
      </w:r>
      <w:bookmarkEnd w:id="17"/>
    </w:p>
    <w:p w14:paraId="445394C2" w14:textId="24EC112A" w:rsidR="00A76E18" w:rsidRPr="00C656BD" w:rsidRDefault="00A76E18" w:rsidP="00E457BF">
      <w:pPr>
        <w:jc w:val="both"/>
        <w:rPr>
          <w:rFonts w:ascii="Times New Roman" w:hAnsi="Times New Roman"/>
          <w:sz w:val="24"/>
          <w:szCs w:val="24"/>
        </w:rPr>
      </w:pPr>
      <w:r w:rsidRPr="00C656BD">
        <w:rPr>
          <w:rFonts w:ascii="Times New Roman" w:hAnsi="Times New Roman"/>
          <w:sz w:val="24"/>
          <w:szCs w:val="24"/>
        </w:rPr>
        <w:t xml:space="preserve">Procijenjeni prihod </w:t>
      </w:r>
      <w:r w:rsidR="0058500A" w:rsidRPr="00C656BD">
        <w:rPr>
          <w:rFonts w:ascii="Times New Roman" w:hAnsi="Times New Roman"/>
          <w:sz w:val="24"/>
          <w:szCs w:val="24"/>
        </w:rPr>
        <w:t xml:space="preserve">od provizije/posredničke naknade </w:t>
      </w:r>
      <w:r w:rsidRPr="00C656BD">
        <w:rPr>
          <w:rFonts w:ascii="Times New Roman" w:hAnsi="Times New Roman"/>
          <w:sz w:val="24"/>
          <w:szCs w:val="24"/>
        </w:rPr>
        <w:t xml:space="preserve">od prodaje </w:t>
      </w:r>
      <w:r w:rsidR="007911B0" w:rsidRPr="00C656BD">
        <w:rPr>
          <w:rFonts w:ascii="Times New Roman" w:hAnsi="Times New Roman"/>
          <w:sz w:val="24"/>
          <w:szCs w:val="24"/>
        </w:rPr>
        <w:t>nek</w:t>
      </w:r>
      <w:r w:rsidR="0058500A" w:rsidRPr="00C656BD">
        <w:rPr>
          <w:rFonts w:ascii="Times New Roman" w:hAnsi="Times New Roman"/>
          <w:sz w:val="24"/>
          <w:szCs w:val="24"/>
        </w:rPr>
        <w:t>retnina i razvrgnuća suvlasničke zajednice</w:t>
      </w:r>
      <w:r w:rsidR="008E6E9B" w:rsidRPr="00C656BD">
        <w:rPr>
          <w:rFonts w:ascii="Times New Roman" w:hAnsi="Times New Roman"/>
          <w:sz w:val="24"/>
          <w:szCs w:val="24"/>
        </w:rPr>
        <w:t xml:space="preserve"> </w:t>
      </w:r>
      <w:r w:rsidRPr="00C656BD">
        <w:rPr>
          <w:rFonts w:ascii="Times New Roman" w:hAnsi="Times New Roman"/>
          <w:sz w:val="24"/>
          <w:szCs w:val="24"/>
        </w:rPr>
        <w:t>na dan 31. prosinca 2025. iznos</w:t>
      </w:r>
      <w:r w:rsidR="00A043D1" w:rsidRPr="00C656BD">
        <w:rPr>
          <w:rFonts w:ascii="Times New Roman" w:hAnsi="Times New Roman"/>
          <w:sz w:val="24"/>
          <w:szCs w:val="24"/>
        </w:rPr>
        <w:t>i</w:t>
      </w:r>
      <w:r w:rsidRPr="00C656BD">
        <w:rPr>
          <w:rFonts w:ascii="Times New Roman" w:hAnsi="Times New Roman"/>
          <w:sz w:val="24"/>
          <w:szCs w:val="24"/>
        </w:rPr>
        <w:t xml:space="preserve"> </w:t>
      </w:r>
      <w:r w:rsidR="00A043D1" w:rsidRPr="00C656BD">
        <w:rPr>
          <w:rFonts w:ascii="Times New Roman" w:hAnsi="Times New Roman"/>
          <w:sz w:val="24"/>
          <w:szCs w:val="24"/>
        </w:rPr>
        <w:t>345 tisuća eura</w:t>
      </w:r>
      <w:r w:rsidRPr="00C656BD">
        <w:rPr>
          <w:rFonts w:ascii="Times New Roman" w:hAnsi="Times New Roman"/>
          <w:sz w:val="24"/>
          <w:szCs w:val="24"/>
        </w:rPr>
        <w:t>.</w:t>
      </w:r>
    </w:p>
    <w:p w14:paraId="69C8345B" w14:textId="7CF2F906" w:rsidR="006329ED" w:rsidRPr="00C656BD" w:rsidRDefault="006329ED" w:rsidP="006329ED">
      <w:pPr>
        <w:jc w:val="both"/>
        <w:rPr>
          <w:rFonts w:ascii="Times New Roman" w:hAnsi="Times New Roman"/>
          <w:sz w:val="24"/>
          <w:szCs w:val="24"/>
        </w:rPr>
      </w:pPr>
      <w:r w:rsidRPr="00C656BD">
        <w:rPr>
          <w:rFonts w:ascii="Times New Roman" w:hAnsi="Times New Roman"/>
          <w:sz w:val="24"/>
          <w:szCs w:val="24"/>
        </w:rPr>
        <w:t xml:space="preserve">Društvo planira </w:t>
      </w:r>
      <w:r w:rsidR="006C178F" w:rsidRPr="00C656BD">
        <w:rPr>
          <w:rFonts w:ascii="Times New Roman" w:hAnsi="Times New Roman"/>
          <w:sz w:val="24"/>
          <w:szCs w:val="24"/>
        </w:rPr>
        <w:t xml:space="preserve">u 2026. </w:t>
      </w:r>
      <w:r w:rsidRPr="00C656BD">
        <w:rPr>
          <w:rFonts w:ascii="Times New Roman" w:hAnsi="Times New Roman"/>
          <w:sz w:val="24"/>
          <w:szCs w:val="24"/>
        </w:rPr>
        <w:t xml:space="preserve">objaviti </w:t>
      </w:r>
      <w:r w:rsidR="0067527B">
        <w:rPr>
          <w:rFonts w:ascii="Times New Roman" w:hAnsi="Times New Roman"/>
          <w:sz w:val="24"/>
          <w:szCs w:val="24"/>
        </w:rPr>
        <w:t>6</w:t>
      </w:r>
      <w:r w:rsidRPr="00C656BD">
        <w:rPr>
          <w:rFonts w:ascii="Times New Roman" w:hAnsi="Times New Roman"/>
          <w:sz w:val="24"/>
          <w:szCs w:val="24"/>
        </w:rPr>
        <w:t xml:space="preserve"> </w:t>
      </w:r>
      <w:r w:rsidR="006C178F" w:rsidRPr="00C656BD">
        <w:rPr>
          <w:rFonts w:ascii="Times New Roman" w:hAnsi="Times New Roman"/>
          <w:sz w:val="24"/>
          <w:szCs w:val="24"/>
        </w:rPr>
        <w:t xml:space="preserve">javnih </w:t>
      </w:r>
      <w:r w:rsidRPr="00C656BD">
        <w:rPr>
          <w:rFonts w:ascii="Times New Roman" w:hAnsi="Times New Roman"/>
          <w:sz w:val="24"/>
          <w:szCs w:val="24"/>
        </w:rPr>
        <w:t>natječaja</w:t>
      </w:r>
      <w:r w:rsidR="00FA7238" w:rsidRPr="00C656BD">
        <w:rPr>
          <w:rFonts w:ascii="Times New Roman" w:hAnsi="Times New Roman"/>
          <w:sz w:val="24"/>
          <w:szCs w:val="24"/>
        </w:rPr>
        <w:t xml:space="preserve"> za prodaju nekretnina </w:t>
      </w:r>
      <w:r w:rsidR="003E79C9" w:rsidRPr="00C656BD">
        <w:rPr>
          <w:rFonts w:ascii="Times New Roman" w:hAnsi="Times New Roman"/>
          <w:sz w:val="24"/>
          <w:szCs w:val="24"/>
        </w:rPr>
        <w:t xml:space="preserve">na kojima planira ponuditi </w:t>
      </w:r>
      <w:r w:rsidR="00203138" w:rsidRPr="00C656BD">
        <w:rPr>
          <w:rFonts w:ascii="Times New Roman" w:hAnsi="Times New Roman"/>
          <w:sz w:val="24"/>
          <w:szCs w:val="24"/>
        </w:rPr>
        <w:t xml:space="preserve">120 </w:t>
      </w:r>
      <w:r w:rsidRPr="00C656BD">
        <w:rPr>
          <w:rFonts w:ascii="Times New Roman" w:hAnsi="Times New Roman"/>
          <w:sz w:val="24"/>
          <w:szCs w:val="24"/>
        </w:rPr>
        <w:t>nekretnina</w:t>
      </w:r>
      <w:r w:rsidR="004A5408" w:rsidRPr="00C656BD">
        <w:rPr>
          <w:rFonts w:ascii="Times New Roman" w:hAnsi="Times New Roman"/>
          <w:sz w:val="24"/>
          <w:szCs w:val="24"/>
        </w:rPr>
        <w:t>.</w:t>
      </w:r>
      <w:r w:rsidRPr="00C656BD">
        <w:rPr>
          <w:rFonts w:ascii="Times New Roman" w:hAnsi="Times New Roman"/>
          <w:sz w:val="24"/>
          <w:szCs w:val="24"/>
        </w:rPr>
        <w:t xml:space="preserve"> </w:t>
      </w:r>
      <w:r w:rsidR="004E10CC">
        <w:rPr>
          <w:rFonts w:ascii="Times New Roman" w:hAnsi="Times New Roman"/>
          <w:sz w:val="24"/>
          <w:szCs w:val="24"/>
        </w:rPr>
        <w:t>Predviđa se</w:t>
      </w:r>
      <w:r w:rsidR="00781512" w:rsidRPr="00C656BD">
        <w:rPr>
          <w:rFonts w:ascii="Times New Roman" w:hAnsi="Times New Roman"/>
          <w:sz w:val="24"/>
          <w:szCs w:val="24"/>
        </w:rPr>
        <w:t xml:space="preserve"> </w:t>
      </w:r>
      <w:r w:rsidRPr="00C656BD">
        <w:rPr>
          <w:rFonts w:ascii="Times New Roman" w:hAnsi="Times New Roman"/>
          <w:sz w:val="24"/>
          <w:szCs w:val="24"/>
        </w:rPr>
        <w:t xml:space="preserve">uspješnost </w:t>
      </w:r>
      <w:r w:rsidR="000E1C6A" w:rsidRPr="00C656BD">
        <w:rPr>
          <w:rFonts w:ascii="Times New Roman" w:hAnsi="Times New Roman"/>
          <w:sz w:val="24"/>
          <w:szCs w:val="24"/>
        </w:rPr>
        <w:t xml:space="preserve">javnih natječaja </w:t>
      </w:r>
      <w:r w:rsidRPr="00C656BD">
        <w:rPr>
          <w:rFonts w:ascii="Times New Roman" w:hAnsi="Times New Roman"/>
          <w:sz w:val="24"/>
          <w:szCs w:val="24"/>
        </w:rPr>
        <w:t xml:space="preserve">od </w:t>
      </w:r>
      <w:r w:rsidR="004A5408" w:rsidRPr="00C656BD">
        <w:rPr>
          <w:rFonts w:ascii="Times New Roman" w:hAnsi="Times New Roman"/>
          <w:sz w:val="24"/>
          <w:szCs w:val="24"/>
        </w:rPr>
        <w:t>50</w:t>
      </w:r>
      <w:r w:rsidRPr="00C656BD">
        <w:rPr>
          <w:rFonts w:ascii="Times New Roman" w:hAnsi="Times New Roman"/>
          <w:sz w:val="24"/>
          <w:szCs w:val="24"/>
        </w:rPr>
        <w:t>%</w:t>
      </w:r>
      <w:r w:rsidR="00AE5064" w:rsidRPr="00C656BD">
        <w:rPr>
          <w:rFonts w:ascii="Times New Roman" w:hAnsi="Times New Roman"/>
          <w:sz w:val="24"/>
          <w:szCs w:val="24"/>
        </w:rPr>
        <w:t xml:space="preserve"> </w:t>
      </w:r>
      <w:r w:rsidR="00781512" w:rsidRPr="00C656BD">
        <w:rPr>
          <w:rFonts w:ascii="Times New Roman" w:hAnsi="Times New Roman"/>
          <w:sz w:val="24"/>
          <w:szCs w:val="24"/>
        </w:rPr>
        <w:t xml:space="preserve">što bi </w:t>
      </w:r>
      <w:r w:rsidR="00AE5064" w:rsidRPr="00C656BD">
        <w:rPr>
          <w:rFonts w:ascii="Times New Roman" w:hAnsi="Times New Roman"/>
          <w:sz w:val="24"/>
          <w:szCs w:val="24"/>
        </w:rPr>
        <w:t>rezultiral</w:t>
      </w:r>
      <w:r w:rsidR="00781512" w:rsidRPr="00C656BD">
        <w:rPr>
          <w:rFonts w:ascii="Times New Roman" w:hAnsi="Times New Roman"/>
          <w:sz w:val="24"/>
          <w:szCs w:val="24"/>
        </w:rPr>
        <w:t>o</w:t>
      </w:r>
      <w:r w:rsidR="00AE5064" w:rsidRPr="00C656BD">
        <w:rPr>
          <w:rFonts w:ascii="Times New Roman" w:hAnsi="Times New Roman"/>
          <w:sz w:val="24"/>
          <w:szCs w:val="24"/>
        </w:rPr>
        <w:t xml:space="preserve"> </w:t>
      </w:r>
      <w:r w:rsidR="001035AD" w:rsidRPr="00C656BD">
        <w:rPr>
          <w:rFonts w:ascii="Times New Roman" w:hAnsi="Times New Roman"/>
          <w:sz w:val="24"/>
          <w:szCs w:val="24"/>
        </w:rPr>
        <w:t xml:space="preserve">planiranim </w:t>
      </w:r>
      <w:r w:rsidR="00AE5064" w:rsidRPr="00C656BD">
        <w:rPr>
          <w:rFonts w:ascii="Times New Roman" w:hAnsi="Times New Roman"/>
          <w:sz w:val="24"/>
          <w:szCs w:val="24"/>
        </w:rPr>
        <w:t xml:space="preserve">sklapanjem </w:t>
      </w:r>
      <w:r w:rsidR="00F21669" w:rsidRPr="00C656BD">
        <w:rPr>
          <w:rFonts w:ascii="Times New Roman" w:hAnsi="Times New Roman"/>
          <w:sz w:val="24"/>
          <w:szCs w:val="24"/>
        </w:rPr>
        <w:t xml:space="preserve">60 ugovora o kupoprodaji putem javnog natječaja, </w:t>
      </w:r>
      <w:r w:rsidR="00477459" w:rsidRPr="00C656BD">
        <w:rPr>
          <w:rFonts w:ascii="Times New Roman" w:hAnsi="Times New Roman"/>
          <w:sz w:val="24"/>
          <w:szCs w:val="24"/>
        </w:rPr>
        <w:t>procijenjene</w:t>
      </w:r>
      <w:r w:rsidR="00AF6F04" w:rsidRPr="00C656BD">
        <w:rPr>
          <w:rFonts w:ascii="Times New Roman" w:hAnsi="Times New Roman"/>
          <w:sz w:val="24"/>
          <w:szCs w:val="24"/>
        </w:rPr>
        <w:t xml:space="preserve"> </w:t>
      </w:r>
      <w:r w:rsidR="00F21669" w:rsidRPr="00C656BD">
        <w:rPr>
          <w:rFonts w:ascii="Times New Roman" w:hAnsi="Times New Roman"/>
          <w:sz w:val="24"/>
          <w:szCs w:val="24"/>
        </w:rPr>
        <w:t xml:space="preserve">vrijednosti ugovora od 3,6 milijuna eura </w:t>
      </w:r>
      <w:r w:rsidR="00477459" w:rsidRPr="00C656BD">
        <w:rPr>
          <w:rFonts w:ascii="Times New Roman" w:hAnsi="Times New Roman"/>
          <w:sz w:val="24"/>
          <w:szCs w:val="24"/>
        </w:rPr>
        <w:t xml:space="preserve">i planiranim prihodom </w:t>
      </w:r>
      <w:r w:rsidR="004E10CC">
        <w:rPr>
          <w:rFonts w:ascii="Times New Roman" w:hAnsi="Times New Roman"/>
          <w:sz w:val="24"/>
          <w:szCs w:val="24"/>
        </w:rPr>
        <w:t xml:space="preserve">Društvu </w:t>
      </w:r>
      <w:r w:rsidR="00477459" w:rsidRPr="00C656BD">
        <w:rPr>
          <w:rFonts w:ascii="Times New Roman" w:hAnsi="Times New Roman"/>
          <w:sz w:val="24"/>
          <w:szCs w:val="24"/>
        </w:rPr>
        <w:t>od provizije/posredničke naknade u iznosu od 288 tisuća eura.</w:t>
      </w:r>
    </w:p>
    <w:p w14:paraId="59D85FBA" w14:textId="6BCDBE8A" w:rsidR="0039568A" w:rsidRPr="00C656BD" w:rsidRDefault="0039568A" w:rsidP="00E457BF">
      <w:pPr>
        <w:jc w:val="both"/>
        <w:rPr>
          <w:rFonts w:ascii="Times New Roman" w:hAnsi="Times New Roman"/>
          <w:sz w:val="24"/>
          <w:szCs w:val="24"/>
        </w:rPr>
      </w:pPr>
      <w:r w:rsidRPr="00C656BD">
        <w:rPr>
          <w:rFonts w:ascii="Times New Roman" w:hAnsi="Times New Roman"/>
          <w:sz w:val="24"/>
          <w:szCs w:val="24"/>
        </w:rPr>
        <w:t>Neposrednom pogodbom u 2026. planira</w:t>
      </w:r>
      <w:r w:rsidR="006F078F" w:rsidRPr="00C656BD">
        <w:rPr>
          <w:rFonts w:ascii="Times New Roman" w:hAnsi="Times New Roman"/>
          <w:sz w:val="24"/>
          <w:szCs w:val="24"/>
        </w:rPr>
        <w:t xml:space="preserve"> </w:t>
      </w:r>
      <w:r w:rsidRPr="00C656BD">
        <w:rPr>
          <w:rFonts w:ascii="Times New Roman" w:hAnsi="Times New Roman"/>
          <w:sz w:val="24"/>
          <w:szCs w:val="24"/>
        </w:rPr>
        <w:t xml:space="preserve">se sklapanje </w:t>
      </w:r>
      <w:r w:rsidR="006F078F" w:rsidRPr="00C656BD">
        <w:rPr>
          <w:rFonts w:ascii="Times New Roman" w:hAnsi="Times New Roman"/>
          <w:sz w:val="24"/>
          <w:szCs w:val="24"/>
        </w:rPr>
        <w:t>100 ugovora</w:t>
      </w:r>
      <w:r w:rsidR="008E29C4">
        <w:rPr>
          <w:rFonts w:ascii="Times New Roman" w:hAnsi="Times New Roman"/>
          <w:sz w:val="24"/>
          <w:szCs w:val="24"/>
        </w:rPr>
        <w:t xml:space="preserve"> o kupoprodaji</w:t>
      </w:r>
      <w:r w:rsidR="006F078F" w:rsidRPr="00C656BD">
        <w:rPr>
          <w:rFonts w:ascii="Times New Roman" w:hAnsi="Times New Roman"/>
          <w:sz w:val="24"/>
          <w:szCs w:val="24"/>
        </w:rPr>
        <w:t xml:space="preserve">, </w:t>
      </w:r>
      <w:r w:rsidR="008A712D" w:rsidRPr="00C656BD">
        <w:rPr>
          <w:rFonts w:ascii="Times New Roman" w:hAnsi="Times New Roman"/>
          <w:sz w:val="24"/>
          <w:szCs w:val="24"/>
        </w:rPr>
        <w:t>procijenjene</w:t>
      </w:r>
      <w:r w:rsidR="006F078F" w:rsidRPr="00C656BD">
        <w:rPr>
          <w:rFonts w:ascii="Times New Roman" w:hAnsi="Times New Roman"/>
          <w:sz w:val="24"/>
          <w:szCs w:val="24"/>
        </w:rPr>
        <w:t xml:space="preserve"> vrijednosti</w:t>
      </w:r>
      <w:r w:rsidR="00AF6F04" w:rsidRPr="00C656BD">
        <w:rPr>
          <w:rFonts w:ascii="Times New Roman" w:hAnsi="Times New Roman"/>
          <w:sz w:val="24"/>
          <w:szCs w:val="24"/>
        </w:rPr>
        <w:t xml:space="preserve"> </w:t>
      </w:r>
      <w:r w:rsidR="00E457BF" w:rsidRPr="00C656BD">
        <w:rPr>
          <w:rFonts w:ascii="Times New Roman" w:hAnsi="Times New Roman"/>
          <w:sz w:val="24"/>
          <w:szCs w:val="24"/>
        </w:rPr>
        <w:t xml:space="preserve">ugovora </w:t>
      </w:r>
      <w:r w:rsidR="00AF6F04" w:rsidRPr="00C656BD">
        <w:rPr>
          <w:rFonts w:ascii="Times New Roman" w:hAnsi="Times New Roman"/>
          <w:sz w:val="24"/>
          <w:szCs w:val="24"/>
        </w:rPr>
        <w:t>od</w:t>
      </w:r>
      <w:r w:rsidR="006F078F" w:rsidRPr="00C656BD">
        <w:rPr>
          <w:rFonts w:ascii="Times New Roman" w:hAnsi="Times New Roman"/>
          <w:sz w:val="24"/>
          <w:szCs w:val="24"/>
        </w:rPr>
        <w:t xml:space="preserve"> 1,8 </w:t>
      </w:r>
      <w:r w:rsidR="00AF6F04" w:rsidRPr="00C656BD">
        <w:rPr>
          <w:rFonts w:ascii="Times New Roman" w:hAnsi="Times New Roman"/>
          <w:sz w:val="24"/>
          <w:szCs w:val="24"/>
        </w:rPr>
        <w:t>milijuna</w:t>
      </w:r>
      <w:r w:rsidR="006F078F" w:rsidRPr="00C656BD">
        <w:rPr>
          <w:rFonts w:ascii="Times New Roman" w:hAnsi="Times New Roman"/>
          <w:sz w:val="24"/>
          <w:szCs w:val="24"/>
        </w:rPr>
        <w:t xml:space="preserve"> eura </w:t>
      </w:r>
      <w:r w:rsidR="006E20E3" w:rsidRPr="00C656BD">
        <w:rPr>
          <w:rFonts w:ascii="Times New Roman" w:hAnsi="Times New Roman"/>
          <w:sz w:val="24"/>
          <w:szCs w:val="24"/>
        </w:rPr>
        <w:t xml:space="preserve">i planiranim prihodom od provizije/posredničke naknade u iznosu od </w:t>
      </w:r>
      <w:r w:rsidR="00231CD6" w:rsidRPr="00C656BD">
        <w:rPr>
          <w:rFonts w:ascii="Times New Roman" w:hAnsi="Times New Roman"/>
          <w:sz w:val="24"/>
          <w:szCs w:val="24"/>
        </w:rPr>
        <w:t>148</w:t>
      </w:r>
      <w:r w:rsidR="006E20E3" w:rsidRPr="00C656BD">
        <w:rPr>
          <w:rFonts w:ascii="Times New Roman" w:hAnsi="Times New Roman"/>
          <w:sz w:val="24"/>
          <w:szCs w:val="24"/>
        </w:rPr>
        <w:t xml:space="preserve"> tisuća eura.</w:t>
      </w:r>
    </w:p>
    <w:p w14:paraId="55DD0C7C" w14:textId="7A691EDC" w:rsidR="006329ED" w:rsidRPr="00C656BD" w:rsidRDefault="00A44623" w:rsidP="00E457BF">
      <w:pPr>
        <w:jc w:val="both"/>
        <w:rPr>
          <w:rFonts w:ascii="Times New Roman" w:hAnsi="Times New Roman"/>
          <w:sz w:val="24"/>
          <w:szCs w:val="24"/>
        </w:rPr>
      </w:pPr>
      <w:r w:rsidRPr="00C656BD">
        <w:rPr>
          <w:rFonts w:ascii="Times New Roman" w:hAnsi="Times New Roman"/>
          <w:sz w:val="24"/>
          <w:szCs w:val="24"/>
        </w:rPr>
        <w:t xml:space="preserve">U 2026. </w:t>
      </w:r>
      <w:r w:rsidR="006329ED" w:rsidRPr="00C656BD">
        <w:rPr>
          <w:rFonts w:ascii="Times New Roman" w:hAnsi="Times New Roman"/>
          <w:sz w:val="24"/>
          <w:szCs w:val="24"/>
        </w:rPr>
        <w:t xml:space="preserve">Društvo planira sklopiti </w:t>
      </w:r>
      <w:r w:rsidRPr="00C656BD">
        <w:rPr>
          <w:rFonts w:ascii="Times New Roman" w:hAnsi="Times New Roman"/>
          <w:sz w:val="24"/>
          <w:szCs w:val="24"/>
        </w:rPr>
        <w:t>100</w:t>
      </w:r>
      <w:r w:rsidR="006329ED" w:rsidRPr="00C656BD">
        <w:rPr>
          <w:rFonts w:ascii="Times New Roman" w:hAnsi="Times New Roman"/>
          <w:sz w:val="24"/>
          <w:szCs w:val="24"/>
        </w:rPr>
        <w:t xml:space="preserve"> sporazuma o razvrgnuću suvlasničke zajednice</w:t>
      </w:r>
      <w:r w:rsidR="00E457BF" w:rsidRPr="00C656BD">
        <w:rPr>
          <w:rFonts w:ascii="Times New Roman" w:hAnsi="Times New Roman"/>
          <w:sz w:val="24"/>
          <w:szCs w:val="24"/>
        </w:rPr>
        <w:t xml:space="preserve">, </w:t>
      </w:r>
      <w:r w:rsidR="00481785">
        <w:rPr>
          <w:rFonts w:ascii="Times New Roman" w:hAnsi="Times New Roman"/>
          <w:sz w:val="24"/>
          <w:szCs w:val="24"/>
        </w:rPr>
        <w:t>procijenjene</w:t>
      </w:r>
      <w:r w:rsidR="00E457BF" w:rsidRPr="00C656BD">
        <w:rPr>
          <w:rFonts w:ascii="Times New Roman" w:hAnsi="Times New Roman"/>
          <w:sz w:val="24"/>
          <w:szCs w:val="24"/>
        </w:rPr>
        <w:t xml:space="preserve"> vrijednosti sporazuma od 1,6 milijuna eura i planiranim prihodom od provizije/posredničke naknade u iznosu od 128 tisuća eura</w:t>
      </w:r>
      <w:r w:rsidR="00F22840">
        <w:rPr>
          <w:rFonts w:ascii="Times New Roman" w:hAnsi="Times New Roman"/>
          <w:sz w:val="24"/>
          <w:szCs w:val="24"/>
        </w:rPr>
        <w:t>.</w:t>
      </w:r>
    </w:p>
    <w:p w14:paraId="04BB5771" w14:textId="36A9ACAB" w:rsidR="007C5C1C" w:rsidRPr="00C656BD" w:rsidRDefault="00202F81" w:rsidP="00E457BF">
      <w:pPr>
        <w:jc w:val="both"/>
        <w:rPr>
          <w:rFonts w:ascii="Times New Roman" w:hAnsi="Times New Roman"/>
          <w:sz w:val="24"/>
          <w:szCs w:val="24"/>
        </w:rPr>
      </w:pPr>
      <w:r w:rsidRPr="00C656BD">
        <w:rPr>
          <w:rFonts w:ascii="Times New Roman" w:hAnsi="Times New Roman"/>
          <w:sz w:val="24"/>
          <w:szCs w:val="24"/>
        </w:rPr>
        <w:t xml:space="preserve">Također, </w:t>
      </w:r>
      <w:r w:rsidR="00D153F4" w:rsidRPr="00C656BD">
        <w:rPr>
          <w:rFonts w:ascii="Times New Roman" w:hAnsi="Times New Roman"/>
          <w:sz w:val="24"/>
          <w:szCs w:val="24"/>
        </w:rPr>
        <w:t>u planskoj godini planiran je prihod od provizije/posredničke naknade</w:t>
      </w:r>
      <w:r w:rsidR="00ED24B3" w:rsidRPr="00C656BD">
        <w:rPr>
          <w:rFonts w:ascii="Times New Roman" w:hAnsi="Times New Roman"/>
          <w:sz w:val="24"/>
          <w:szCs w:val="24"/>
        </w:rPr>
        <w:t xml:space="preserve"> iz sudskih razvrgnuća</w:t>
      </w:r>
      <w:r w:rsidR="00D153F4" w:rsidRPr="00C656BD">
        <w:rPr>
          <w:rFonts w:ascii="Times New Roman" w:hAnsi="Times New Roman"/>
          <w:sz w:val="24"/>
          <w:szCs w:val="24"/>
        </w:rPr>
        <w:t xml:space="preserve"> u iznosu od 60 tisuća eura</w:t>
      </w:r>
      <w:r w:rsidR="00ED24B3" w:rsidRPr="00C656BD">
        <w:rPr>
          <w:rFonts w:ascii="Times New Roman" w:hAnsi="Times New Roman"/>
          <w:sz w:val="24"/>
          <w:szCs w:val="24"/>
        </w:rPr>
        <w:t>.</w:t>
      </w:r>
    </w:p>
    <w:p w14:paraId="1C34D5D4" w14:textId="6FA49108" w:rsidR="006329ED" w:rsidRPr="00C656BD" w:rsidRDefault="006329ED" w:rsidP="006329ED">
      <w:pPr>
        <w:jc w:val="both"/>
        <w:rPr>
          <w:rFonts w:ascii="Times New Roman" w:hAnsi="Times New Roman"/>
          <w:sz w:val="24"/>
          <w:szCs w:val="24"/>
        </w:rPr>
      </w:pPr>
      <w:r w:rsidRPr="00C656BD">
        <w:rPr>
          <w:rFonts w:ascii="Times New Roman" w:hAnsi="Times New Roman"/>
          <w:sz w:val="24"/>
          <w:szCs w:val="24"/>
        </w:rPr>
        <w:t>Društvo planira ostvariti prihod od provizije</w:t>
      </w:r>
      <w:r w:rsidR="00481785">
        <w:rPr>
          <w:rFonts w:ascii="Times New Roman" w:hAnsi="Times New Roman"/>
          <w:sz w:val="24"/>
          <w:szCs w:val="24"/>
        </w:rPr>
        <w:t>/posredničke naknade</w:t>
      </w:r>
      <w:r w:rsidRPr="00C656BD">
        <w:rPr>
          <w:rFonts w:ascii="Times New Roman" w:hAnsi="Times New Roman"/>
          <w:sz w:val="24"/>
          <w:szCs w:val="24"/>
        </w:rPr>
        <w:t xml:space="preserve"> od prodaje nekretnina</w:t>
      </w:r>
      <w:r w:rsidR="006D68D3" w:rsidRPr="00C656BD">
        <w:rPr>
          <w:rFonts w:ascii="Times New Roman" w:hAnsi="Times New Roman"/>
          <w:sz w:val="24"/>
          <w:szCs w:val="24"/>
        </w:rPr>
        <w:t xml:space="preserve">, </w:t>
      </w:r>
      <w:r w:rsidRPr="00C656BD">
        <w:rPr>
          <w:rFonts w:ascii="Times New Roman" w:hAnsi="Times New Roman"/>
          <w:sz w:val="24"/>
          <w:szCs w:val="24"/>
        </w:rPr>
        <w:t>razvrgnuća suvlasničke zajednice</w:t>
      </w:r>
      <w:r w:rsidR="006D68D3" w:rsidRPr="00C656BD">
        <w:rPr>
          <w:rFonts w:ascii="Times New Roman" w:hAnsi="Times New Roman"/>
          <w:sz w:val="24"/>
          <w:szCs w:val="24"/>
        </w:rPr>
        <w:t xml:space="preserve"> i sudskih razvrgnuća</w:t>
      </w:r>
      <w:r w:rsidRPr="00C656BD">
        <w:rPr>
          <w:rFonts w:ascii="Times New Roman" w:hAnsi="Times New Roman"/>
          <w:sz w:val="24"/>
          <w:szCs w:val="24"/>
        </w:rPr>
        <w:t xml:space="preserve"> u iznosu od </w:t>
      </w:r>
      <w:r w:rsidR="006D68D3" w:rsidRPr="00C656BD">
        <w:rPr>
          <w:rFonts w:ascii="Times New Roman" w:hAnsi="Times New Roman"/>
          <w:sz w:val="24"/>
          <w:szCs w:val="24"/>
        </w:rPr>
        <w:t>624</w:t>
      </w:r>
      <w:r w:rsidRPr="00C656BD">
        <w:rPr>
          <w:rFonts w:ascii="Times New Roman" w:hAnsi="Times New Roman"/>
          <w:sz w:val="24"/>
          <w:szCs w:val="24"/>
        </w:rPr>
        <w:t xml:space="preserve"> tisuće eura u 202</w:t>
      </w:r>
      <w:r w:rsidR="006D68D3" w:rsidRPr="00C656BD">
        <w:rPr>
          <w:rFonts w:ascii="Times New Roman" w:hAnsi="Times New Roman"/>
          <w:sz w:val="24"/>
          <w:szCs w:val="24"/>
        </w:rPr>
        <w:t>6</w:t>
      </w:r>
      <w:r w:rsidRPr="00C656BD">
        <w:rPr>
          <w:rFonts w:ascii="Times New Roman" w:hAnsi="Times New Roman"/>
          <w:sz w:val="24"/>
          <w:szCs w:val="24"/>
        </w:rPr>
        <w:t>. godini</w:t>
      </w:r>
      <w:r w:rsidR="00507D43" w:rsidRPr="00C656BD">
        <w:rPr>
          <w:rFonts w:ascii="Times New Roman" w:hAnsi="Times New Roman"/>
          <w:sz w:val="24"/>
          <w:szCs w:val="24"/>
        </w:rPr>
        <w:t>, 81% više od procijenjenog iznosa za 2025. godinu.</w:t>
      </w:r>
    </w:p>
    <w:p w14:paraId="4AEA8DD2" w14:textId="28D87BBE" w:rsidR="00A90618" w:rsidRPr="00C656BD" w:rsidRDefault="00A90618" w:rsidP="00A90618">
      <w:pPr>
        <w:pStyle w:val="Naslov2"/>
        <w:numPr>
          <w:ilvl w:val="1"/>
          <w:numId w:val="10"/>
        </w:numPr>
        <w:spacing w:before="360" w:after="240"/>
        <w:ind w:left="709" w:hanging="709"/>
      </w:pPr>
      <w:bookmarkStart w:id="18" w:name="_Toc215815001"/>
      <w:r w:rsidRPr="00C656BD">
        <w:t>Plan rashoda</w:t>
      </w:r>
      <w:bookmarkEnd w:id="18"/>
      <w:r w:rsidRPr="00C656BD">
        <w:t xml:space="preserve"> </w:t>
      </w:r>
    </w:p>
    <w:p w14:paraId="3919BA30" w14:textId="0376E284" w:rsidR="0021110D" w:rsidRPr="00C656BD" w:rsidRDefault="0021110D" w:rsidP="0021110D">
      <w:pPr>
        <w:jc w:val="both"/>
        <w:rPr>
          <w:rFonts w:ascii="Times New Roman" w:hAnsi="Times New Roman"/>
          <w:sz w:val="24"/>
          <w:szCs w:val="24"/>
        </w:rPr>
      </w:pPr>
      <w:r w:rsidRPr="00C656BD">
        <w:rPr>
          <w:rFonts w:ascii="Times New Roman" w:hAnsi="Times New Roman"/>
          <w:sz w:val="24"/>
          <w:szCs w:val="24"/>
        </w:rPr>
        <w:t xml:space="preserve">Društvo u 2026. godini planira povećanje broja nekretnina na upravljanju za </w:t>
      </w:r>
      <w:r w:rsidR="00A36D36">
        <w:rPr>
          <w:rFonts w:ascii="Times New Roman" w:hAnsi="Times New Roman"/>
          <w:sz w:val="24"/>
          <w:szCs w:val="24"/>
        </w:rPr>
        <w:t>659</w:t>
      </w:r>
      <w:r w:rsidRPr="00C656BD">
        <w:rPr>
          <w:rFonts w:ascii="Times New Roman" w:hAnsi="Times New Roman"/>
          <w:sz w:val="24"/>
          <w:szCs w:val="24"/>
        </w:rPr>
        <w:t xml:space="preserve"> jedinica odnosno 5,</w:t>
      </w:r>
      <w:r w:rsidR="00A36D36">
        <w:rPr>
          <w:rFonts w:ascii="Times New Roman" w:hAnsi="Times New Roman"/>
          <w:sz w:val="24"/>
          <w:szCs w:val="24"/>
        </w:rPr>
        <w:t>1</w:t>
      </w:r>
      <w:r w:rsidRPr="00C656BD">
        <w:rPr>
          <w:rFonts w:ascii="Times New Roman" w:hAnsi="Times New Roman"/>
          <w:sz w:val="24"/>
          <w:szCs w:val="24"/>
        </w:rPr>
        <w:t>% u o</w:t>
      </w:r>
      <w:r w:rsidR="001E7A53">
        <w:rPr>
          <w:rFonts w:ascii="Times New Roman" w:hAnsi="Times New Roman"/>
          <w:sz w:val="24"/>
          <w:szCs w:val="24"/>
        </w:rPr>
        <w:t>d</w:t>
      </w:r>
      <w:r w:rsidRPr="00C656BD">
        <w:rPr>
          <w:rFonts w:ascii="Times New Roman" w:hAnsi="Times New Roman"/>
          <w:sz w:val="24"/>
          <w:szCs w:val="24"/>
        </w:rPr>
        <w:t>nosu na procijenjeni broj nekretnina na kraju 2025.</w:t>
      </w:r>
      <w:r w:rsidR="00D12C6D" w:rsidRPr="00C656BD">
        <w:rPr>
          <w:rFonts w:ascii="Times New Roman" w:hAnsi="Times New Roman"/>
          <w:sz w:val="24"/>
          <w:szCs w:val="24"/>
        </w:rPr>
        <w:t xml:space="preserve"> </w:t>
      </w:r>
    </w:p>
    <w:p w14:paraId="1B46C1F0" w14:textId="1E7A8FA6" w:rsidR="006A4806" w:rsidRPr="00C656BD" w:rsidRDefault="006A4806" w:rsidP="0021110D">
      <w:pPr>
        <w:jc w:val="both"/>
        <w:rPr>
          <w:rFonts w:ascii="Times New Roman" w:hAnsi="Times New Roman"/>
          <w:sz w:val="24"/>
          <w:szCs w:val="24"/>
        </w:rPr>
      </w:pPr>
      <w:r w:rsidRPr="00C656BD">
        <w:rPr>
          <w:rFonts w:ascii="Times New Roman" w:hAnsi="Times New Roman"/>
          <w:sz w:val="24"/>
          <w:szCs w:val="24"/>
        </w:rPr>
        <w:t xml:space="preserve">Povećanje broja </w:t>
      </w:r>
      <w:r w:rsidR="00C278A8" w:rsidRPr="00C656BD">
        <w:rPr>
          <w:rFonts w:ascii="Times New Roman" w:hAnsi="Times New Roman"/>
          <w:sz w:val="24"/>
          <w:szCs w:val="24"/>
        </w:rPr>
        <w:t>nekretnina na</w:t>
      </w:r>
      <w:r w:rsidR="003B71E8" w:rsidRPr="00C656BD">
        <w:rPr>
          <w:rFonts w:ascii="Times New Roman" w:hAnsi="Times New Roman"/>
          <w:sz w:val="24"/>
          <w:szCs w:val="24"/>
        </w:rPr>
        <w:t xml:space="preserve"> upravljanju u 2026.</w:t>
      </w:r>
      <w:r w:rsidRPr="00C656BD">
        <w:rPr>
          <w:rFonts w:ascii="Times New Roman" w:hAnsi="Times New Roman"/>
          <w:sz w:val="24"/>
          <w:szCs w:val="24"/>
        </w:rPr>
        <w:t xml:space="preserve"> jedna je od </w:t>
      </w:r>
      <w:r w:rsidR="003B71E8" w:rsidRPr="00C656BD">
        <w:rPr>
          <w:rFonts w:ascii="Times New Roman" w:hAnsi="Times New Roman"/>
          <w:sz w:val="24"/>
          <w:szCs w:val="24"/>
        </w:rPr>
        <w:t>glavnih pretpostavk</w:t>
      </w:r>
      <w:r w:rsidR="00930209" w:rsidRPr="00C656BD">
        <w:rPr>
          <w:rFonts w:ascii="Times New Roman" w:hAnsi="Times New Roman"/>
          <w:sz w:val="24"/>
          <w:szCs w:val="24"/>
        </w:rPr>
        <w:t>i</w:t>
      </w:r>
      <w:r w:rsidR="003B71E8" w:rsidRPr="00C656BD">
        <w:rPr>
          <w:rFonts w:ascii="Times New Roman" w:hAnsi="Times New Roman"/>
          <w:sz w:val="24"/>
          <w:szCs w:val="24"/>
        </w:rPr>
        <w:t xml:space="preserve"> u planiranju </w:t>
      </w:r>
      <w:r w:rsidR="00C278A8" w:rsidRPr="00C656BD">
        <w:rPr>
          <w:rFonts w:ascii="Times New Roman" w:hAnsi="Times New Roman"/>
          <w:sz w:val="24"/>
          <w:szCs w:val="24"/>
        </w:rPr>
        <w:t xml:space="preserve">poslovnih rashoda u </w:t>
      </w:r>
      <w:r w:rsidR="00930209" w:rsidRPr="00C656BD">
        <w:rPr>
          <w:rFonts w:ascii="Times New Roman" w:hAnsi="Times New Roman"/>
          <w:sz w:val="24"/>
          <w:szCs w:val="24"/>
        </w:rPr>
        <w:t>direktnoj</w:t>
      </w:r>
      <w:r w:rsidR="00C278A8" w:rsidRPr="00C656BD">
        <w:rPr>
          <w:rFonts w:ascii="Times New Roman" w:hAnsi="Times New Roman"/>
          <w:sz w:val="24"/>
          <w:szCs w:val="24"/>
        </w:rPr>
        <w:t xml:space="preserve"> vezi </w:t>
      </w:r>
      <w:r w:rsidR="00956EAF" w:rsidRPr="00C656BD">
        <w:rPr>
          <w:rFonts w:ascii="Times New Roman" w:hAnsi="Times New Roman"/>
          <w:sz w:val="24"/>
          <w:szCs w:val="24"/>
        </w:rPr>
        <w:t xml:space="preserve">s </w:t>
      </w:r>
      <w:r w:rsidR="00930209" w:rsidRPr="00C656BD">
        <w:rPr>
          <w:rFonts w:ascii="Times New Roman" w:hAnsi="Times New Roman"/>
          <w:sz w:val="24"/>
          <w:szCs w:val="24"/>
        </w:rPr>
        <w:t>nekretninom</w:t>
      </w:r>
      <w:r w:rsidR="00C73FA1">
        <w:rPr>
          <w:rFonts w:ascii="Times New Roman" w:hAnsi="Times New Roman"/>
          <w:sz w:val="24"/>
          <w:szCs w:val="24"/>
        </w:rPr>
        <w:t>,</w:t>
      </w:r>
      <w:r w:rsidR="00956EAF" w:rsidRPr="00C656BD">
        <w:rPr>
          <w:rFonts w:ascii="Times New Roman" w:hAnsi="Times New Roman"/>
          <w:sz w:val="24"/>
          <w:szCs w:val="24"/>
        </w:rPr>
        <w:t xml:space="preserve"> kao što su režijski troškovi, troškovi pričuve</w:t>
      </w:r>
      <w:r w:rsidR="00202C8D" w:rsidRPr="00C656BD">
        <w:rPr>
          <w:rFonts w:ascii="Times New Roman" w:hAnsi="Times New Roman"/>
          <w:sz w:val="24"/>
          <w:szCs w:val="24"/>
        </w:rPr>
        <w:t xml:space="preserve">, </w:t>
      </w:r>
      <w:r w:rsidR="00CA5748" w:rsidRPr="00C656BD">
        <w:rPr>
          <w:rFonts w:ascii="Times New Roman" w:hAnsi="Times New Roman"/>
          <w:sz w:val="24"/>
          <w:szCs w:val="24"/>
        </w:rPr>
        <w:t>komunalnih i drugih naknada</w:t>
      </w:r>
      <w:r w:rsidR="00C50600">
        <w:rPr>
          <w:rFonts w:ascii="Times New Roman" w:hAnsi="Times New Roman"/>
          <w:sz w:val="24"/>
          <w:szCs w:val="24"/>
        </w:rPr>
        <w:t>,</w:t>
      </w:r>
      <w:r w:rsidR="00CA5748" w:rsidRPr="00C656BD">
        <w:rPr>
          <w:rFonts w:ascii="Times New Roman" w:hAnsi="Times New Roman"/>
          <w:sz w:val="24"/>
          <w:szCs w:val="24"/>
        </w:rPr>
        <w:t xml:space="preserve"> imajući u vidu očekivana inflatorna kretanja u planskom razdoblju.</w:t>
      </w:r>
      <w:r w:rsidR="00930209" w:rsidRPr="00C656BD">
        <w:rPr>
          <w:rFonts w:ascii="Times New Roman" w:hAnsi="Times New Roman"/>
          <w:sz w:val="24"/>
          <w:szCs w:val="24"/>
        </w:rPr>
        <w:t xml:space="preserve"> </w:t>
      </w:r>
    </w:p>
    <w:p w14:paraId="2B088B38" w14:textId="4FD29F20" w:rsidR="0021110D" w:rsidRPr="00C656BD" w:rsidRDefault="0021110D" w:rsidP="0021110D">
      <w:pPr>
        <w:jc w:val="both"/>
        <w:rPr>
          <w:rFonts w:ascii="Times New Roman" w:hAnsi="Times New Roman"/>
          <w:sz w:val="24"/>
          <w:szCs w:val="24"/>
        </w:rPr>
      </w:pPr>
      <w:r w:rsidRPr="00C656BD">
        <w:rPr>
          <w:rFonts w:ascii="Times New Roman" w:hAnsi="Times New Roman"/>
          <w:sz w:val="24"/>
          <w:szCs w:val="24"/>
        </w:rPr>
        <w:t>Društvo će u planskoj godini nastaviti s ulaganjem u nekretnine na upravljanju, imajući u vidu potrebe za ulaganjem i održavanjem</w:t>
      </w:r>
      <w:r w:rsidR="000F7488" w:rsidRPr="00C656BD">
        <w:rPr>
          <w:rFonts w:ascii="Times New Roman" w:hAnsi="Times New Roman"/>
          <w:sz w:val="24"/>
          <w:szCs w:val="24"/>
        </w:rPr>
        <w:t xml:space="preserve"> te ekonomsku isplativost</w:t>
      </w:r>
      <w:r w:rsidRPr="00C656BD">
        <w:rPr>
          <w:rFonts w:ascii="Times New Roman" w:hAnsi="Times New Roman"/>
          <w:sz w:val="24"/>
          <w:szCs w:val="24"/>
        </w:rPr>
        <w:t xml:space="preserve"> kako bi se zaštitile od propadanja, produljio vijek trajanja, povećala funkcionalnost nekretnine te osigurala </w:t>
      </w:r>
      <w:r w:rsidR="005B7A33">
        <w:rPr>
          <w:rFonts w:ascii="Times New Roman" w:hAnsi="Times New Roman"/>
          <w:sz w:val="24"/>
          <w:szCs w:val="24"/>
        </w:rPr>
        <w:t xml:space="preserve">njihova </w:t>
      </w:r>
      <w:r w:rsidRPr="00C656BD">
        <w:rPr>
          <w:rFonts w:ascii="Times New Roman" w:hAnsi="Times New Roman"/>
          <w:sz w:val="24"/>
          <w:szCs w:val="24"/>
        </w:rPr>
        <w:t>komercijalizacija uzimajući u obzir ostvarenje prihoda.</w:t>
      </w:r>
    </w:p>
    <w:p w14:paraId="6F922570" w14:textId="5EE59BAF" w:rsidR="004D3A1E" w:rsidRPr="00C656BD" w:rsidRDefault="00E051F8" w:rsidP="00774E84">
      <w:pPr>
        <w:jc w:val="both"/>
        <w:rPr>
          <w:rFonts w:ascii="Times New Roman" w:hAnsi="Times New Roman"/>
          <w:sz w:val="24"/>
          <w:szCs w:val="24"/>
        </w:rPr>
      </w:pPr>
      <w:r w:rsidRPr="00C656BD">
        <w:rPr>
          <w:rFonts w:ascii="Times New Roman" w:hAnsi="Times New Roman"/>
          <w:sz w:val="24"/>
          <w:szCs w:val="24"/>
        </w:rPr>
        <w:t>Društvo planira u 2026.</w:t>
      </w:r>
      <w:r w:rsidR="002B6002" w:rsidRPr="00C656BD">
        <w:rPr>
          <w:rFonts w:ascii="Times New Roman" w:hAnsi="Times New Roman"/>
          <w:sz w:val="24"/>
          <w:szCs w:val="24"/>
        </w:rPr>
        <w:t xml:space="preserve"> nastaviti</w:t>
      </w:r>
      <w:r w:rsidRPr="00C656BD">
        <w:rPr>
          <w:rFonts w:ascii="Times New Roman" w:hAnsi="Times New Roman"/>
          <w:sz w:val="24"/>
          <w:szCs w:val="24"/>
        </w:rPr>
        <w:t xml:space="preserve"> s </w:t>
      </w:r>
      <w:r w:rsidR="00283330">
        <w:rPr>
          <w:rFonts w:ascii="Times New Roman" w:hAnsi="Times New Roman"/>
          <w:sz w:val="24"/>
          <w:szCs w:val="24"/>
        </w:rPr>
        <w:t>optimizacijom organizacijskih</w:t>
      </w:r>
      <w:r w:rsidR="004D3A1E" w:rsidRPr="00C656BD">
        <w:rPr>
          <w:rFonts w:ascii="Times New Roman" w:hAnsi="Times New Roman"/>
          <w:sz w:val="24"/>
          <w:szCs w:val="24"/>
        </w:rPr>
        <w:t>, kadrovsk</w:t>
      </w:r>
      <w:r w:rsidR="00283330">
        <w:rPr>
          <w:rFonts w:ascii="Times New Roman" w:hAnsi="Times New Roman"/>
          <w:sz w:val="24"/>
          <w:szCs w:val="24"/>
        </w:rPr>
        <w:t>ih</w:t>
      </w:r>
      <w:r w:rsidR="004D3A1E" w:rsidRPr="00C656BD">
        <w:rPr>
          <w:rFonts w:ascii="Times New Roman" w:hAnsi="Times New Roman"/>
          <w:sz w:val="24"/>
          <w:szCs w:val="24"/>
        </w:rPr>
        <w:t xml:space="preserve"> i dr</w:t>
      </w:r>
      <w:r w:rsidR="007E3C4B">
        <w:rPr>
          <w:rFonts w:ascii="Times New Roman" w:hAnsi="Times New Roman"/>
          <w:sz w:val="24"/>
          <w:szCs w:val="24"/>
        </w:rPr>
        <w:t>ugih</w:t>
      </w:r>
      <w:r w:rsidR="004D3A1E" w:rsidRPr="00C656BD">
        <w:rPr>
          <w:rFonts w:ascii="Times New Roman" w:hAnsi="Times New Roman"/>
          <w:sz w:val="24"/>
          <w:szCs w:val="24"/>
        </w:rPr>
        <w:t xml:space="preserve"> </w:t>
      </w:r>
      <w:r w:rsidR="00573232" w:rsidRPr="00C656BD">
        <w:rPr>
          <w:rFonts w:ascii="Times New Roman" w:hAnsi="Times New Roman"/>
          <w:sz w:val="24"/>
          <w:szCs w:val="24"/>
        </w:rPr>
        <w:t>proces</w:t>
      </w:r>
      <w:r w:rsidR="00F87CF2">
        <w:rPr>
          <w:rFonts w:ascii="Times New Roman" w:hAnsi="Times New Roman"/>
          <w:sz w:val="24"/>
          <w:szCs w:val="24"/>
        </w:rPr>
        <w:t>a</w:t>
      </w:r>
      <w:r w:rsidR="004D3A1E" w:rsidRPr="00C656BD">
        <w:rPr>
          <w:rFonts w:ascii="Times New Roman" w:hAnsi="Times New Roman"/>
          <w:sz w:val="24"/>
          <w:szCs w:val="24"/>
        </w:rPr>
        <w:t xml:space="preserve"> u cilju što efikasnijeg upravljanja povećanim brojem nekretnina. </w:t>
      </w:r>
      <w:r w:rsidR="00F87CF2">
        <w:rPr>
          <w:rFonts w:ascii="Times New Roman" w:hAnsi="Times New Roman"/>
          <w:sz w:val="24"/>
          <w:szCs w:val="24"/>
        </w:rPr>
        <w:t>Sve n</w:t>
      </w:r>
      <w:r w:rsidR="004D3A1E" w:rsidRPr="00C656BD">
        <w:rPr>
          <w:rFonts w:ascii="Times New Roman" w:hAnsi="Times New Roman"/>
          <w:sz w:val="24"/>
          <w:szCs w:val="24"/>
        </w:rPr>
        <w:t>avedeno za rezultat u planskoj 202</w:t>
      </w:r>
      <w:r w:rsidR="00774E84" w:rsidRPr="00C656BD">
        <w:rPr>
          <w:rFonts w:ascii="Times New Roman" w:hAnsi="Times New Roman"/>
          <w:sz w:val="24"/>
          <w:szCs w:val="24"/>
        </w:rPr>
        <w:t>6</w:t>
      </w:r>
      <w:r w:rsidR="004D3A1E" w:rsidRPr="00C656BD">
        <w:rPr>
          <w:rFonts w:ascii="Times New Roman" w:hAnsi="Times New Roman"/>
          <w:sz w:val="24"/>
          <w:szCs w:val="24"/>
        </w:rPr>
        <w:t>. ima povećane rashode poslovanja.</w:t>
      </w:r>
    </w:p>
    <w:p w14:paraId="7C808CC2" w14:textId="05872695" w:rsidR="00045681" w:rsidRPr="00C656BD" w:rsidRDefault="000D5D16" w:rsidP="00774E84">
      <w:pPr>
        <w:jc w:val="both"/>
        <w:rPr>
          <w:rFonts w:ascii="Times New Roman" w:hAnsi="Times New Roman"/>
          <w:sz w:val="24"/>
          <w:szCs w:val="24"/>
        </w:rPr>
      </w:pPr>
      <w:r w:rsidRPr="00612DB8">
        <w:rPr>
          <w:rFonts w:ascii="Times New Roman" w:hAnsi="Times New Roman"/>
          <w:sz w:val="24"/>
          <w:szCs w:val="24"/>
        </w:rPr>
        <w:t xml:space="preserve">Zbog </w:t>
      </w:r>
      <w:r w:rsidR="00045681" w:rsidRPr="00612DB8">
        <w:rPr>
          <w:rFonts w:ascii="Times New Roman" w:hAnsi="Times New Roman"/>
          <w:sz w:val="24"/>
          <w:szCs w:val="24"/>
        </w:rPr>
        <w:t>brojni</w:t>
      </w:r>
      <w:r w:rsidR="00125723" w:rsidRPr="00612DB8">
        <w:rPr>
          <w:rFonts w:ascii="Times New Roman" w:hAnsi="Times New Roman"/>
          <w:sz w:val="24"/>
          <w:szCs w:val="24"/>
        </w:rPr>
        <w:t>h</w:t>
      </w:r>
      <w:r w:rsidR="00045681" w:rsidRPr="00612DB8">
        <w:rPr>
          <w:rFonts w:ascii="Times New Roman" w:hAnsi="Times New Roman"/>
          <w:sz w:val="24"/>
          <w:szCs w:val="24"/>
        </w:rPr>
        <w:t xml:space="preserve"> neizvjesnosti u EU i svijetu te još uvijek značajnoj stopi inflacije, očekuje se dodatno povećanje troškova energenata i ostalih troškova poslovanja</w:t>
      </w:r>
      <w:r w:rsidR="00F03AB3" w:rsidRPr="00612DB8">
        <w:rPr>
          <w:rFonts w:ascii="Times New Roman" w:hAnsi="Times New Roman"/>
          <w:sz w:val="24"/>
          <w:szCs w:val="24"/>
        </w:rPr>
        <w:t>.</w:t>
      </w:r>
    </w:p>
    <w:p w14:paraId="6C0CC037" w14:textId="04878A60" w:rsidR="00AB4565" w:rsidRPr="00C656BD" w:rsidRDefault="00AB4565" w:rsidP="00AB4565">
      <w:pPr>
        <w:jc w:val="both"/>
        <w:rPr>
          <w:rFonts w:ascii="Times New Roman" w:hAnsi="Times New Roman"/>
          <w:sz w:val="24"/>
          <w:szCs w:val="24"/>
        </w:rPr>
      </w:pPr>
      <w:r w:rsidRPr="00C656BD">
        <w:rPr>
          <w:rFonts w:ascii="Times New Roman" w:hAnsi="Times New Roman"/>
          <w:sz w:val="24"/>
          <w:szCs w:val="24"/>
        </w:rPr>
        <w:t>Ukupni planirani rashodi Društva u 202</w:t>
      </w:r>
      <w:r w:rsidR="00983F6D" w:rsidRPr="00C656BD">
        <w:rPr>
          <w:rFonts w:ascii="Times New Roman" w:hAnsi="Times New Roman"/>
          <w:sz w:val="24"/>
          <w:szCs w:val="24"/>
        </w:rPr>
        <w:t>6</w:t>
      </w:r>
      <w:r w:rsidRPr="00C656BD">
        <w:rPr>
          <w:rFonts w:ascii="Times New Roman" w:hAnsi="Times New Roman"/>
          <w:sz w:val="24"/>
          <w:szCs w:val="24"/>
        </w:rPr>
        <w:t xml:space="preserve">. iznose </w:t>
      </w:r>
      <w:r w:rsidR="00783649" w:rsidRPr="00C656BD">
        <w:rPr>
          <w:rFonts w:ascii="Times New Roman" w:hAnsi="Times New Roman"/>
          <w:sz w:val="24"/>
          <w:szCs w:val="24"/>
        </w:rPr>
        <w:t>21,5</w:t>
      </w:r>
      <w:r w:rsidRPr="00C656BD">
        <w:rPr>
          <w:rFonts w:ascii="Times New Roman" w:hAnsi="Times New Roman"/>
          <w:sz w:val="24"/>
          <w:szCs w:val="24"/>
        </w:rPr>
        <w:t xml:space="preserve"> milijuna eura ili </w:t>
      </w:r>
      <w:r w:rsidR="00783649" w:rsidRPr="00C656BD">
        <w:rPr>
          <w:rFonts w:ascii="Times New Roman" w:hAnsi="Times New Roman"/>
          <w:sz w:val="24"/>
          <w:szCs w:val="24"/>
        </w:rPr>
        <w:t>7</w:t>
      </w:r>
      <w:r w:rsidRPr="00C656BD">
        <w:rPr>
          <w:rFonts w:ascii="Times New Roman" w:hAnsi="Times New Roman"/>
          <w:sz w:val="24"/>
          <w:szCs w:val="24"/>
        </w:rPr>
        <w:t xml:space="preserve">6% ukupnih prihoda te su </w:t>
      </w:r>
      <w:r w:rsidR="00783649" w:rsidRPr="00C656BD">
        <w:rPr>
          <w:rFonts w:ascii="Times New Roman" w:hAnsi="Times New Roman"/>
          <w:sz w:val="24"/>
          <w:szCs w:val="24"/>
        </w:rPr>
        <w:t>23,8</w:t>
      </w:r>
      <w:r w:rsidRPr="00C656BD">
        <w:rPr>
          <w:rFonts w:ascii="Times New Roman" w:hAnsi="Times New Roman"/>
          <w:sz w:val="24"/>
          <w:szCs w:val="24"/>
        </w:rPr>
        <w:t xml:space="preserve">% veći u odnosu na procijenjene rashode za tekuću </w:t>
      </w:r>
      <w:r w:rsidR="00783649" w:rsidRPr="00C656BD">
        <w:rPr>
          <w:rFonts w:ascii="Times New Roman" w:hAnsi="Times New Roman"/>
          <w:sz w:val="24"/>
          <w:szCs w:val="24"/>
        </w:rPr>
        <w:t xml:space="preserve">2025. </w:t>
      </w:r>
      <w:r w:rsidRPr="00C656BD">
        <w:rPr>
          <w:rFonts w:ascii="Times New Roman" w:hAnsi="Times New Roman"/>
          <w:sz w:val="24"/>
          <w:szCs w:val="24"/>
        </w:rPr>
        <w:t xml:space="preserve">godinu. </w:t>
      </w:r>
    </w:p>
    <w:p w14:paraId="3E850E97" w14:textId="6A098DD5" w:rsidR="00AB4565" w:rsidRPr="00C656BD" w:rsidRDefault="00AB4565" w:rsidP="00AB4565">
      <w:pPr>
        <w:jc w:val="both"/>
        <w:rPr>
          <w:rFonts w:ascii="Times New Roman" w:hAnsi="Times New Roman"/>
          <w:sz w:val="24"/>
          <w:szCs w:val="24"/>
        </w:rPr>
      </w:pPr>
      <w:r w:rsidRPr="00C656BD">
        <w:rPr>
          <w:rFonts w:ascii="Times New Roman" w:hAnsi="Times New Roman"/>
          <w:sz w:val="24"/>
          <w:szCs w:val="24"/>
        </w:rPr>
        <w:lastRenderedPageBreak/>
        <w:t xml:space="preserve">U </w:t>
      </w:r>
      <w:r w:rsidR="00B45FB7" w:rsidRPr="00C656BD">
        <w:rPr>
          <w:rFonts w:ascii="Times New Roman" w:hAnsi="Times New Roman"/>
          <w:sz w:val="24"/>
          <w:szCs w:val="24"/>
        </w:rPr>
        <w:t>strukturi</w:t>
      </w:r>
      <w:r w:rsidRPr="00C656BD">
        <w:rPr>
          <w:rFonts w:ascii="Times New Roman" w:hAnsi="Times New Roman"/>
          <w:sz w:val="24"/>
          <w:szCs w:val="24"/>
        </w:rPr>
        <w:t xml:space="preserve"> planiranih rashoda, materijalni troškovi sudjeluju s </w:t>
      </w:r>
      <w:r w:rsidR="001308BA" w:rsidRPr="00C656BD">
        <w:rPr>
          <w:rFonts w:ascii="Times New Roman" w:hAnsi="Times New Roman"/>
          <w:sz w:val="24"/>
          <w:szCs w:val="24"/>
        </w:rPr>
        <w:t>18,1</w:t>
      </w:r>
      <w:r w:rsidRPr="00C656BD">
        <w:rPr>
          <w:rFonts w:ascii="Times New Roman" w:hAnsi="Times New Roman"/>
          <w:sz w:val="24"/>
          <w:szCs w:val="24"/>
        </w:rPr>
        <w:t xml:space="preserve">%, troškovi osoblja s </w:t>
      </w:r>
      <w:r w:rsidR="001308BA" w:rsidRPr="00C656BD">
        <w:rPr>
          <w:rFonts w:ascii="Times New Roman" w:hAnsi="Times New Roman"/>
          <w:sz w:val="24"/>
          <w:szCs w:val="24"/>
        </w:rPr>
        <w:t>29,2</w:t>
      </w:r>
      <w:r w:rsidRPr="00C656BD">
        <w:rPr>
          <w:rFonts w:ascii="Times New Roman" w:hAnsi="Times New Roman"/>
          <w:sz w:val="24"/>
          <w:szCs w:val="24"/>
        </w:rPr>
        <w:t xml:space="preserve">%, troškovi amortizacije s </w:t>
      </w:r>
      <w:r w:rsidR="00B53C93" w:rsidRPr="00C656BD">
        <w:rPr>
          <w:rFonts w:ascii="Times New Roman" w:hAnsi="Times New Roman"/>
          <w:sz w:val="24"/>
          <w:szCs w:val="24"/>
        </w:rPr>
        <w:t>10,2</w:t>
      </w:r>
      <w:r w:rsidRPr="00C656BD">
        <w:rPr>
          <w:rFonts w:ascii="Times New Roman" w:hAnsi="Times New Roman"/>
          <w:sz w:val="24"/>
          <w:szCs w:val="24"/>
        </w:rPr>
        <w:t xml:space="preserve">%, ostali troškovi s </w:t>
      </w:r>
      <w:r w:rsidR="005B7F81" w:rsidRPr="00C656BD">
        <w:rPr>
          <w:rFonts w:ascii="Times New Roman" w:hAnsi="Times New Roman"/>
          <w:sz w:val="24"/>
          <w:szCs w:val="24"/>
        </w:rPr>
        <w:t>24</w:t>
      </w:r>
      <w:r w:rsidRPr="00C656BD">
        <w:rPr>
          <w:rFonts w:ascii="Times New Roman" w:hAnsi="Times New Roman"/>
          <w:sz w:val="24"/>
          <w:szCs w:val="24"/>
        </w:rPr>
        <w:t xml:space="preserve">%, vrijednosno usklađenje s </w:t>
      </w:r>
      <w:r w:rsidR="005B7F81" w:rsidRPr="00C656BD">
        <w:rPr>
          <w:rFonts w:ascii="Times New Roman" w:hAnsi="Times New Roman"/>
          <w:sz w:val="24"/>
          <w:szCs w:val="24"/>
        </w:rPr>
        <w:t>15,9</w:t>
      </w:r>
      <w:r w:rsidRPr="00C656BD">
        <w:rPr>
          <w:rFonts w:ascii="Times New Roman" w:hAnsi="Times New Roman"/>
          <w:sz w:val="24"/>
          <w:szCs w:val="24"/>
        </w:rPr>
        <w:t>%, troškovi rezerviranja s 0,</w:t>
      </w:r>
      <w:r w:rsidR="005B7F81" w:rsidRPr="00C656BD">
        <w:rPr>
          <w:rFonts w:ascii="Times New Roman" w:hAnsi="Times New Roman"/>
          <w:sz w:val="24"/>
          <w:szCs w:val="24"/>
        </w:rPr>
        <w:t>9</w:t>
      </w:r>
      <w:r w:rsidRPr="00C656BD">
        <w:rPr>
          <w:rFonts w:ascii="Times New Roman" w:hAnsi="Times New Roman"/>
          <w:sz w:val="24"/>
          <w:szCs w:val="24"/>
        </w:rPr>
        <w:t>%</w:t>
      </w:r>
      <w:r w:rsidR="005B7F81" w:rsidRPr="00C656BD">
        <w:rPr>
          <w:rFonts w:ascii="Times New Roman" w:hAnsi="Times New Roman"/>
          <w:sz w:val="24"/>
          <w:szCs w:val="24"/>
        </w:rPr>
        <w:t xml:space="preserve">, </w:t>
      </w:r>
      <w:r w:rsidRPr="00C656BD">
        <w:rPr>
          <w:rFonts w:ascii="Times New Roman" w:hAnsi="Times New Roman"/>
          <w:sz w:val="24"/>
          <w:szCs w:val="24"/>
        </w:rPr>
        <w:t>ostali poslovni rashodi s 1,</w:t>
      </w:r>
      <w:r w:rsidR="005B7F81" w:rsidRPr="00C656BD">
        <w:rPr>
          <w:rFonts w:ascii="Times New Roman" w:hAnsi="Times New Roman"/>
          <w:sz w:val="24"/>
          <w:szCs w:val="24"/>
        </w:rPr>
        <w:t>5</w:t>
      </w:r>
      <w:r w:rsidRPr="00C656BD">
        <w:rPr>
          <w:rFonts w:ascii="Times New Roman" w:hAnsi="Times New Roman"/>
          <w:sz w:val="24"/>
          <w:szCs w:val="24"/>
        </w:rPr>
        <w:t>%</w:t>
      </w:r>
      <w:r w:rsidR="005B7F81" w:rsidRPr="00C656BD">
        <w:rPr>
          <w:rFonts w:ascii="Times New Roman" w:hAnsi="Times New Roman"/>
          <w:sz w:val="24"/>
          <w:szCs w:val="24"/>
        </w:rPr>
        <w:t xml:space="preserve"> i financijski rashodi s 0,1%</w:t>
      </w:r>
      <w:r w:rsidRPr="00C656BD">
        <w:rPr>
          <w:rFonts w:ascii="Times New Roman" w:hAnsi="Times New Roman"/>
          <w:sz w:val="24"/>
          <w:szCs w:val="24"/>
        </w:rPr>
        <w:t>.</w:t>
      </w:r>
    </w:p>
    <w:p w14:paraId="453EB981" w14:textId="46114102" w:rsidR="007C538F" w:rsidRPr="00C656BD" w:rsidRDefault="00282627" w:rsidP="00AB4565">
      <w:pPr>
        <w:jc w:val="both"/>
        <w:rPr>
          <w:rFonts w:ascii="Times New Roman" w:hAnsi="Times New Roman"/>
          <w:sz w:val="24"/>
          <w:szCs w:val="24"/>
        </w:rPr>
      </w:pPr>
      <w:r w:rsidRPr="00C656BD">
        <w:rPr>
          <w:noProof/>
        </w:rPr>
        <w:drawing>
          <wp:inline distT="0" distB="0" distL="0" distR="0" wp14:anchorId="0F6A3AAB" wp14:editId="038CCFE5">
            <wp:extent cx="5695950" cy="3324225"/>
            <wp:effectExtent l="0" t="0" r="0" b="9525"/>
            <wp:docPr id="771939645" name="Grafikon 1">
              <a:extLst xmlns:a="http://schemas.openxmlformats.org/drawingml/2006/main">
                <a:ext uri="{FF2B5EF4-FFF2-40B4-BE49-F238E27FC236}">
                  <a16:creationId xmlns:a16="http://schemas.microsoft.com/office/drawing/2014/main" id="{3FF4136A-D3D2-440B-9D13-38CF477E65B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 w:rsidR="00B84A4A" w:rsidRPr="00C656BD">
        <w:rPr>
          <w:rFonts w:ascii="Times New Roman" w:hAnsi="Times New Roman"/>
          <w:sz w:val="18"/>
          <w:szCs w:val="18"/>
        </w:rPr>
        <w:t>Prikaz 8. Struktura poslovnih rashoda</w:t>
      </w:r>
    </w:p>
    <w:p w14:paraId="7DC3CF73" w14:textId="5C23B874" w:rsidR="00A31D28" w:rsidRPr="00C656BD" w:rsidRDefault="00FD4458" w:rsidP="00FD4458">
      <w:pPr>
        <w:pStyle w:val="Podnaslov"/>
        <w:spacing w:before="240" w:after="120"/>
      </w:pPr>
      <w:bookmarkStart w:id="19" w:name="_Toc215815002"/>
      <w:r w:rsidRPr="00C656BD">
        <w:t xml:space="preserve">2.3.1. </w:t>
      </w:r>
      <w:r w:rsidR="00C4587F" w:rsidRPr="00C656BD">
        <w:t>Materijalni troškovi</w:t>
      </w:r>
      <w:bookmarkEnd w:id="19"/>
    </w:p>
    <w:tbl>
      <w:tblPr>
        <w:tblW w:w="5000" w:type="pct"/>
        <w:tblLook w:val="04A0" w:firstRow="1" w:lastRow="0" w:firstColumn="1" w:lastColumn="0" w:noHBand="0" w:noVBand="1"/>
      </w:tblPr>
      <w:tblGrid>
        <w:gridCol w:w="4121"/>
        <w:gridCol w:w="729"/>
        <w:gridCol w:w="1479"/>
        <w:gridCol w:w="1405"/>
        <w:gridCol w:w="1328"/>
      </w:tblGrid>
      <w:tr w:rsidR="000E6748" w:rsidRPr="00C656BD" w14:paraId="076206DD" w14:textId="77777777" w:rsidTr="000E6748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4B5E4"/>
            <w:noWrap/>
            <w:vAlign w:val="center"/>
            <w:hideMark/>
          </w:tcPr>
          <w:p w14:paraId="54F6492C" w14:textId="77777777" w:rsidR="000E6748" w:rsidRPr="00C656BD" w:rsidRDefault="000E6748" w:rsidP="000E6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POSLOVNI RASHODI</w:t>
            </w:r>
          </w:p>
        </w:tc>
      </w:tr>
      <w:tr w:rsidR="000E6748" w:rsidRPr="00C656BD" w14:paraId="3FE733E8" w14:textId="77777777" w:rsidTr="006A7712">
        <w:trPr>
          <w:trHeight w:val="765"/>
        </w:trPr>
        <w:tc>
          <w:tcPr>
            <w:tcW w:w="2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6ADF2A6" w14:textId="77777777" w:rsidR="000E6748" w:rsidRPr="00C656BD" w:rsidRDefault="000E6748" w:rsidP="000E6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Materijalni troškovi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A42A424" w14:textId="77777777" w:rsidR="000E6748" w:rsidRPr="00C656BD" w:rsidRDefault="000E6748" w:rsidP="000E6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JED.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99FF11E" w14:textId="77777777" w:rsidR="000E6748" w:rsidRPr="00C656BD" w:rsidRDefault="000E6748" w:rsidP="000E6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PROCJENA 31.12.2025.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7F1BEED" w14:textId="77777777" w:rsidR="000E6748" w:rsidRPr="00C656BD" w:rsidRDefault="000E6748" w:rsidP="000E6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PLAN 31.12.2026.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0365854" w14:textId="77777777" w:rsidR="000E6748" w:rsidRPr="00C656BD" w:rsidRDefault="000E6748" w:rsidP="000E6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INDEKS 2026./2025.</w:t>
            </w:r>
          </w:p>
        </w:tc>
      </w:tr>
      <w:tr w:rsidR="000E6748" w:rsidRPr="00C656BD" w14:paraId="156143DD" w14:textId="77777777" w:rsidTr="006A7712">
        <w:trPr>
          <w:trHeight w:val="300"/>
        </w:trPr>
        <w:tc>
          <w:tcPr>
            <w:tcW w:w="2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3BF1743" w14:textId="77777777" w:rsidR="000E6748" w:rsidRPr="00C656BD" w:rsidRDefault="000E6748" w:rsidP="000E6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4EC2E3E" w14:textId="77777777" w:rsidR="000E6748" w:rsidRPr="00C656BD" w:rsidRDefault="000E6748" w:rsidP="000E6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3B6F69D" w14:textId="77777777" w:rsidR="000E6748" w:rsidRPr="00C656BD" w:rsidRDefault="000E6748" w:rsidP="000E6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D1FA2B4" w14:textId="77777777" w:rsidR="000E6748" w:rsidRPr="00C656BD" w:rsidRDefault="000E6748" w:rsidP="000E6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1B199AD" w14:textId="77777777" w:rsidR="000E6748" w:rsidRPr="00C656BD" w:rsidRDefault="000E6748" w:rsidP="000E6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 ((4-3)/3)</w:t>
            </w:r>
          </w:p>
        </w:tc>
      </w:tr>
      <w:tr w:rsidR="000E6748" w:rsidRPr="00C656BD" w14:paraId="4E5F9199" w14:textId="77777777" w:rsidTr="006A7712">
        <w:trPr>
          <w:trHeight w:val="300"/>
        </w:trPr>
        <w:tc>
          <w:tcPr>
            <w:tcW w:w="2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529BD" w14:textId="77777777" w:rsidR="000E6748" w:rsidRPr="00C656BD" w:rsidRDefault="000E6748" w:rsidP="000E6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Troškovi sirovina i materijala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F07D5" w14:textId="77777777" w:rsidR="000E6748" w:rsidRPr="00C656BD" w:rsidRDefault="000E6748" w:rsidP="000E6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EUR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C5DDC" w14:textId="77777777" w:rsidR="000E6748" w:rsidRPr="00C656BD" w:rsidRDefault="000E6748" w:rsidP="000E6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1.151.270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96E7B" w14:textId="77777777" w:rsidR="000E6748" w:rsidRPr="00C656BD" w:rsidRDefault="000E6748" w:rsidP="000E6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1.221.818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028F2" w14:textId="77777777" w:rsidR="000E6748" w:rsidRPr="00C656BD" w:rsidRDefault="000E6748" w:rsidP="000E6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6,1%</w:t>
            </w:r>
          </w:p>
        </w:tc>
      </w:tr>
      <w:tr w:rsidR="000E6748" w:rsidRPr="00C656BD" w14:paraId="1E4E1E8C" w14:textId="77777777" w:rsidTr="006A7712">
        <w:trPr>
          <w:trHeight w:val="300"/>
        </w:trPr>
        <w:tc>
          <w:tcPr>
            <w:tcW w:w="2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17193" w14:textId="77777777" w:rsidR="000E6748" w:rsidRPr="00C656BD" w:rsidRDefault="000E6748" w:rsidP="000E67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Ostali vanjski troškovi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EE9D3" w14:textId="77777777" w:rsidR="000E6748" w:rsidRPr="00C656BD" w:rsidRDefault="000E6748" w:rsidP="000E6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EUR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CF9D3" w14:textId="77777777" w:rsidR="000E6748" w:rsidRPr="00C656BD" w:rsidRDefault="000E6748" w:rsidP="000E6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2.110.428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8FA01" w14:textId="77777777" w:rsidR="000E6748" w:rsidRPr="00C656BD" w:rsidRDefault="000E6748" w:rsidP="000E6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2.688.652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BD6D9" w14:textId="77777777" w:rsidR="000E6748" w:rsidRPr="00C656BD" w:rsidRDefault="000E6748" w:rsidP="000E6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27,4%</w:t>
            </w:r>
          </w:p>
        </w:tc>
      </w:tr>
      <w:tr w:rsidR="000E6748" w:rsidRPr="00C656BD" w14:paraId="132258FB" w14:textId="77777777" w:rsidTr="006A7712">
        <w:trPr>
          <w:trHeight w:val="300"/>
        </w:trPr>
        <w:tc>
          <w:tcPr>
            <w:tcW w:w="2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6A0ED" w14:textId="77777777" w:rsidR="000E6748" w:rsidRPr="00C656BD" w:rsidRDefault="000E6748" w:rsidP="000E6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UKUPNO: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86330" w14:textId="77777777" w:rsidR="000E6748" w:rsidRPr="00C656BD" w:rsidRDefault="000E6748" w:rsidP="000E6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EUR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20007" w14:textId="77777777" w:rsidR="000E6748" w:rsidRPr="00C656BD" w:rsidRDefault="000E6748" w:rsidP="000E6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3.261.697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7F357" w14:textId="77777777" w:rsidR="000E6748" w:rsidRPr="00C656BD" w:rsidRDefault="000E6748" w:rsidP="000E6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3.910.470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F58E7" w14:textId="77777777" w:rsidR="000E6748" w:rsidRPr="00C656BD" w:rsidRDefault="000E6748" w:rsidP="000E6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19,9%</w:t>
            </w:r>
          </w:p>
        </w:tc>
      </w:tr>
    </w:tbl>
    <w:p w14:paraId="7542EC41" w14:textId="75B69518" w:rsidR="00621829" w:rsidRPr="00C656BD" w:rsidRDefault="006A7712" w:rsidP="00F7692C">
      <w:pPr>
        <w:spacing w:after="80"/>
        <w:jc w:val="both"/>
        <w:rPr>
          <w:rFonts w:ascii="Times New Roman" w:hAnsi="Times New Roman"/>
          <w:sz w:val="18"/>
          <w:szCs w:val="18"/>
        </w:rPr>
      </w:pPr>
      <w:r w:rsidRPr="00C656BD">
        <w:rPr>
          <w:rFonts w:ascii="Times New Roman" w:hAnsi="Times New Roman"/>
          <w:sz w:val="18"/>
          <w:szCs w:val="18"/>
        </w:rPr>
        <w:t xml:space="preserve">Prikaz </w:t>
      </w:r>
      <w:r w:rsidR="00B84A4A" w:rsidRPr="00C656BD">
        <w:rPr>
          <w:rFonts w:ascii="Times New Roman" w:hAnsi="Times New Roman"/>
          <w:sz w:val="18"/>
          <w:szCs w:val="18"/>
        </w:rPr>
        <w:t>9</w:t>
      </w:r>
      <w:r w:rsidRPr="00C656BD">
        <w:rPr>
          <w:rFonts w:ascii="Times New Roman" w:hAnsi="Times New Roman"/>
          <w:sz w:val="18"/>
          <w:szCs w:val="18"/>
        </w:rPr>
        <w:t xml:space="preserve">. Struktura </w:t>
      </w:r>
      <w:r w:rsidR="008864EB" w:rsidRPr="00C656BD">
        <w:rPr>
          <w:rFonts w:ascii="Times New Roman" w:hAnsi="Times New Roman"/>
          <w:sz w:val="18"/>
          <w:szCs w:val="18"/>
        </w:rPr>
        <w:t>materijalnih troškova</w:t>
      </w:r>
    </w:p>
    <w:p w14:paraId="42873BFB" w14:textId="11F11CBB" w:rsidR="00D207A9" w:rsidRPr="00C656BD" w:rsidRDefault="00B44FCA" w:rsidP="00F7692C">
      <w:pPr>
        <w:spacing w:after="80"/>
        <w:jc w:val="both"/>
        <w:rPr>
          <w:rFonts w:ascii="Times New Roman" w:hAnsi="Times New Roman"/>
          <w:sz w:val="24"/>
          <w:szCs w:val="24"/>
        </w:rPr>
      </w:pPr>
      <w:r w:rsidRPr="00C656BD">
        <w:rPr>
          <w:rFonts w:ascii="Times New Roman" w:hAnsi="Times New Roman"/>
          <w:sz w:val="24"/>
          <w:szCs w:val="24"/>
        </w:rPr>
        <w:t xml:space="preserve">Materijalni troškovi </w:t>
      </w:r>
      <w:r w:rsidR="00C70B90" w:rsidRPr="00C656BD">
        <w:rPr>
          <w:rFonts w:ascii="Times New Roman" w:hAnsi="Times New Roman"/>
          <w:sz w:val="24"/>
          <w:szCs w:val="24"/>
        </w:rPr>
        <w:t>u 2026. godini planirani su u iznosu od 3,9 milijun</w:t>
      </w:r>
      <w:r w:rsidR="006B1F4D">
        <w:rPr>
          <w:rFonts w:ascii="Times New Roman" w:hAnsi="Times New Roman"/>
          <w:sz w:val="24"/>
          <w:szCs w:val="24"/>
        </w:rPr>
        <w:t>a</w:t>
      </w:r>
      <w:r w:rsidR="00C70B90" w:rsidRPr="00C656BD">
        <w:rPr>
          <w:rFonts w:ascii="Times New Roman" w:hAnsi="Times New Roman"/>
          <w:sz w:val="24"/>
          <w:szCs w:val="24"/>
        </w:rPr>
        <w:t xml:space="preserve"> eura što je 19,9% više usporedno s procijenjenim stanjem 2025. </w:t>
      </w:r>
    </w:p>
    <w:p w14:paraId="3956B2B9" w14:textId="2882F1E9" w:rsidR="00591BC7" w:rsidRPr="00C656BD" w:rsidRDefault="00C70B90" w:rsidP="00F7692C">
      <w:pPr>
        <w:spacing w:after="80"/>
        <w:jc w:val="both"/>
        <w:rPr>
          <w:rFonts w:ascii="Times New Roman" w:hAnsi="Times New Roman"/>
          <w:sz w:val="24"/>
          <w:szCs w:val="24"/>
        </w:rPr>
      </w:pPr>
      <w:r w:rsidRPr="00C656BD">
        <w:rPr>
          <w:rFonts w:ascii="Times New Roman" w:hAnsi="Times New Roman"/>
          <w:sz w:val="24"/>
          <w:szCs w:val="24"/>
        </w:rPr>
        <w:t xml:space="preserve">Troškovi sirovina i materijala </w:t>
      </w:r>
      <w:r w:rsidR="00B571D1" w:rsidRPr="00C656BD">
        <w:rPr>
          <w:rFonts w:ascii="Times New Roman" w:hAnsi="Times New Roman"/>
          <w:sz w:val="24"/>
          <w:szCs w:val="24"/>
        </w:rPr>
        <w:t>koji se najvećim dijelom odnose na režijske troškove (električna energija, plin,</w:t>
      </w:r>
      <w:r w:rsidR="00FD1F9E" w:rsidRPr="00C656BD">
        <w:rPr>
          <w:rFonts w:ascii="Times New Roman" w:hAnsi="Times New Roman"/>
          <w:sz w:val="24"/>
          <w:szCs w:val="24"/>
        </w:rPr>
        <w:t xml:space="preserve"> </w:t>
      </w:r>
      <w:r w:rsidR="004D5A4D" w:rsidRPr="00C656BD">
        <w:rPr>
          <w:rFonts w:ascii="Times New Roman" w:hAnsi="Times New Roman"/>
          <w:sz w:val="24"/>
          <w:szCs w:val="24"/>
        </w:rPr>
        <w:t>sitni inventar</w:t>
      </w:r>
      <w:r w:rsidR="00FD1F9E" w:rsidRPr="00C656BD">
        <w:rPr>
          <w:rFonts w:ascii="Times New Roman" w:hAnsi="Times New Roman"/>
          <w:sz w:val="24"/>
          <w:szCs w:val="24"/>
        </w:rPr>
        <w:t xml:space="preserve">, uredski materijal i dr.) planirani su u iznosu od 1,2 </w:t>
      </w:r>
      <w:r w:rsidR="00D207A9" w:rsidRPr="00C656BD">
        <w:rPr>
          <w:rFonts w:ascii="Times New Roman" w:hAnsi="Times New Roman"/>
          <w:sz w:val="24"/>
          <w:szCs w:val="24"/>
        </w:rPr>
        <w:t>milijuna</w:t>
      </w:r>
      <w:r w:rsidR="00FD1F9E" w:rsidRPr="00C656BD">
        <w:rPr>
          <w:rFonts w:ascii="Times New Roman" w:hAnsi="Times New Roman"/>
          <w:sz w:val="24"/>
          <w:szCs w:val="24"/>
        </w:rPr>
        <w:t xml:space="preserve"> eura što je 6,1% više </w:t>
      </w:r>
      <w:r w:rsidR="00D207A9" w:rsidRPr="00C656BD">
        <w:rPr>
          <w:rFonts w:ascii="Times New Roman" w:hAnsi="Times New Roman"/>
          <w:sz w:val="24"/>
          <w:szCs w:val="24"/>
        </w:rPr>
        <w:t>usporedno s procijenjenim stanjem 2025.</w:t>
      </w:r>
    </w:p>
    <w:p w14:paraId="0FCF5C9E" w14:textId="3EC1D5C6" w:rsidR="00D207A9" w:rsidRPr="00C656BD" w:rsidRDefault="00D207A9" w:rsidP="00F7692C">
      <w:pPr>
        <w:spacing w:after="80"/>
        <w:jc w:val="both"/>
        <w:rPr>
          <w:rFonts w:ascii="Times New Roman" w:hAnsi="Times New Roman"/>
          <w:sz w:val="24"/>
          <w:szCs w:val="24"/>
        </w:rPr>
      </w:pPr>
      <w:r w:rsidRPr="00C656BD">
        <w:rPr>
          <w:rFonts w:ascii="Times New Roman" w:hAnsi="Times New Roman"/>
          <w:sz w:val="24"/>
          <w:szCs w:val="24"/>
        </w:rPr>
        <w:t xml:space="preserve">Ostali vanjski troškovi koji se najvećim dijelom odnose na </w:t>
      </w:r>
      <w:r w:rsidR="00B83571" w:rsidRPr="00C656BD">
        <w:rPr>
          <w:rFonts w:ascii="Times New Roman" w:hAnsi="Times New Roman"/>
          <w:sz w:val="24"/>
          <w:szCs w:val="24"/>
        </w:rPr>
        <w:t xml:space="preserve">troškove usluga i naknada vezanih </w:t>
      </w:r>
      <w:r w:rsidR="00851D1A">
        <w:rPr>
          <w:rFonts w:ascii="Times New Roman" w:hAnsi="Times New Roman"/>
          <w:sz w:val="24"/>
          <w:szCs w:val="24"/>
        </w:rPr>
        <w:t>za</w:t>
      </w:r>
      <w:r w:rsidR="00B83571" w:rsidRPr="00C656BD">
        <w:rPr>
          <w:rFonts w:ascii="Times New Roman" w:hAnsi="Times New Roman"/>
          <w:sz w:val="24"/>
          <w:szCs w:val="24"/>
        </w:rPr>
        <w:t xml:space="preserve"> nekretnine na upravljanju (troškovi tekućeg održavanja nekretnina i opreme, komunalne vodne i druge naknade i dr.</w:t>
      </w:r>
      <w:r w:rsidR="00972666" w:rsidRPr="00C656BD">
        <w:rPr>
          <w:rFonts w:ascii="Times New Roman" w:hAnsi="Times New Roman"/>
          <w:sz w:val="24"/>
          <w:szCs w:val="24"/>
        </w:rPr>
        <w:t>) planirani su u iznosu od 2,7 milijuna eura što je 27,4% više usporedno s procijenjenim stanjem 2025.</w:t>
      </w:r>
      <w:r w:rsidR="00D13BD3" w:rsidRPr="00C656BD">
        <w:rPr>
          <w:rFonts w:ascii="Times New Roman" w:hAnsi="Times New Roman"/>
          <w:sz w:val="24"/>
          <w:szCs w:val="24"/>
        </w:rPr>
        <w:t xml:space="preserve"> Najznačajniji porast odnosi se u dijelu tekućeg održavanja nekretnina na upravljanju za koje Društvu u 2026. planira utrošiti </w:t>
      </w:r>
      <w:r w:rsidR="00612A53" w:rsidRPr="00C656BD">
        <w:rPr>
          <w:rFonts w:ascii="Times New Roman" w:hAnsi="Times New Roman"/>
          <w:sz w:val="24"/>
          <w:szCs w:val="24"/>
        </w:rPr>
        <w:t>822 tisuće eura.</w:t>
      </w:r>
    </w:p>
    <w:p w14:paraId="5C41E9B3" w14:textId="79C83769" w:rsidR="006A7712" w:rsidRPr="00C656BD" w:rsidRDefault="00F97B9B" w:rsidP="00F97B9B">
      <w:pPr>
        <w:pStyle w:val="Podnaslov"/>
        <w:spacing w:before="240" w:after="120"/>
      </w:pPr>
      <w:bookmarkStart w:id="20" w:name="_Toc215815003"/>
      <w:r w:rsidRPr="00C656BD">
        <w:lastRenderedPageBreak/>
        <w:t xml:space="preserve">2.3.2. </w:t>
      </w:r>
      <w:r w:rsidR="006A7712" w:rsidRPr="00C656BD">
        <w:t>Troškovi osoblja</w:t>
      </w:r>
      <w:bookmarkEnd w:id="20"/>
    </w:p>
    <w:tbl>
      <w:tblPr>
        <w:tblW w:w="5000" w:type="pct"/>
        <w:tblLook w:val="04A0" w:firstRow="1" w:lastRow="0" w:firstColumn="1" w:lastColumn="0" w:noHBand="0" w:noVBand="1"/>
      </w:tblPr>
      <w:tblGrid>
        <w:gridCol w:w="4121"/>
        <w:gridCol w:w="729"/>
        <w:gridCol w:w="1479"/>
        <w:gridCol w:w="1405"/>
        <w:gridCol w:w="1328"/>
      </w:tblGrid>
      <w:tr w:rsidR="006A7712" w:rsidRPr="00C656BD" w14:paraId="40081F8F" w14:textId="77777777" w:rsidTr="00F84624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4B5E4"/>
            <w:noWrap/>
            <w:vAlign w:val="center"/>
            <w:hideMark/>
          </w:tcPr>
          <w:p w14:paraId="7AF2648B" w14:textId="77777777" w:rsidR="006A7712" w:rsidRPr="00C656BD" w:rsidRDefault="006A7712" w:rsidP="006A7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POSLOVNI RASHODI</w:t>
            </w:r>
          </w:p>
        </w:tc>
      </w:tr>
      <w:tr w:rsidR="006A7712" w:rsidRPr="00C656BD" w14:paraId="65788BAD" w14:textId="77777777" w:rsidTr="00B84A4A">
        <w:trPr>
          <w:trHeight w:val="1020"/>
        </w:trPr>
        <w:tc>
          <w:tcPr>
            <w:tcW w:w="2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2AF7C8E" w14:textId="77777777" w:rsidR="006A7712" w:rsidRPr="00C656BD" w:rsidRDefault="006A7712" w:rsidP="006A7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Troškovi osoblja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14A11A0" w14:textId="77777777" w:rsidR="006A7712" w:rsidRPr="00C656BD" w:rsidRDefault="006A7712" w:rsidP="006A7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JED.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1931040" w14:textId="77777777" w:rsidR="006A7712" w:rsidRPr="00C656BD" w:rsidRDefault="006A7712" w:rsidP="006A7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PROCJENA 31.12.2025.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1E33B18" w14:textId="77777777" w:rsidR="006A7712" w:rsidRPr="00C656BD" w:rsidRDefault="006A7712" w:rsidP="006A7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PLAN 31.12.2026.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55EEB60" w14:textId="77777777" w:rsidR="006A7712" w:rsidRPr="00C656BD" w:rsidRDefault="006A7712" w:rsidP="006A7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INDEKS 2026./2025.</w:t>
            </w:r>
          </w:p>
        </w:tc>
      </w:tr>
      <w:tr w:rsidR="006A7712" w:rsidRPr="00C656BD" w14:paraId="69D94C10" w14:textId="77777777" w:rsidTr="00B84A4A">
        <w:trPr>
          <w:trHeight w:val="300"/>
        </w:trPr>
        <w:tc>
          <w:tcPr>
            <w:tcW w:w="2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C9368D4" w14:textId="77777777" w:rsidR="006A7712" w:rsidRPr="00C656BD" w:rsidRDefault="006A7712" w:rsidP="006A7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E2965F5" w14:textId="77777777" w:rsidR="006A7712" w:rsidRPr="00C656BD" w:rsidRDefault="006A7712" w:rsidP="006A7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53932C9" w14:textId="77777777" w:rsidR="006A7712" w:rsidRPr="00C656BD" w:rsidRDefault="006A7712" w:rsidP="006A7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E5E0722" w14:textId="77777777" w:rsidR="006A7712" w:rsidRPr="00C656BD" w:rsidRDefault="006A7712" w:rsidP="006A7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8449372" w14:textId="77777777" w:rsidR="006A7712" w:rsidRPr="00C656BD" w:rsidRDefault="006A7712" w:rsidP="006A7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 ((5-4)/4)</w:t>
            </w:r>
          </w:p>
        </w:tc>
      </w:tr>
      <w:tr w:rsidR="006A7712" w:rsidRPr="00C656BD" w14:paraId="50E02FBC" w14:textId="77777777" w:rsidTr="00B84A4A">
        <w:trPr>
          <w:trHeight w:val="300"/>
        </w:trPr>
        <w:tc>
          <w:tcPr>
            <w:tcW w:w="2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7DEDF" w14:textId="77777777" w:rsidR="006A7712" w:rsidRPr="00C656BD" w:rsidRDefault="006A7712" w:rsidP="006A7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Neto plaće i nadnice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E01C7" w14:textId="77777777" w:rsidR="006A7712" w:rsidRPr="00C656BD" w:rsidRDefault="006A7712" w:rsidP="006A7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EUR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7174C" w14:textId="77777777" w:rsidR="006A7712" w:rsidRPr="00C656BD" w:rsidRDefault="006A7712" w:rsidP="006A7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2.975.190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57694" w14:textId="77777777" w:rsidR="006A7712" w:rsidRPr="00C656BD" w:rsidRDefault="006A7712" w:rsidP="006A7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3.774.251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2FFE8" w14:textId="77777777" w:rsidR="006A7712" w:rsidRPr="00C656BD" w:rsidRDefault="006A7712" w:rsidP="006A7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26,9%</w:t>
            </w:r>
          </w:p>
        </w:tc>
      </w:tr>
      <w:tr w:rsidR="006A7712" w:rsidRPr="00C656BD" w14:paraId="44EF7097" w14:textId="77777777" w:rsidTr="00B84A4A">
        <w:trPr>
          <w:trHeight w:val="300"/>
        </w:trPr>
        <w:tc>
          <w:tcPr>
            <w:tcW w:w="2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431F0" w14:textId="77777777" w:rsidR="006A7712" w:rsidRPr="00C656BD" w:rsidRDefault="006A7712" w:rsidP="006A7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Troškovi poreza i doprinosa iz plaća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C9A95" w14:textId="77777777" w:rsidR="006A7712" w:rsidRPr="00C656BD" w:rsidRDefault="006A7712" w:rsidP="006A7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EUR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30A2A" w14:textId="77777777" w:rsidR="006A7712" w:rsidRPr="00C656BD" w:rsidRDefault="006A7712" w:rsidP="006A7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1.263.634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9C465" w14:textId="77777777" w:rsidR="006A7712" w:rsidRPr="00C656BD" w:rsidRDefault="006A7712" w:rsidP="006A7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1.648.088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06068" w14:textId="77777777" w:rsidR="006A7712" w:rsidRPr="00C656BD" w:rsidRDefault="006A7712" w:rsidP="006A7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30,4%</w:t>
            </w:r>
          </w:p>
        </w:tc>
      </w:tr>
      <w:tr w:rsidR="006A7712" w:rsidRPr="00C656BD" w14:paraId="3D8E85A4" w14:textId="77777777" w:rsidTr="00B84A4A">
        <w:trPr>
          <w:trHeight w:val="300"/>
        </w:trPr>
        <w:tc>
          <w:tcPr>
            <w:tcW w:w="2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F1F9B" w14:textId="77777777" w:rsidR="006A7712" w:rsidRPr="00C656BD" w:rsidRDefault="006A7712" w:rsidP="006A7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C537A" w14:textId="77777777" w:rsidR="006A7712" w:rsidRPr="00C656BD" w:rsidRDefault="006A7712" w:rsidP="006A7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EUR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B44D0" w14:textId="77777777" w:rsidR="006A7712" w:rsidRPr="00C656BD" w:rsidRDefault="006A7712" w:rsidP="006A7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674.993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BC311" w14:textId="77777777" w:rsidR="006A7712" w:rsidRPr="00C656BD" w:rsidRDefault="006A7712" w:rsidP="006A7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879.818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74568" w14:textId="77777777" w:rsidR="006A7712" w:rsidRPr="00C656BD" w:rsidRDefault="006A7712" w:rsidP="006A7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30,3%</w:t>
            </w:r>
          </w:p>
        </w:tc>
      </w:tr>
      <w:tr w:rsidR="006A7712" w:rsidRPr="00C656BD" w14:paraId="3448121F" w14:textId="77777777" w:rsidTr="00B84A4A">
        <w:trPr>
          <w:trHeight w:val="300"/>
        </w:trPr>
        <w:tc>
          <w:tcPr>
            <w:tcW w:w="2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9BCC5" w14:textId="77777777" w:rsidR="006A7712" w:rsidRPr="00C656BD" w:rsidRDefault="006A7712" w:rsidP="006A77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UKUPNO: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BA363" w14:textId="77777777" w:rsidR="006A7712" w:rsidRPr="00C656BD" w:rsidRDefault="006A7712" w:rsidP="006A7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EUR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7F44B" w14:textId="77777777" w:rsidR="006A7712" w:rsidRPr="00C656BD" w:rsidRDefault="006A7712" w:rsidP="006A7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4.913.817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3A73B" w14:textId="77777777" w:rsidR="006A7712" w:rsidRPr="00C656BD" w:rsidRDefault="006A7712" w:rsidP="006A7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6.302.157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34EF0" w14:textId="77777777" w:rsidR="006A7712" w:rsidRPr="00C656BD" w:rsidRDefault="006A7712" w:rsidP="006A7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28,3%</w:t>
            </w:r>
          </w:p>
        </w:tc>
      </w:tr>
    </w:tbl>
    <w:p w14:paraId="47472E18" w14:textId="0156182F" w:rsidR="00612A53" w:rsidRPr="00C656BD" w:rsidRDefault="00B84A4A" w:rsidP="00F7692C">
      <w:pPr>
        <w:spacing w:after="80"/>
        <w:jc w:val="both"/>
        <w:rPr>
          <w:rFonts w:ascii="Times New Roman" w:hAnsi="Times New Roman"/>
          <w:sz w:val="18"/>
          <w:szCs w:val="18"/>
        </w:rPr>
      </w:pPr>
      <w:r w:rsidRPr="00C656BD">
        <w:rPr>
          <w:rFonts w:ascii="Times New Roman" w:hAnsi="Times New Roman"/>
          <w:sz w:val="18"/>
          <w:szCs w:val="18"/>
        </w:rPr>
        <w:t>Prikaz 10. Struktura materijalnih troškova</w:t>
      </w:r>
    </w:p>
    <w:p w14:paraId="6609E0CD" w14:textId="36D116A8" w:rsidR="00A810C7" w:rsidRPr="00C656BD" w:rsidRDefault="00B55369" w:rsidP="00A810C7">
      <w:pPr>
        <w:spacing w:after="80"/>
        <w:jc w:val="both"/>
        <w:rPr>
          <w:rFonts w:ascii="Times New Roman" w:hAnsi="Times New Roman"/>
          <w:sz w:val="24"/>
          <w:szCs w:val="24"/>
        </w:rPr>
      </w:pPr>
      <w:r w:rsidRPr="00C656BD">
        <w:rPr>
          <w:rFonts w:ascii="Times New Roman" w:hAnsi="Times New Roman"/>
          <w:sz w:val="24"/>
          <w:szCs w:val="24"/>
        </w:rPr>
        <w:t>Troškovi osoblja imaju najveći udio u strukturi poslovnih rashoda i</w:t>
      </w:r>
      <w:r w:rsidR="00A810C7" w:rsidRPr="00C656BD">
        <w:rPr>
          <w:rFonts w:ascii="Times New Roman" w:hAnsi="Times New Roman"/>
          <w:sz w:val="24"/>
          <w:szCs w:val="24"/>
        </w:rPr>
        <w:t xml:space="preserve"> u 2026. </w:t>
      </w:r>
      <w:r w:rsidR="003215E5">
        <w:rPr>
          <w:rFonts w:ascii="Times New Roman" w:hAnsi="Times New Roman"/>
          <w:sz w:val="24"/>
          <w:szCs w:val="24"/>
        </w:rPr>
        <w:t>su</w:t>
      </w:r>
      <w:r w:rsidR="00A810C7" w:rsidRPr="00C656BD">
        <w:rPr>
          <w:rFonts w:ascii="Times New Roman" w:hAnsi="Times New Roman"/>
          <w:sz w:val="24"/>
          <w:szCs w:val="24"/>
        </w:rPr>
        <w:t xml:space="preserve"> planirani u iznosu od </w:t>
      </w:r>
      <w:r w:rsidR="00096C15" w:rsidRPr="00C656BD">
        <w:rPr>
          <w:rFonts w:ascii="Times New Roman" w:hAnsi="Times New Roman"/>
          <w:sz w:val="24"/>
          <w:szCs w:val="24"/>
        </w:rPr>
        <w:t>6,3</w:t>
      </w:r>
      <w:r w:rsidR="00A810C7" w:rsidRPr="00C656BD">
        <w:rPr>
          <w:rFonts w:ascii="Times New Roman" w:hAnsi="Times New Roman"/>
          <w:sz w:val="24"/>
          <w:szCs w:val="24"/>
        </w:rPr>
        <w:t xml:space="preserve"> milijun</w:t>
      </w:r>
      <w:r w:rsidR="003215E5">
        <w:rPr>
          <w:rFonts w:ascii="Times New Roman" w:hAnsi="Times New Roman"/>
          <w:sz w:val="24"/>
          <w:szCs w:val="24"/>
        </w:rPr>
        <w:t>a</w:t>
      </w:r>
      <w:r w:rsidR="00A810C7" w:rsidRPr="00C656BD">
        <w:rPr>
          <w:rFonts w:ascii="Times New Roman" w:hAnsi="Times New Roman"/>
          <w:sz w:val="24"/>
          <w:szCs w:val="24"/>
        </w:rPr>
        <w:t xml:space="preserve"> eura što je </w:t>
      </w:r>
      <w:r w:rsidR="00096C15" w:rsidRPr="00C656BD">
        <w:rPr>
          <w:rFonts w:ascii="Times New Roman" w:hAnsi="Times New Roman"/>
          <w:sz w:val="24"/>
          <w:szCs w:val="24"/>
        </w:rPr>
        <w:t>28,3</w:t>
      </w:r>
      <w:r w:rsidR="00A810C7" w:rsidRPr="00C656BD">
        <w:rPr>
          <w:rFonts w:ascii="Times New Roman" w:hAnsi="Times New Roman"/>
          <w:sz w:val="24"/>
          <w:szCs w:val="24"/>
        </w:rPr>
        <w:t xml:space="preserve">% više usporedno s procijenjenim stanjem 2025. </w:t>
      </w:r>
    </w:p>
    <w:p w14:paraId="1270876B" w14:textId="1A5EC992" w:rsidR="002C2815" w:rsidRPr="00C656BD" w:rsidRDefault="00C70156" w:rsidP="002C2815">
      <w:pPr>
        <w:spacing w:before="80" w:after="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56BD">
        <w:rPr>
          <w:rFonts w:ascii="Times New Roman" w:hAnsi="Times New Roman" w:cs="Times New Roman"/>
          <w:sz w:val="24"/>
          <w:szCs w:val="24"/>
        </w:rPr>
        <w:t>U skladu s planom zapošljavanja u</w:t>
      </w:r>
      <w:r w:rsidR="002C2815" w:rsidRPr="00C656BD">
        <w:rPr>
          <w:rFonts w:ascii="Times New Roman" w:hAnsi="Times New Roman" w:cs="Times New Roman"/>
          <w:sz w:val="24"/>
          <w:szCs w:val="24"/>
        </w:rPr>
        <w:t xml:space="preserve"> 202</w:t>
      </w:r>
      <w:r w:rsidR="00096C15" w:rsidRPr="00C656BD">
        <w:rPr>
          <w:rFonts w:ascii="Times New Roman" w:hAnsi="Times New Roman" w:cs="Times New Roman"/>
          <w:sz w:val="24"/>
          <w:szCs w:val="24"/>
        </w:rPr>
        <w:t>6</w:t>
      </w:r>
      <w:r w:rsidR="002C2815" w:rsidRPr="00C656BD">
        <w:rPr>
          <w:rFonts w:ascii="Times New Roman" w:hAnsi="Times New Roman" w:cs="Times New Roman"/>
          <w:sz w:val="24"/>
          <w:szCs w:val="24"/>
        </w:rPr>
        <w:t>.</w:t>
      </w:r>
      <w:r w:rsidR="003215E5">
        <w:rPr>
          <w:rFonts w:ascii="Times New Roman" w:hAnsi="Times New Roman" w:cs="Times New Roman"/>
          <w:sz w:val="24"/>
          <w:szCs w:val="24"/>
        </w:rPr>
        <w:t>,</w:t>
      </w:r>
      <w:r w:rsidR="002C2815" w:rsidRPr="00C656BD">
        <w:rPr>
          <w:rFonts w:ascii="Times New Roman" w:hAnsi="Times New Roman" w:cs="Times New Roman"/>
          <w:sz w:val="24"/>
          <w:szCs w:val="24"/>
        </w:rPr>
        <w:t xml:space="preserve"> planira se povećanje broja zaposlenih za </w:t>
      </w:r>
      <w:r w:rsidR="00096C15" w:rsidRPr="00C656BD">
        <w:rPr>
          <w:rFonts w:ascii="Times New Roman" w:hAnsi="Times New Roman" w:cs="Times New Roman"/>
          <w:sz w:val="24"/>
          <w:szCs w:val="24"/>
        </w:rPr>
        <w:t>22 zaposlenika</w:t>
      </w:r>
      <w:r w:rsidR="002C2815" w:rsidRPr="00C656BD">
        <w:rPr>
          <w:rFonts w:ascii="Times New Roman" w:hAnsi="Times New Roman" w:cs="Times New Roman"/>
          <w:sz w:val="24"/>
          <w:szCs w:val="24"/>
        </w:rPr>
        <w:t xml:space="preserve">, </w:t>
      </w:r>
      <w:r w:rsidR="00264782">
        <w:rPr>
          <w:rFonts w:ascii="Times New Roman" w:hAnsi="Times New Roman" w:cs="Times New Roman"/>
          <w:sz w:val="24"/>
          <w:szCs w:val="24"/>
        </w:rPr>
        <w:t>a</w:t>
      </w:r>
      <w:r w:rsidR="002C2815" w:rsidRPr="00C656BD">
        <w:rPr>
          <w:rFonts w:ascii="Times New Roman" w:hAnsi="Times New Roman" w:cs="Times New Roman"/>
          <w:sz w:val="24"/>
          <w:szCs w:val="24"/>
        </w:rPr>
        <w:t xml:space="preserve"> </w:t>
      </w:r>
      <w:r w:rsidR="003215E5">
        <w:rPr>
          <w:rFonts w:ascii="Times New Roman" w:hAnsi="Times New Roman" w:cs="Times New Roman"/>
          <w:sz w:val="24"/>
          <w:szCs w:val="24"/>
        </w:rPr>
        <w:t>zbog</w:t>
      </w:r>
      <w:r w:rsidR="002C2815" w:rsidRPr="00C656BD">
        <w:rPr>
          <w:rFonts w:ascii="Times New Roman" w:hAnsi="Times New Roman" w:cs="Times New Roman"/>
          <w:sz w:val="24"/>
          <w:szCs w:val="24"/>
        </w:rPr>
        <w:t xml:space="preserve"> toga i </w:t>
      </w:r>
      <w:r w:rsidR="00264782">
        <w:rPr>
          <w:rFonts w:ascii="Times New Roman" w:hAnsi="Times New Roman" w:cs="Times New Roman"/>
          <w:sz w:val="24"/>
          <w:szCs w:val="24"/>
        </w:rPr>
        <w:t xml:space="preserve">zbog </w:t>
      </w:r>
      <w:r w:rsidR="00AC7BAC" w:rsidRPr="00C656BD">
        <w:rPr>
          <w:rFonts w:ascii="Times New Roman" w:hAnsi="Times New Roman" w:cs="Times New Roman"/>
          <w:sz w:val="24"/>
          <w:szCs w:val="24"/>
        </w:rPr>
        <w:t xml:space="preserve">planiranog </w:t>
      </w:r>
      <w:r w:rsidR="002C2815" w:rsidRPr="00C656BD">
        <w:rPr>
          <w:rFonts w:ascii="Times New Roman" w:hAnsi="Times New Roman" w:cs="Times New Roman"/>
          <w:sz w:val="24"/>
          <w:szCs w:val="24"/>
        </w:rPr>
        <w:t xml:space="preserve">povećanja osnovice od </w:t>
      </w:r>
      <w:r w:rsidR="00AC7BAC" w:rsidRPr="00C656BD">
        <w:rPr>
          <w:rFonts w:ascii="Times New Roman" w:hAnsi="Times New Roman" w:cs="Times New Roman"/>
          <w:sz w:val="24"/>
          <w:szCs w:val="24"/>
        </w:rPr>
        <w:t>2</w:t>
      </w:r>
      <w:r w:rsidR="002C2815" w:rsidRPr="00C656BD">
        <w:rPr>
          <w:rFonts w:ascii="Times New Roman" w:hAnsi="Times New Roman" w:cs="Times New Roman"/>
          <w:sz w:val="24"/>
          <w:szCs w:val="24"/>
        </w:rPr>
        <w:t>% doći</w:t>
      </w:r>
      <w:r w:rsidR="00264782">
        <w:rPr>
          <w:rFonts w:ascii="Times New Roman" w:hAnsi="Times New Roman" w:cs="Times New Roman"/>
          <w:sz w:val="24"/>
          <w:szCs w:val="24"/>
        </w:rPr>
        <w:t xml:space="preserve"> će</w:t>
      </w:r>
      <w:r w:rsidR="002C2815" w:rsidRPr="00C656BD">
        <w:rPr>
          <w:rFonts w:ascii="Times New Roman" w:hAnsi="Times New Roman" w:cs="Times New Roman"/>
          <w:sz w:val="24"/>
          <w:szCs w:val="24"/>
        </w:rPr>
        <w:t xml:space="preserve"> do povećanja troška plaća u odnosu na </w:t>
      </w:r>
      <w:r w:rsidR="00126C70">
        <w:rPr>
          <w:rFonts w:ascii="Times New Roman" w:hAnsi="Times New Roman" w:cs="Times New Roman"/>
          <w:sz w:val="24"/>
          <w:szCs w:val="24"/>
        </w:rPr>
        <w:t xml:space="preserve">procjenu </w:t>
      </w:r>
      <w:r w:rsidR="002C2815" w:rsidRPr="00C656BD">
        <w:rPr>
          <w:rFonts w:ascii="Times New Roman" w:hAnsi="Times New Roman" w:cs="Times New Roman"/>
          <w:sz w:val="24"/>
          <w:szCs w:val="24"/>
        </w:rPr>
        <w:t>202</w:t>
      </w:r>
      <w:r w:rsidR="00326777" w:rsidRPr="00C656BD">
        <w:rPr>
          <w:rFonts w:ascii="Times New Roman" w:hAnsi="Times New Roman" w:cs="Times New Roman"/>
          <w:sz w:val="24"/>
          <w:szCs w:val="24"/>
        </w:rPr>
        <w:t>5</w:t>
      </w:r>
      <w:r w:rsidR="002C2815" w:rsidRPr="00C656BD">
        <w:rPr>
          <w:rFonts w:ascii="Times New Roman" w:hAnsi="Times New Roman" w:cs="Times New Roman"/>
          <w:sz w:val="24"/>
          <w:szCs w:val="24"/>
        </w:rPr>
        <w:t xml:space="preserve">. za </w:t>
      </w:r>
      <w:r w:rsidR="00326777" w:rsidRPr="0013697D">
        <w:rPr>
          <w:rFonts w:ascii="Times New Roman" w:hAnsi="Times New Roman" w:cs="Times New Roman"/>
          <w:sz w:val="24"/>
          <w:szCs w:val="24"/>
        </w:rPr>
        <w:t>28,3</w:t>
      </w:r>
      <w:r w:rsidR="002C2815" w:rsidRPr="0013697D">
        <w:rPr>
          <w:rFonts w:ascii="Times New Roman" w:hAnsi="Times New Roman" w:cs="Times New Roman"/>
          <w:sz w:val="24"/>
          <w:szCs w:val="24"/>
        </w:rPr>
        <w:t>%. Razlog navedenog planiranog povećanja broja zaposlenih u 202</w:t>
      </w:r>
      <w:r w:rsidR="00326777" w:rsidRPr="0013697D">
        <w:rPr>
          <w:rFonts w:ascii="Times New Roman" w:hAnsi="Times New Roman" w:cs="Times New Roman"/>
          <w:sz w:val="24"/>
          <w:szCs w:val="24"/>
        </w:rPr>
        <w:t>6</w:t>
      </w:r>
      <w:r w:rsidR="002C2815" w:rsidRPr="0013697D">
        <w:rPr>
          <w:rFonts w:ascii="Times New Roman" w:hAnsi="Times New Roman" w:cs="Times New Roman"/>
          <w:sz w:val="24"/>
          <w:szCs w:val="24"/>
        </w:rPr>
        <w:t xml:space="preserve">. su organizacijsko-tehnički zahtjevi s obzirom na činjenicu da je Društvo tijekom 2024. na upravljanje primilo više od </w:t>
      </w:r>
      <w:r w:rsidR="0013697D" w:rsidRPr="0013697D">
        <w:rPr>
          <w:rFonts w:ascii="Times New Roman" w:hAnsi="Times New Roman" w:cs="Times New Roman"/>
          <w:sz w:val="24"/>
          <w:szCs w:val="24"/>
        </w:rPr>
        <w:t>četiri</w:t>
      </w:r>
      <w:r w:rsidR="002C2815" w:rsidRPr="0013697D">
        <w:rPr>
          <w:rFonts w:ascii="Times New Roman" w:hAnsi="Times New Roman" w:cs="Times New Roman"/>
          <w:sz w:val="24"/>
          <w:szCs w:val="24"/>
        </w:rPr>
        <w:t xml:space="preserve"> tisuće nekretnina</w:t>
      </w:r>
      <w:r w:rsidR="00F66BB8" w:rsidRPr="0013697D">
        <w:rPr>
          <w:rFonts w:ascii="Times New Roman" w:hAnsi="Times New Roman" w:cs="Times New Roman"/>
          <w:sz w:val="24"/>
          <w:szCs w:val="24"/>
        </w:rPr>
        <w:t>, a tijekom 2025. dodatnih</w:t>
      </w:r>
      <w:r w:rsidR="00DB3EF6" w:rsidRPr="0013697D">
        <w:rPr>
          <w:rFonts w:ascii="Times New Roman" w:hAnsi="Times New Roman" w:cs="Times New Roman"/>
          <w:sz w:val="24"/>
          <w:szCs w:val="24"/>
        </w:rPr>
        <w:t xml:space="preserve"> više od tisuću nekretnina</w:t>
      </w:r>
      <w:r w:rsidR="00F66BB8" w:rsidRPr="0013697D">
        <w:rPr>
          <w:rFonts w:ascii="Times New Roman" w:hAnsi="Times New Roman" w:cs="Times New Roman"/>
          <w:sz w:val="24"/>
          <w:szCs w:val="24"/>
        </w:rPr>
        <w:t xml:space="preserve"> </w:t>
      </w:r>
      <w:r w:rsidR="002C2815" w:rsidRPr="0013697D">
        <w:rPr>
          <w:rFonts w:ascii="Times New Roman" w:hAnsi="Times New Roman" w:cs="Times New Roman"/>
          <w:sz w:val="24"/>
          <w:szCs w:val="24"/>
        </w:rPr>
        <w:t xml:space="preserve"> čime je broj nekretnina na upravljanju narastao </w:t>
      </w:r>
      <w:r w:rsidR="00D47950" w:rsidRPr="0013697D">
        <w:rPr>
          <w:rFonts w:ascii="Times New Roman" w:hAnsi="Times New Roman" w:cs="Times New Roman"/>
          <w:sz w:val="24"/>
          <w:szCs w:val="24"/>
        </w:rPr>
        <w:t>na gotovo 13 tisuća nekretnina</w:t>
      </w:r>
      <w:r w:rsidR="008140A5">
        <w:rPr>
          <w:rFonts w:ascii="Times New Roman" w:hAnsi="Times New Roman" w:cs="Times New Roman"/>
          <w:sz w:val="24"/>
          <w:szCs w:val="24"/>
        </w:rPr>
        <w:t xml:space="preserve">, a </w:t>
      </w:r>
      <w:r w:rsidR="00314562">
        <w:rPr>
          <w:rFonts w:ascii="Times New Roman" w:hAnsi="Times New Roman" w:cs="Times New Roman"/>
          <w:sz w:val="24"/>
          <w:szCs w:val="24"/>
        </w:rPr>
        <w:t>očekuje se da će u 2026. biti blizu 14 tisuća nekretnina</w:t>
      </w:r>
      <w:r w:rsidR="00237CC7" w:rsidRPr="0013697D">
        <w:rPr>
          <w:rFonts w:ascii="Times New Roman" w:hAnsi="Times New Roman" w:cs="Times New Roman"/>
          <w:sz w:val="24"/>
          <w:szCs w:val="24"/>
        </w:rPr>
        <w:t>.</w:t>
      </w:r>
      <w:r w:rsidR="002C2815" w:rsidRPr="0013697D">
        <w:rPr>
          <w:rFonts w:ascii="Times New Roman" w:hAnsi="Times New Roman" w:cs="Times New Roman"/>
          <w:sz w:val="24"/>
          <w:szCs w:val="24"/>
        </w:rPr>
        <w:t xml:space="preserve"> </w:t>
      </w:r>
      <w:r w:rsidR="002C2815" w:rsidRPr="0013697D">
        <w:rPr>
          <w:rFonts w:ascii="Times New Roman" w:eastAsia="Times New Roman" w:hAnsi="Times New Roman" w:cs="Times New Roman"/>
          <w:sz w:val="24"/>
          <w:szCs w:val="24"/>
        </w:rPr>
        <w:t xml:space="preserve">Društvo nastoji mjerama upravljanja ljudskim potencijalima postići što veći </w:t>
      </w:r>
      <w:r w:rsidR="00CF3195">
        <w:rPr>
          <w:rFonts w:ascii="Times New Roman" w:eastAsia="Times New Roman" w:hAnsi="Times New Roman" w:cs="Times New Roman"/>
          <w:sz w:val="24"/>
          <w:szCs w:val="24"/>
        </w:rPr>
        <w:t>efikasnost</w:t>
      </w:r>
      <w:r w:rsidR="002C2815" w:rsidRPr="0013697D">
        <w:rPr>
          <w:rFonts w:ascii="Times New Roman" w:eastAsia="Times New Roman" w:hAnsi="Times New Roman" w:cs="Times New Roman"/>
          <w:sz w:val="24"/>
          <w:szCs w:val="24"/>
        </w:rPr>
        <w:t xml:space="preserve"> u ostvarenju organizacijskih ciljeva te osigurati zadovoljstvo</w:t>
      </w:r>
      <w:r w:rsidR="002C2815" w:rsidRPr="00C656BD">
        <w:rPr>
          <w:rFonts w:ascii="Times New Roman" w:eastAsia="Times New Roman" w:hAnsi="Times New Roman" w:cs="Times New Roman"/>
          <w:sz w:val="24"/>
          <w:szCs w:val="24"/>
        </w:rPr>
        <w:t xml:space="preserve"> zaposlenika i učinkovito upravljati radnom uspješnosti.</w:t>
      </w:r>
    </w:p>
    <w:p w14:paraId="0207D98F" w14:textId="3094786B" w:rsidR="002C2815" w:rsidRPr="00C656BD" w:rsidRDefault="002C2815" w:rsidP="002C2815">
      <w:pPr>
        <w:spacing w:before="80" w:after="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56BD">
        <w:rPr>
          <w:rFonts w:ascii="Times New Roman" w:hAnsi="Times New Roman" w:cs="Times New Roman"/>
          <w:sz w:val="24"/>
          <w:szCs w:val="24"/>
        </w:rPr>
        <w:t>U 202</w:t>
      </w:r>
      <w:r w:rsidR="00237CC7" w:rsidRPr="00C656BD">
        <w:rPr>
          <w:rFonts w:ascii="Times New Roman" w:hAnsi="Times New Roman" w:cs="Times New Roman"/>
          <w:sz w:val="24"/>
          <w:szCs w:val="24"/>
        </w:rPr>
        <w:t>5</w:t>
      </w:r>
      <w:r w:rsidRPr="00C656BD">
        <w:rPr>
          <w:rFonts w:ascii="Times New Roman" w:hAnsi="Times New Roman" w:cs="Times New Roman"/>
          <w:sz w:val="24"/>
          <w:szCs w:val="24"/>
        </w:rPr>
        <w:t>. Društvo je u svrhu povećanja znanja i kompetencija zaposlenika, unapređenja</w:t>
      </w:r>
      <w:r w:rsidRPr="00C656BD">
        <w:rPr>
          <w:rFonts w:ascii="Times New Roman" w:eastAsia="Times New Roman" w:hAnsi="Times New Roman" w:cs="Times New Roman"/>
          <w:sz w:val="24"/>
          <w:szCs w:val="24"/>
        </w:rPr>
        <w:t xml:space="preserve"> kvalitete rada te unapređenja poslovnih procesa financiralo odnosno sufinanciralo školovanja, stručna osposobljavanja i stručna usavršavanja zaposlenika, a isto se planira i tijekom 202</w:t>
      </w:r>
      <w:r w:rsidR="00237CC7" w:rsidRPr="00C656BD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C656B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773EF8B" w14:textId="52FD8267" w:rsidR="00F33044" w:rsidRPr="00C656BD" w:rsidRDefault="00BB1D18" w:rsidP="00F97B9B">
      <w:pPr>
        <w:pStyle w:val="Podnaslov"/>
        <w:spacing w:before="240" w:after="120"/>
      </w:pPr>
      <w:bookmarkStart w:id="21" w:name="_Toc215815004"/>
      <w:r w:rsidRPr="00C656BD">
        <w:t xml:space="preserve">2.3.3. </w:t>
      </w:r>
      <w:r w:rsidR="00F33044" w:rsidRPr="00C656BD">
        <w:t>Amortizacija</w:t>
      </w:r>
      <w:bookmarkEnd w:id="21"/>
    </w:p>
    <w:p w14:paraId="35BE67DC" w14:textId="23A93E88" w:rsidR="00F33044" w:rsidRPr="00C656BD" w:rsidRDefault="00F33044" w:rsidP="00F33044">
      <w:pPr>
        <w:spacing w:after="80"/>
        <w:jc w:val="both"/>
        <w:rPr>
          <w:rFonts w:ascii="Times New Roman" w:hAnsi="Times New Roman"/>
          <w:sz w:val="24"/>
          <w:szCs w:val="24"/>
        </w:rPr>
      </w:pPr>
      <w:r w:rsidRPr="00C656BD">
        <w:rPr>
          <w:rFonts w:ascii="Times New Roman" w:hAnsi="Times New Roman"/>
          <w:sz w:val="24"/>
          <w:szCs w:val="24"/>
        </w:rPr>
        <w:t>Trošak amortizacije u 2026. godini planiran</w:t>
      </w:r>
      <w:r w:rsidR="00EA597A" w:rsidRPr="00C656BD">
        <w:rPr>
          <w:rFonts w:ascii="Times New Roman" w:hAnsi="Times New Roman"/>
          <w:sz w:val="24"/>
          <w:szCs w:val="24"/>
        </w:rPr>
        <w:t xml:space="preserve"> je</w:t>
      </w:r>
      <w:r w:rsidRPr="00C656BD">
        <w:rPr>
          <w:rFonts w:ascii="Times New Roman" w:hAnsi="Times New Roman"/>
          <w:sz w:val="24"/>
          <w:szCs w:val="24"/>
        </w:rPr>
        <w:t xml:space="preserve"> u iznosu od </w:t>
      </w:r>
      <w:r w:rsidR="00EA597A" w:rsidRPr="00C656BD">
        <w:rPr>
          <w:rFonts w:ascii="Times New Roman" w:hAnsi="Times New Roman"/>
          <w:sz w:val="24"/>
          <w:szCs w:val="24"/>
        </w:rPr>
        <w:t>2,2</w:t>
      </w:r>
      <w:r w:rsidRPr="00C656BD">
        <w:rPr>
          <w:rFonts w:ascii="Times New Roman" w:hAnsi="Times New Roman"/>
          <w:sz w:val="24"/>
          <w:szCs w:val="24"/>
        </w:rPr>
        <w:t xml:space="preserve"> milijun</w:t>
      </w:r>
      <w:r w:rsidR="00095341">
        <w:rPr>
          <w:rFonts w:ascii="Times New Roman" w:hAnsi="Times New Roman"/>
          <w:sz w:val="24"/>
          <w:szCs w:val="24"/>
        </w:rPr>
        <w:t>a</w:t>
      </w:r>
      <w:r w:rsidRPr="00C656BD">
        <w:rPr>
          <w:rFonts w:ascii="Times New Roman" w:hAnsi="Times New Roman"/>
          <w:sz w:val="24"/>
          <w:szCs w:val="24"/>
        </w:rPr>
        <w:t xml:space="preserve"> eura što je </w:t>
      </w:r>
      <w:r w:rsidR="00EA597A" w:rsidRPr="00C656BD">
        <w:rPr>
          <w:rFonts w:ascii="Times New Roman" w:hAnsi="Times New Roman"/>
          <w:sz w:val="24"/>
          <w:szCs w:val="24"/>
        </w:rPr>
        <w:t>147,5</w:t>
      </w:r>
      <w:r w:rsidRPr="00C656BD">
        <w:rPr>
          <w:rFonts w:ascii="Times New Roman" w:hAnsi="Times New Roman"/>
          <w:sz w:val="24"/>
          <w:szCs w:val="24"/>
        </w:rPr>
        <w:t xml:space="preserve">% više usporedno s procijenjenim stanjem 2025. </w:t>
      </w:r>
    </w:p>
    <w:p w14:paraId="037C1260" w14:textId="6BD51A6D" w:rsidR="00EA597A" w:rsidRPr="00C656BD" w:rsidRDefault="00EA597A" w:rsidP="00F33044">
      <w:pPr>
        <w:spacing w:after="80"/>
        <w:jc w:val="both"/>
        <w:rPr>
          <w:rFonts w:ascii="Times New Roman" w:hAnsi="Times New Roman"/>
          <w:sz w:val="24"/>
          <w:szCs w:val="24"/>
        </w:rPr>
      </w:pPr>
      <w:r w:rsidRPr="00C656BD">
        <w:rPr>
          <w:rFonts w:ascii="Times New Roman" w:hAnsi="Times New Roman"/>
          <w:sz w:val="24"/>
          <w:szCs w:val="24"/>
        </w:rPr>
        <w:t xml:space="preserve">Trošak amortizacije rezultat je </w:t>
      </w:r>
      <w:r w:rsidR="00B84A4A" w:rsidRPr="00C656BD">
        <w:rPr>
          <w:rFonts w:ascii="Times New Roman" w:hAnsi="Times New Roman"/>
          <w:sz w:val="24"/>
          <w:szCs w:val="24"/>
        </w:rPr>
        <w:t xml:space="preserve">postojećih </w:t>
      </w:r>
      <w:r w:rsidR="003F4576" w:rsidRPr="00C656BD">
        <w:rPr>
          <w:rFonts w:ascii="Times New Roman" w:hAnsi="Times New Roman"/>
          <w:sz w:val="24"/>
          <w:szCs w:val="24"/>
        </w:rPr>
        <w:t>ulaganja</w:t>
      </w:r>
      <w:r w:rsidR="00B84A4A" w:rsidRPr="00C656BD">
        <w:rPr>
          <w:rFonts w:ascii="Times New Roman" w:hAnsi="Times New Roman"/>
          <w:sz w:val="24"/>
          <w:szCs w:val="24"/>
        </w:rPr>
        <w:t xml:space="preserve"> u nekretnine na upravljanju i novih ulaganja koja se očekuju u 2026.</w:t>
      </w:r>
      <w:r w:rsidR="003F4576" w:rsidRPr="00C656BD">
        <w:rPr>
          <w:rFonts w:ascii="Times New Roman" w:hAnsi="Times New Roman"/>
          <w:sz w:val="24"/>
          <w:szCs w:val="24"/>
        </w:rPr>
        <w:t xml:space="preserve"> </w:t>
      </w:r>
      <w:r w:rsidR="008C0E50" w:rsidRPr="00C656BD">
        <w:rPr>
          <w:rFonts w:ascii="Times New Roman" w:hAnsi="Times New Roman"/>
          <w:sz w:val="24"/>
          <w:szCs w:val="24"/>
        </w:rPr>
        <w:t>i korisnog vijeka upotrebe</w:t>
      </w:r>
      <w:r w:rsidR="00B84A4A" w:rsidRPr="00C656BD">
        <w:rPr>
          <w:rFonts w:ascii="Times New Roman" w:hAnsi="Times New Roman"/>
          <w:sz w:val="24"/>
          <w:szCs w:val="24"/>
        </w:rPr>
        <w:t>.</w:t>
      </w:r>
    </w:p>
    <w:p w14:paraId="12FE75F6" w14:textId="77777777" w:rsidR="00DD4B87" w:rsidRDefault="0077628D" w:rsidP="00F33044">
      <w:pPr>
        <w:spacing w:after="80"/>
        <w:jc w:val="both"/>
        <w:rPr>
          <w:rFonts w:ascii="Times New Roman" w:hAnsi="Times New Roman"/>
          <w:sz w:val="24"/>
          <w:szCs w:val="24"/>
        </w:rPr>
      </w:pPr>
      <w:r w:rsidRPr="00C656BD">
        <w:rPr>
          <w:rFonts w:ascii="Times New Roman" w:hAnsi="Times New Roman"/>
          <w:sz w:val="24"/>
          <w:szCs w:val="24"/>
        </w:rPr>
        <w:t>Najznačajni</w:t>
      </w:r>
      <w:r w:rsidR="00D87A71" w:rsidRPr="00C656BD">
        <w:rPr>
          <w:rFonts w:ascii="Times New Roman" w:hAnsi="Times New Roman"/>
          <w:sz w:val="24"/>
          <w:szCs w:val="24"/>
        </w:rPr>
        <w:t>j</w:t>
      </w:r>
      <w:r w:rsidR="00095341">
        <w:rPr>
          <w:rFonts w:ascii="Times New Roman" w:hAnsi="Times New Roman"/>
          <w:sz w:val="24"/>
          <w:szCs w:val="24"/>
        </w:rPr>
        <w:t>i</w:t>
      </w:r>
      <w:r w:rsidR="00D87A71" w:rsidRPr="00C656BD">
        <w:rPr>
          <w:rFonts w:ascii="Times New Roman" w:hAnsi="Times New Roman"/>
          <w:sz w:val="24"/>
          <w:szCs w:val="24"/>
        </w:rPr>
        <w:t xml:space="preserve"> porast troška amortizacije očekuje se </w:t>
      </w:r>
      <w:r w:rsidR="00095341">
        <w:rPr>
          <w:rFonts w:ascii="Times New Roman" w:hAnsi="Times New Roman"/>
          <w:sz w:val="24"/>
          <w:szCs w:val="24"/>
        </w:rPr>
        <w:t>u</w:t>
      </w:r>
      <w:r w:rsidR="00D87A71" w:rsidRPr="00C656BD">
        <w:rPr>
          <w:rFonts w:ascii="Times New Roman" w:hAnsi="Times New Roman"/>
          <w:sz w:val="24"/>
          <w:szCs w:val="24"/>
        </w:rPr>
        <w:t xml:space="preserve"> </w:t>
      </w:r>
      <w:r w:rsidR="00F213DB" w:rsidRPr="00C656BD">
        <w:rPr>
          <w:rFonts w:ascii="Times New Roman" w:hAnsi="Times New Roman"/>
          <w:sz w:val="24"/>
          <w:szCs w:val="24"/>
        </w:rPr>
        <w:t xml:space="preserve">kategoriji </w:t>
      </w:r>
      <w:r w:rsidR="00D87A71" w:rsidRPr="00C656BD">
        <w:rPr>
          <w:rFonts w:ascii="Times New Roman" w:hAnsi="Times New Roman"/>
          <w:sz w:val="24"/>
          <w:szCs w:val="24"/>
        </w:rPr>
        <w:t>stanov</w:t>
      </w:r>
      <w:r w:rsidR="00F213DB" w:rsidRPr="00C656BD">
        <w:rPr>
          <w:rFonts w:ascii="Times New Roman" w:hAnsi="Times New Roman"/>
          <w:sz w:val="24"/>
          <w:szCs w:val="24"/>
        </w:rPr>
        <w:t>a</w:t>
      </w:r>
      <w:r w:rsidR="00095341">
        <w:rPr>
          <w:rFonts w:ascii="Times New Roman" w:hAnsi="Times New Roman"/>
          <w:sz w:val="24"/>
          <w:szCs w:val="24"/>
        </w:rPr>
        <w:t>,</w:t>
      </w:r>
      <w:r w:rsidR="00D87A71" w:rsidRPr="00C656BD">
        <w:rPr>
          <w:rFonts w:ascii="Times New Roman" w:hAnsi="Times New Roman"/>
          <w:sz w:val="24"/>
          <w:szCs w:val="24"/>
        </w:rPr>
        <w:t xml:space="preserve"> u dijelu ulaganja u uređenje stanova za potrebe programskih mjera RH</w:t>
      </w:r>
      <w:r w:rsidR="00605A06" w:rsidRPr="00C656BD">
        <w:rPr>
          <w:rFonts w:ascii="Times New Roman" w:hAnsi="Times New Roman"/>
          <w:sz w:val="24"/>
          <w:szCs w:val="24"/>
        </w:rPr>
        <w:t xml:space="preserve"> i stavljanja u upotrebu/useljenje 130 stanova za potrebe</w:t>
      </w:r>
      <w:r w:rsidR="002244D3" w:rsidRPr="00C656BD">
        <w:rPr>
          <w:rFonts w:ascii="Times New Roman" w:hAnsi="Times New Roman"/>
          <w:sz w:val="24"/>
          <w:szCs w:val="24"/>
        </w:rPr>
        <w:t xml:space="preserve"> programske mjere Statileo</w:t>
      </w:r>
      <w:r w:rsidR="007E66DB" w:rsidRPr="00C656BD">
        <w:rPr>
          <w:rFonts w:ascii="Times New Roman" w:hAnsi="Times New Roman"/>
          <w:sz w:val="24"/>
          <w:szCs w:val="24"/>
        </w:rPr>
        <w:t xml:space="preserve"> </w:t>
      </w:r>
      <w:r w:rsidR="00DA6154" w:rsidRPr="00C656BD">
        <w:rPr>
          <w:rFonts w:ascii="Times New Roman" w:hAnsi="Times New Roman"/>
          <w:sz w:val="24"/>
          <w:szCs w:val="24"/>
        </w:rPr>
        <w:t>te</w:t>
      </w:r>
      <w:r w:rsidR="002244D3" w:rsidRPr="00C656BD">
        <w:t xml:space="preserve"> </w:t>
      </w:r>
      <w:r w:rsidR="002244D3" w:rsidRPr="00C656BD">
        <w:rPr>
          <w:rFonts w:ascii="Times New Roman" w:hAnsi="Times New Roman"/>
          <w:sz w:val="24"/>
          <w:szCs w:val="24"/>
        </w:rPr>
        <w:t>useljenja zaštićenih najmoprimaca</w:t>
      </w:r>
      <w:r w:rsidR="007E66DB" w:rsidRPr="00C656BD">
        <w:rPr>
          <w:rFonts w:ascii="Times New Roman" w:hAnsi="Times New Roman"/>
          <w:sz w:val="24"/>
          <w:szCs w:val="24"/>
        </w:rPr>
        <w:t xml:space="preserve">. </w:t>
      </w:r>
      <w:r w:rsidR="00F0653B" w:rsidRPr="00C656BD">
        <w:rPr>
          <w:rFonts w:ascii="Times New Roman" w:hAnsi="Times New Roman"/>
          <w:sz w:val="24"/>
          <w:szCs w:val="24"/>
        </w:rPr>
        <w:t xml:space="preserve">Planirani trošak amortizacije u navedenu svrhu u 2026. iznosi </w:t>
      </w:r>
      <w:r w:rsidR="006B3AB6" w:rsidRPr="00C656BD">
        <w:rPr>
          <w:rFonts w:ascii="Times New Roman" w:hAnsi="Times New Roman"/>
          <w:sz w:val="24"/>
          <w:szCs w:val="24"/>
        </w:rPr>
        <w:t>1,1 milijun eura.</w:t>
      </w:r>
    </w:p>
    <w:p w14:paraId="7CC014D8" w14:textId="2D2BB6F3" w:rsidR="00B84A4A" w:rsidRPr="00C656BD" w:rsidRDefault="006B3AB6" w:rsidP="00F33044">
      <w:pPr>
        <w:spacing w:after="80"/>
        <w:jc w:val="both"/>
        <w:rPr>
          <w:rFonts w:ascii="Times New Roman" w:hAnsi="Times New Roman"/>
          <w:sz w:val="24"/>
          <w:szCs w:val="24"/>
        </w:rPr>
      </w:pPr>
      <w:r w:rsidRPr="00C656BD">
        <w:rPr>
          <w:rFonts w:ascii="Times New Roman" w:hAnsi="Times New Roman"/>
          <w:sz w:val="24"/>
          <w:szCs w:val="24"/>
        </w:rPr>
        <w:t xml:space="preserve">Ističemo da je za </w:t>
      </w:r>
      <w:r w:rsidR="00BE260B" w:rsidRPr="00C656BD">
        <w:rPr>
          <w:rFonts w:ascii="Times New Roman" w:hAnsi="Times New Roman"/>
          <w:sz w:val="24"/>
          <w:szCs w:val="24"/>
        </w:rPr>
        <w:t xml:space="preserve">potrebe </w:t>
      </w:r>
      <w:r w:rsidR="008E409B" w:rsidRPr="00C656BD">
        <w:rPr>
          <w:rFonts w:ascii="Times New Roman" w:hAnsi="Times New Roman"/>
          <w:sz w:val="24"/>
          <w:szCs w:val="24"/>
        </w:rPr>
        <w:t xml:space="preserve">realizacije </w:t>
      </w:r>
      <w:r w:rsidR="00BE260B" w:rsidRPr="00C656BD">
        <w:rPr>
          <w:rFonts w:ascii="Times New Roman" w:hAnsi="Times New Roman"/>
          <w:sz w:val="24"/>
          <w:szCs w:val="24"/>
        </w:rPr>
        <w:t>programskih mjera RH</w:t>
      </w:r>
      <w:r w:rsidR="00DD4B87">
        <w:rPr>
          <w:rFonts w:ascii="Times New Roman" w:hAnsi="Times New Roman"/>
          <w:sz w:val="24"/>
          <w:szCs w:val="24"/>
        </w:rPr>
        <w:t>,</w:t>
      </w:r>
      <w:r w:rsidR="00BB03B1">
        <w:rPr>
          <w:rFonts w:ascii="Times New Roman" w:hAnsi="Times New Roman"/>
          <w:sz w:val="24"/>
          <w:szCs w:val="24"/>
        </w:rPr>
        <w:t xml:space="preserve"> odnosno</w:t>
      </w:r>
      <w:r w:rsidR="00DD4B87">
        <w:rPr>
          <w:rFonts w:ascii="Times New Roman" w:hAnsi="Times New Roman"/>
          <w:sz w:val="24"/>
          <w:szCs w:val="24"/>
        </w:rPr>
        <w:t xml:space="preserve"> uređenje stanova</w:t>
      </w:r>
      <w:r w:rsidR="00032CEA">
        <w:rPr>
          <w:rFonts w:ascii="Times New Roman" w:hAnsi="Times New Roman"/>
          <w:sz w:val="24"/>
          <w:szCs w:val="24"/>
        </w:rPr>
        <w:t>,</w:t>
      </w:r>
      <w:r w:rsidR="00BE260B" w:rsidRPr="00C656BD">
        <w:rPr>
          <w:rFonts w:ascii="Times New Roman" w:hAnsi="Times New Roman"/>
          <w:sz w:val="24"/>
          <w:szCs w:val="24"/>
        </w:rPr>
        <w:t xml:space="preserve"> planirano financi</w:t>
      </w:r>
      <w:r w:rsidR="008E409B" w:rsidRPr="00C656BD">
        <w:rPr>
          <w:rFonts w:ascii="Times New Roman" w:hAnsi="Times New Roman"/>
          <w:sz w:val="24"/>
          <w:szCs w:val="24"/>
        </w:rPr>
        <w:t xml:space="preserve">ranje </w:t>
      </w:r>
      <w:r w:rsidR="00666D53" w:rsidRPr="00C656BD">
        <w:rPr>
          <w:rFonts w:ascii="Times New Roman" w:hAnsi="Times New Roman"/>
          <w:sz w:val="24"/>
          <w:szCs w:val="24"/>
        </w:rPr>
        <w:t>iz financijskih izvora RH predviđenih za naveden</w:t>
      </w:r>
      <w:r w:rsidR="00095341">
        <w:rPr>
          <w:rFonts w:ascii="Times New Roman" w:hAnsi="Times New Roman"/>
          <w:sz w:val="24"/>
          <w:szCs w:val="24"/>
        </w:rPr>
        <w:t>e</w:t>
      </w:r>
      <w:r w:rsidR="00666D53" w:rsidRPr="00C656BD">
        <w:rPr>
          <w:rFonts w:ascii="Times New Roman" w:hAnsi="Times New Roman"/>
          <w:sz w:val="24"/>
          <w:szCs w:val="24"/>
        </w:rPr>
        <w:t xml:space="preserve"> namjene.</w:t>
      </w:r>
      <w:r w:rsidR="00072316" w:rsidRPr="00C656BD">
        <w:rPr>
          <w:rFonts w:ascii="Times New Roman" w:hAnsi="Times New Roman"/>
          <w:sz w:val="24"/>
          <w:szCs w:val="24"/>
        </w:rPr>
        <w:t xml:space="preserve"> </w:t>
      </w:r>
      <w:r w:rsidR="00974332" w:rsidRPr="00C656BD">
        <w:rPr>
          <w:rFonts w:ascii="Times New Roman" w:hAnsi="Times New Roman"/>
          <w:sz w:val="24"/>
          <w:szCs w:val="24"/>
        </w:rPr>
        <w:t xml:space="preserve">Sukladno navedenom, u okviru </w:t>
      </w:r>
      <w:r w:rsidR="00A839E5" w:rsidRPr="00C656BD">
        <w:rPr>
          <w:rFonts w:ascii="Times New Roman" w:hAnsi="Times New Roman"/>
          <w:sz w:val="24"/>
          <w:szCs w:val="24"/>
        </w:rPr>
        <w:t xml:space="preserve">ostalih prihoda </w:t>
      </w:r>
      <w:r w:rsidR="002D13F4" w:rsidRPr="00C656BD">
        <w:rPr>
          <w:rFonts w:ascii="Times New Roman" w:hAnsi="Times New Roman"/>
          <w:sz w:val="24"/>
          <w:szCs w:val="24"/>
        </w:rPr>
        <w:t>Društvo</w:t>
      </w:r>
      <w:r w:rsidR="00A839E5" w:rsidRPr="00C656BD">
        <w:rPr>
          <w:rFonts w:ascii="Times New Roman" w:hAnsi="Times New Roman"/>
          <w:sz w:val="24"/>
          <w:szCs w:val="24"/>
        </w:rPr>
        <w:t xml:space="preserve"> je u 2026. planiralo prihode s osnove </w:t>
      </w:r>
      <w:r w:rsidR="002D13F4" w:rsidRPr="00C656BD">
        <w:rPr>
          <w:rFonts w:ascii="Times New Roman" w:hAnsi="Times New Roman"/>
          <w:sz w:val="24"/>
          <w:szCs w:val="24"/>
        </w:rPr>
        <w:t xml:space="preserve">primljenih sredstava za potrebe realizacije programskih mjera RH </w:t>
      </w:r>
      <w:r w:rsidR="00E67A20" w:rsidRPr="00C656BD">
        <w:rPr>
          <w:rFonts w:ascii="Times New Roman" w:hAnsi="Times New Roman"/>
          <w:sz w:val="24"/>
          <w:szCs w:val="24"/>
        </w:rPr>
        <w:t>sukladno vijeku uporabe navedenih ulaganja</w:t>
      </w:r>
      <w:r w:rsidR="0064491C">
        <w:rPr>
          <w:rFonts w:ascii="Times New Roman" w:hAnsi="Times New Roman"/>
          <w:sz w:val="24"/>
          <w:szCs w:val="24"/>
        </w:rPr>
        <w:t>,</w:t>
      </w:r>
      <w:r w:rsidR="00E67A20" w:rsidRPr="00C656BD">
        <w:rPr>
          <w:rFonts w:ascii="Times New Roman" w:hAnsi="Times New Roman"/>
          <w:sz w:val="24"/>
          <w:szCs w:val="24"/>
        </w:rPr>
        <w:t xml:space="preserve"> što je u ovom slučaju istovjetno trošku amortizacije koji je iskazan s te osnove</w:t>
      </w:r>
      <w:r w:rsidR="004C5D4B">
        <w:rPr>
          <w:rFonts w:ascii="Times New Roman" w:hAnsi="Times New Roman"/>
          <w:sz w:val="24"/>
          <w:szCs w:val="24"/>
        </w:rPr>
        <w:t xml:space="preserve"> </w:t>
      </w:r>
      <w:r w:rsidR="004E65F2">
        <w:rPr>
          <w:rFonts w:ascii="Times New Roman" w:hAnsi="Times New Roman"/>
          <w:sz w:val="24"/>
          <w:szCs w:val="24"/>
        </w:rPr>
        <w:t>sukladno računovodstvenim standardima</w:t>
      </w:r>
      <w:r w:rsidR="008E7B9F">
        <w:rPr>
          <w:rFonts w:ascii="Times New Roman" w:hAnsi="Times New Roman"/>
          <w:sz w:val="24"/>
          <w:szCs w:val="24"/>
        </w:rPr>
        <w:t xml:space="preserve"> koje Društvo primjenjuje</w:t>
      </w:r>
      <w:r w:rsidR="00E67A20" w:rsidRPr="00C656BD">
        <w:rPr>
          <w:rFonts w:ascii="Times New Roman" w:hAnsi="Times New Roman"/>
          <w:sz w:val="24"/>
          <w:szCs w:val="24"/>
        </w:rPr>
        <w:t>.</w:t>
      </w:r>
    </w:p>
    <w:p w14:paraId="33F569F8" w14:textId="379AB81B" w:rsidR="006D62FD" w:rsidRPr="00C656BD" w:rsidRDefault="00BB1D18" w:rsidP="00BB1D18">
      <w:pPr>
        <w:pStyle w:val="Podnaslov"/>
        <w:spacing w:before="240" w:after="120"/>
      </w:pPr>
      <w:bookmarkStart w:id="22" w:name="_Toc215815005"/>
      <w:r w:rsidRPr="00C656BD">
        <w:lastRenderedPageBreak/>
        <w:t xml:space="preserve">2.3.4. </w:t>
      </w:r>
      <w:r w:rsidR="006D62FD" w:rsidRPr="00C656BD">
        <w:t>Ostali troškovi</w:t>
      </w:r>
      <w:bookmarkEnd w:id="22"/>
    </w:p>
    <w:tbl>
      <w:tblPr>
        <w:tblW w:w="5000" w:type="pct"/>
        <w:tblLook w:val="04A0" w:firstRow="1" w:lastRow="0" w:firstColumn="1" w:lastColumn="0" w:noHBand="0" w:noVBand="1"/>
      </w:tblPr>
      <w:tblGrid>
        <w:gridCol w:w="4121"/>
        <w:gridCol w:w="729"/>
        <w:gridCol w:w="1479"/>
        <w:gridCol w:w="1405"/>
        <w:gridCol w:w="1328"/>
      </w:tblGrid>
      <w:tr w:rsidR="006D62FD" w:rsidRPr="00C656BD" w14:paraId="2B77DE59" w14:textId="77777777" w:rsidTr="006D62FD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4B5E4"/>
            <w:noWrap/>
            <w:vAlign w:val="center"/>
            <w:hideMark/>
          </w:tcPr>
          <w:p w14:paraId="5A2DD602" w14:textId="77777777" w:rsidR="006D62FD" w:rsidRPr="00C656BD" w:rsidRDefault="006D62FD" w:rsidP="006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POSLOVNI RASHODI</w:t>
            </w:r>
          </w:p>
        </w:tc>
      </w:tr>
      <w:tr w:rsidR="006D62FD" w:rsidRPr="00C656BD" w14:paraId="37D8DD96" w14:textId="77777777" w:rsidTr="00D366BE">
        <w:trPr>
          <w:trHeight w:val="645"/>
        </w:trPr>
        <w:tc>
          <w:tcPr>
            <w:tcW w:w="2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099CB15" w14:textId="77777777" w:rsidR="006D62FD" w:rsidRPr="00C656BD" w:rsidRDefault="006D62FD" w:rsidP="006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Ostali troškovi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710BACD" w14:textId="77777777" w:rsidR="006D62FD" w:rsidRPr="00C656BD" w:rsidRDefault="006D62FD" w:rsidP="006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JED.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7DAF999" w14:textId="77777777" w:rsidR="006D62FD" w:rsidRPr="00C656BD" w:rsidRDefault="006D62FD" w:rsidP="006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PROCJENA 31.12.2025.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6A66C74" w14:textId="77777777" w:rsidR="006D62FD" w:rsidRPr="00C656BD" w:rsidRDefault="006D62FD" w:rsidP="006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PLAN 31.12.2026.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99B5A02" w14:textId="77777777" w:rsidR="006D62FD" w:rsidRPr="00C656BD" w:rsidRDefault="006D62FD" w:rsidP="006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INDEKS 2026./2025.</w:t>
            </w:r>
          </w:p>
        </w:tc>
      </w:tr>
      <w:tr w:rsidR="006D62FD" w:rsidRPr="00C656BD" w14:paraId="15BF0880" w14:textId="77777777" w:rsidTr="00D366BE">
        <w:trPr>
          <w:trHeight w:val="300"/>
        </w:trPr>
        <w:tc>
          <w:tcPr>
            <w:tcW w:w="2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5B99BB0" w14:textId="77777777" w:rsidR="006D62FD" w:rsidRPr="00C656BD" w:rsidRDefault="006D62FD" w:rsidP="006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C965A66" w14:textId="77777777" w:rsidR="006D62FD" w:rsidRPr="00C656BD" w:rsidRDefault="006D62FD" w:rsidP="006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F16BC04" w14:textId="77777777" w:rsidR="006D62FD" w:rsidRPr="00C656BD" w:rsidRDefault="006D62FD" w:rsidP="006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637D1CD" w14:textId="77777777" w:rsidR="006D62FD" w:rsidRPr="00C656BD" w:rsidRDefault="006D62FD" w:rsidP="006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6787220" w14:textId="77777777" w:rsidR="006D62FD" w:rsidRPr="00C656BD" w:rsidRDefault="006D62FD" w:rsidP="006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 ((4-3)/3)</w:t>
            </w:r>
          </w:p>
        </w:tc>
      </w:tr>
      <w:tr w:rsidR="006D62FD" w:rsidRPr="00C656BD" w14:paraId="2E556C81" w14:textId="77777777" w:rsidTr="00D366BE">
        <w:trPr>
          <w:trHeight w:val="300"/>
        </w:trPr>
        <w:tc>
          <w:tcPr>
            <w:tcW w:w="2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5C5EE" w14:textId="77777777" w:rsidR="006D62FD" w:rsidRPr="00C656BD" w:rsidRDefault="006D62FD" w:rsidP="006D6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Pričuva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7147A" w14:textId="77777777" w:rsidR="006D62FD" w:rsidRPr="00C656BD" w:rsidRDefault="006D62FD" w:rsidP="006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EUR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95E12" w14:textId="77777777" w:rsidR="006D62FD" w:rsidRPr="00C656BD" w:rsidRDefault="006D62FD" w:rsidP="006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3.378.607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A9289" w14:textId="77777777" w:rsidR="006D62FD" w:rsidRPr="00C656BD" w:rsidRDefault="006D62FD" w:rsidP="006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3.593.943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45BE0" w14:textId="77777777" w:rsidR="006D62FD" w:rsidRPr="00C656BD" w:rsidRDefault="006D62FD" w:rsidP="006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6,4%</w:t>
            </w:r>
          </w:p>
        </w:tc>
      </w:tr>
      <w:tr w:rsidR="006D62FD" w:rsidRPr="00C656BD" w14:paraId="7C364B59" w14:textId="77777777" w:rsidTr="00D366BE">
        <w:trPr>
          <w:trHeight w:val="300"/>
        </w:trPr>
        <w:tc>
          <w:tcPr>
            <w:tcW w:w="2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05952" w14:textId="77777777" w:rsidR="006D62FD" w:rsidRPr="00C656BD" w:rsidRDefault="006D62FD" w:rsidP="006D6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Ostali troškovi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F6B11" w14:textId="77777777" w:rsidR="006D62FD" w:rsidRPr="00C656BD" w:rsidRDefault="006D62FD" w:rsidP="006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EUR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B4191" w14:textId="77777777" w:rsidR="006D62FD" w:rsidRPr="00C656BD" w:rsidRDefault="006D62FD" w:rsidP="006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1.213.906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F4213" w14:textId="77777777" w:rsidR="006D62FD" w:rsidRPr="00C656BD" w:rsidRDefault="006D62FD" w:rsidP="006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1.580.946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6AA0B" w14:textId="77777777" w:rsidR="006D62FD" w:rsidRPr="00C656BD" w:rsidRDefault="006D62FD" w:rsidP="006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30,2%</w:t>
            </w:r>
          </w:p>
        </w:tc>
      </w:tr>
      <w:tr w:rsidR="006D62FD" w:rsidRPr="00C656BD" w14:paraId="34B78121" w14:textId="77777777" w:rsidTr="00D366BE">
        <w:trPr>
          <w:trHeight w:val="300"/>
        </w:trPr>
        <w:tc>
          <w:tcPr>
            <w:tcW w:w="2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58FFD" w14:textId="77777777" w:rsidR="006D62FD" w:rsidRPr="00C656BD" w:rsidRDefault="006D62FD" w:rsidP="006D62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UKUPNO: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1C416" w14:textId="77777777" w:rsidR="006D62FD" w:rsidRPr="00C656BD" w:rsidRDefault="006D62FD" w:rsidP="006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EUR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C5E68" w14:textId="77777777" w:rsidR="006D62FD" w:rsidRPr="00C656BD" w:rsidRDefault="006D62FD" w:rsidP="006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4.592.513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E6A29" w14:textId="77777777" w:rsidR="006D62FD" w:rsidRPr="00C656BD" w:rsidRDefault="006D62FD" w:rsidP="006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5.174.889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B9172" w14:textId="77777777" w:rsidR="006D62FD" w:rsidRPr="00C656BD" w:rsidRDefault="006D62FD" w:rsidP="006D6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12,7%</w:t>
            </w:r>
          </w:p>
        </w:tc>
      </w:tr>
    </w:tbl>
    <w:p w14:paraId="75ADFB8E" w14:textId="3BE46B8D" w:rsidR="006D62FD" w:rsidRPr="00C656BD" w:rsidRDefault="00D366BE" w:rsidP="00F7692C">
      <w:pPr>
        <w:spacing w:after="80"/>
        <w:jc w:val="both"/>
        <w:rPr>
          <w:rFonts w:ascii="Times New Roman" w:hAnsi="Times New Roman"/>
          <w:sz w:val="18"/>
          <w:szCs w:val="18"/>
        </w:rPr>
      </w:pPr>
      <w:r w:rsidRPr="00C656BD">
        <w:rPr>
          <w:rFonts w:ascii="Times New Roman" w:hAnsi="Times New Roman"/>
          <w:sz w:val="18"/>
          <w:szCs w:val="18"/>
        </w:rPr>
        <w:t>Prikaz 11. Struktura ostalih troškova</w:t>
      </w:r>
    </w:p>
    <w:p w14:paraId="4BDE57B9" w14:textId="720EF934" w:rsidR="005B0D99" w:rsidRPr="00C656BD" w:rsidRDefault="005B0D99" w:rsidP="005B0D99">
      <w:pPr>
        <w:spacing w:after="80"/>
        <w:jc w:val="both"/>
        <w:rPr>
          <w:rFonts w:ascii="Times New Roman" w:hAnsi="Times New Roman"/>
          <w:sz w:val="24"/>
          <w:szCs w:val="24"/>
        </w:rPr>
      </w:pPr>
      <w:r w:rsidRPr="00C656BD">
        <w:rPr>
          <w:rFonts w:ascii="Times New Roman" w:hAnsi="Times New Roman"/>
          <w:sz w:val="24"/>
          <w:szCs w:val="24"/>
        </w:rPr>
        <w:t>Ostali troškovi u 2026. godini planirani su u iznosu od 5,2 milijun</w:t>
      </w:r>
      <w:r w:rsidR="0064491C">
        <w:rPr>
          <w:rFonts w:ascii="Times New Roman" w:hAnsi="Times New Roman"/>
          <w:sz w:val="24"/>
          <w:szCs w:val="24"/>
        </w:rPr>
        <w:t>a</w:t>
      </w:r>
      <w:r w:rsidRPr="00C656BD">
        <w:rPr>
          <w:rFonts w:ascii="Times New Roman" w:hAnsi="Times New Roman"/>
          <w:sz w:val="24"/>
          <w:szCs w:val="24"/>
        </w:rPr>
        <w:t xml:space="preserve"> eura što je 12,7% više usporedno s procijenjenim stanjem 2025. </w:t>
      </w:r>
    </w:p>
    <w:p w14:paraId="04BE088C" w14:textId="383BAA7E" w:rsidR="00F33044" w:rsidRPr="00C656BD" w:rsidRDefault="005B0D99" w:rsidP="00F7692C">
      <w:pPr>
        <w:spacing w:after="80"/>
        <w:jc w:val="both"/>
        <w:rPr>
          <w:rFonts w:ascii="Times New Roman" w:hAnsi="Times New Roman"/>
          <w:sz w:val="24"/>
          <w:szCs w:val="24"/>
        </w:rPr>
      </w:pPr>
      <w:r w:rsidRPr="00C656BD">
        <w:rPr>
          <w:rFonts w:ascii="Times New Roman" w:hAnsi="Times New Roman"/>
          <w:sz w:val="24"/>
          <w:szCs w:val="24"/>
        </w:rPr>
        <w:t>Ostali troškovi najvećim dijelom</w:t>
      </w:r>
      <w:r w:rsidR="00E52E35" w:rsidRPr="00C656BD">
        <w:rPr>
          <w:rFonts w:ascii="Times New Roman" w:hAnsi="Times New Roman"/>
          <w:sz w:val="24"/>
          <w:szCs w:val="24"/>
        </w:rPr>
        <w:t xml:space="preserve"> (70%) odnos</w:t>
      </w:r>
      <w:r w:rsidR="00BB3451" w:rsidRPr="00C656BD">
        <w:rPr>
          <w:rFonts w:ascii="Times New Roman" w:hAnsi="Times New Roman"/>
          <w:sz w:val="24"/>
          <w:szCs w:val="24"/>
        </w:rPr>
        <w:t>e</w:t>
      </w:r>
      <w:r w:rsidR="00E52E35" w:rsidRPr="00C656BD">
        <w:rPr>
          <w:rFonts w:ascii="Times New Roman" w:hAnsi="Times New Roman"/>
          <w:sz w:val="24"/>
          <w:szCs w:val="24"/>
        </w:rPr>
        <w:t xml:space="preserve"> se na troškove pričuve</w:t>
      </w:r>
      <w:r w:rsidR="00BB3451" w:rsidRPr="00C656BD">
        <w:rPr>
          <w:rFonts w:ascii="Times New Roman" w:hAnsi="Times New Roman"/>
          <w:sz w:val="24"/>
          <w:szCs w:val="24"/>
        </w:rPr>
        <w:t xml:space="preserve"> i</w:t>
      </w:r>
      <w:r w:rsidR="00E52E35" w:rsidRPr="00C656BD">
        <w:rPr>
          <w:rFonts w:ascii="Times New Roman" w:hAnsi="Times New Roman"/>
          <w:sz w:val="24"/>
          <w:szCs w:val="24"/>
        </w:rPr>
        <w:t xml:space="preserve"> </w:t>
      </w:r>
      <w:r w:rsidR="00BB3451" w:rsidRPr="00C656BD">
        <w:rPr>
          <w:rFonts w:ascii="Times New Roman" w:hAnsi="Times New Roman"/>
          <w:sz w:val="24"/>
          <w:szCs w:val="24"/>
        </w:rPr>
        <w:t>planirani su u iznosu od 3,6 milijuna eura što je 6,4% više usporedno s procijenjenim stanjem 2025.</w:t>
      </w:r>
    </w:p>
    <w:p w14:paraId="34C4E1D6" w14:textId="5A66C159" w:rsidR="00BB3451" w:rsidRPr="00C656BD" w:rsidRDefault="00BB3451" w:rsidP="00F7692C">
      <w:pPr>
        <w:spacing w:after="80"/>
        <w:jc w:val="both"/>
        <w:rPr>
          <w:rFonts w:ascii="Times New Roman" w:hAnsi="Times New Roman"/>
          <w:sz w:val="24"/>
          <w:szCs w:val="24"/>
        </w:rPr>
      </w:pPr>
      <w:r w:rsidRPr="00C656BD">
        <w:rPr>
          <w:rFonts w:ascii="Times New Roman" w:hAnsi="Times New Roman"/>
          <w:sz w:val="24"/>
          <w:szCs w:val="24"/>
        </w:rPr>
        <w:t xml:space="preserve">Drugi ostali troškovi </w:t>
      </w:r>
      <w:r w:rsidR="00B31BFE" w:rsidRPr="00C656BD">
        <w:rPr>
          <w:rFonts w:ascii="Times New Roman" w:hAnsi="Times New Roman"/>
          <w:sz w:val="24"/>
          <w:szCs w:val="24"/>
        </w:rPr>
        <w:t xml:space="preserve">najvećim </w:t>
      </w:r>
      <w:r w:rsidR="00210918">
        <w:rPr>
          <w:rFonts w:ascii="Times New Roman" w:hAnsi="Times New Roman"/>
          <w:sz w:val="24"/>
          <w:szCs w:val="24"/>
        </w:rPr>
        <w:t xml:space="preserve">se </w:t>
      </w:r>
      <w:r w:rsidR="00B31BFE" w:rsidRPr="00C656BD">
        <w:rPr>
          <w:rFonts w:ascii="Times New Roman" w:hAnsi="Times New Roman"/>
          <w:sz w:val="24"/>
          <w:szCs w:val="24"/>
        </w:rPr>
        <w:t>dijelom odnose na ostal</w:t>
      </w:r>
      <w:r w:rsidR="001D1753" w:rsidRPr="00C656BD">
        <w:rPr>
          <w:rFonts w:ascii="Times New Roman" w:hAnsi="Times New Roman"/>
          <w:sz w:val="24"/>
          <w:szCs w:val="24"/>
        </w:rPr>
        <w:t>e troškove zaposlenika (prehrana, prijevoz, prigodne nagrade i dr</w:t>
      </w:r>
      <w:r w:rsidR="00B45FB7" w:rsidRPr="00C656BD">
        <w:rPr>
          <w:rFonts w:ascii="Times New Roman" w:hAnsi="Times New Roman"/>
          <w:sz w:val="24"/>
          <w:szCs w:val="24"/>
        </w:rPr>
        <w:t>.</w:t>
      </w:r>
      <w:r w:rsidR="001D1753" w:rsidRPr="00C656BD">
        <w:rPr>
          <w:rFonts w:ascii="Times New Roman" w:hAnsi="Times New Roman"/>
          <w:sz w:val="24"/>
          <w:szCs w:val="24"/>
        </w:rPr>
        <w:t xml:space="preserve">) i druge troškove poslovanja </w:t>
      </w:r>
      <w:r w:rsidR="00440892" w:rsidRPr="00C656BD">
        <w:rPr>
          <w:rFonts w:ascii="Times New Roman" w:hAnsi="Times New Roman"/>
          <w:sz w:val="24"/>
          <w:szCs w:val="24"/>
        </w:rPr>
        <w:t>te su planirani u iznosu od 1,6 milijuna eura što je 30,2% više usporedno s procijenjenim stanjem 2025.</w:t>
      </w:r>
    </w:p>
    <w:p w14:paraId="316B726E" w14:textId="427CC3D4" w:rsidR="00B62C77" w:rsidRPr="00C656BD" w:rsidRDefault="00BB1D18" w:rsidP="00BB1D18">
      <w:pPr>
        <w:pStyle w:val="Podnaslov"/>
        <w:spacing w:before="240" w:after="120"/>
      </w:pPr>
      <w:bookmarkStart w:id="23" w:name="_Toc215815006"/>
      <w:r w:rsidRPr="00C656BD">
        <w:t xml:space="preserve">2.3.5. </w:t>
      </w:r>
      <w:r w:rsidR="00B62C77" w:rsidRPr="00C656BD">
        <w:t>Drugi poslovni rashodi</w:t>
      </w:r>
      <w:bookmarkEnd w:id="23"/>
    </w:p>
    <w:tbl>
      <w:tblPr>
        <w:tblW w:w="5000" w:type="pct"/>
        <w:tblLook w:val="04A0" w:firstRow="1" w:lastRow="0" w:firstColumn="1" w:lastColumn="0" w:noHBand="0" w:noVBand="1"/>
      </w:tblPr>
      <w:tblGrid>
        <w:gridCol w:w="4121"/>
        <w:gridCol w:w="729"/>
        <w:gridCol w:w="1479"/>
        <w:gridCol w:w="1405"/>
        <w:gridCol w:w="1328"/>
      </w:tblGrid>
      <w:tr w:rsidR="00B62C77" w:rsidRPr="00C656BD" w14:paraId="42A92AC9" w14:textId="77777777" w:rsidTr="00B62C77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4B5E4"/>
            <w:noWrap/>
            <w:vAlign w:val="center"/>
            <w:hideMark/>
          </w:tcPr>
          <w:p w14:paraId="454351E2" w14:textId="77777777" w:rsidR="00B62C77" w:rsidRPr="00C656BD" w:rsidRDefault="00B62C77" w:rsidP="00B62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POSLOVNI RASHODI</w:t>
            </w:r>
          </w:p>
        </w:tc>
      </w:tr>
      <w:tr w:rsidR="00B62C77" w:rsidRPr="00C656BD" w14:paraId="4B75B9EC" w14:textId="77777777" w:rsidTr="00072316">
        <w:trPr>
          <w:trHeight w:val="510"/>
        </w:trPr>
        <w:tc>
          <w:tcPr>
            <w:tcW w:w="2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EDB3922" w14:textId="77777777" w:rsidR="00B62C77" w:rsidRPr="00C656BD" w:rsidRDefault="00B62C77" w:rsidP="00B62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Drugi poslovni rashodi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B2BBE91" w14:textId="77777777" w:rsidR="00B62C77" w:rsidRPr="00C656BD" w:rsidRDefault="00B62C77" w:rsidP="00B62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JED.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83AAC34" w14:textId="77777777" w:rsidR="00B62C77" w:rsidRPr="00C656BD" w:rsidRDefault="00B62C77" w:rsidP="00B62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PROCJENA 31.12.2025.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DECED2E" w14:textId="77777777" w:rsidR="00B62C77" w:rsidRPr="00C656BD" w:rsidRDefault="00B62C77" w:rsidP="00B62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PLAN 31.12.2026.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553D096" w14:textId="77777777" w:rsidR="00B62C77" w:rsidRPr="00C656BD" w:rsidRDefault="00B62C77" w:rsidP="00B62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INDEKS 2026./2025.</w:t>
            </w:r>
          </w:p>
        </w:tc>
      </w:tr>
      <w:tr w:rsidR="00B62C77" w:rsidRPr="00C656BD" w14:paraId="136FDD54" w14:textId="77777777" w:rsidTr="00072316">
        <w:trPr>
          <w:trHeight w:val="300"/>
        </w:trPr>
        <w:tc>
          <w:tcPr>
            <w:tcW w:w="2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E6A6BBF" w14:textId="77777777" w:rsidR="00B62C77" w:rsidRPr="00C656BD" w:rsidRDefault="00B62C77" w:rsidP="00B62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3B4767F" w14:textId="77777777" w:rsidR="00B62C77" w:rsidRPr="00C656BD" w:rsidRDefault="00B62C77" w:rsidP="00B62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D32C692" w14:textId="77777777" w:rsidR="00B62C77" w:rsidRPr="00C656BD" w:rsidRDefault="00B62C77" w:rsidP="00B62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FF8A01D" w14:textId="77777777" w:rsidR="00B62C77" w:rsidRPr="00C656BD" w:rsidRDefault="00B62C77" w:rsidP="00B62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023408A" w14:textId="77777777" w:rsidR="00B62C77" w:rsidRPr="00C656BD" w:rsidRDefault="00B62C77" w:rsidP="00B62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 ((5-4)/4)</w:t>
            </w:r>
          </w:p>
        </w:tc>
      </w:tr>
      <w:tr w:rsidR="00B62C77" w:rsidRPr="00C656BD" w14:paraId="28F5357A" w14:textId="77777777" w:rsidTr="00072316">
        <w:trPr>
          <w:trHeight w:val="300"/>
        </w:trPr>
        <w:tc>
          <w:tcPr>
            <w:tcW w:w="2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AA845" w14:textId="77777777" w:rsidR="00B62C77" w:rsidRPr="00C656BD" w:rsidRDefault="00B62C77" w:rsidP="00B62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Vrijednosno usklađenje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64737" w14:textId="77777777" w:rsidR="00B62C77" w:rsidRPr="00C656BD" w:rsidRDefault="00B62C77" w:rsidP="00B62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EUR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6F541" w14:textId="77777777" w:rsidR="00B62C77" w:rsidRPr="00C656BD" w:rsidRDefault="00B62C77" w:rsidP="00B62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3.307.558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B8439" w14:textId="77777777" w:rsidR="00B62C77" w:rsidRPr="00C656BD" w:rsidRDefault="00B62C77" w:rsidP="00B62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3.430.637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C4EBB" w14:textId="77777777" w:rsidR="00B62C77" w:rsidRPr="00C656BD" w:rsidRDefault="00B62C77" w:rsidP="00B62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3,7%</w:t>
            </w:r>
          </w:p>
        </w:tc>
      </w:tr>
      <w:tr w:rsidR="00B62C77" w:rsidRPr="00C656BD" w14:paraId="330127F7" w14:textId="77777777" w:rsidTr="00072316">
        <w:trPr>
          <w:trHeight w:val="300"/>
        </w:trPr>
        <w:tc>
          <w:tcPr>
            <w:tcW w:w="2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13F1E" w14:textId="77777777" w:rsidR="00B62C77" w:rsidRPr="00C656BD" w:rsidRDefault="00B62C77" w:rsidP="00B62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Rezerviranja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F4BC6" w14:textId="77777777" w:rsidR="00B62C77" w:rsidRPr="00C656BD" w:rsidRDefault="00B62C77" w:rsidP="00B62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EUR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AB7A8" w14:textId="77777777" w:rsidR="00B62C77" w:rsidRPr="00C656BD" w:rsidRDefault="00B62C77" w:rsidP="00B62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117.603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481DF" w14:textId="77777777" w:rsidR="00B62C77" w:rsidRPr="00C656BD" w:rsidRDefault="00B62C77" w:rsidP="00B62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196.000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719B0" w14:textId="77777777" w:rsidR="00B62C77" w:rsidRPr="00C656BD" w:rsidRDefault="00B62C77" w:rsidP="00B62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66,7%</w:t>
            </w:r>
          </w:p>
        </w:tc>
      </w:tr>
      <w:tr w:rsidR="00B62C77" w:rsidRPr="00C656BD" w14:paraId="2C5E798B" w14:textId="77777777" w:rsidTr="00072316">
        <w:trPr>
          <w:trHeight w:val="300"/>
        </w:trPr>
        <w:tc>
          <w:tcPr>
            <w:tcW w:w="2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6FCF4" w14:textId="77777777" w:rsidR="00B62C77" w:rsidRPr="00C656BD" w:rsidRDefault="00B62C77" w:rsidP="00B62C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Ostali poslovni rashodi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30EC1" w14:textId="77777777" w:rsidR="00B62C77" w:rsidRPr="00C656BD" w:rsidRDefault="00B62C77" w:rsidP="00B62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EUR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9F474" w14:textId="77777777" w:rsidR="00B62C77" w:rsidRPr="00C656BD" w:rsidRDefault="00B62C77" w:rsidP="00B62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312.101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3E706" w14:textId="77777777" w:rsidR="00B62C77" w:rsidRPr="00C656BD" w:rsidRDefault="00B62C77" w:rsidP="00B62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326.374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2A5C7" w14:textId="77777777" w:rsidR="00B62C77" w:rsidRPr="00C656BD" w:rsidRDefault="00B62C77" w:rsidP="00B62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4,6%</w:t>
            </w:r>
          </w:p>
        </w:tc>
      </w:tr>
      <w:tr w:rsidR="00B62C77" w:rsidRPr="00C656BD" w14:paraId="3BE57733" w14:textId="77777777" w:rsidTr="00072316">
        <w:trPr>
          <w:trHeight w:val="300"/>
        </w:trPr>
        <w:tc>
          <w:tcPr>
            <w:tcW w:w="2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99074" w14:textId="77777777" w:rsidR="00B62C77" w:rsidRPr="00C656BD" w:rsidRDefault="00B62C77" w:rsidP="00B62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UKUPNO: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78C81" w14:textId="77777777" w:rsidR="00B62C77" w:rsidRPr="00C656BD" w:rsidRDefault="00B62C77" w:rsidP="00B62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EUR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60CF4" w14:textId="77777777" w:rsidR="00B62C77" w:rsidRPr="00C656BD" w:rsidRDefault="00B62C77" w:rsidP="00B62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3.737.262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BA930" w14:textId="77777777" w:rsidR="00B62C77" w:rsidRPr="00C656BD" w:rsidRDefault="00B62C77" w:rsidP="00B62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3.953.010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640ED" w14:textId="77777777" w:rsidR="00B62C77" w:rsidRPr="00C656BD" w:rsidRDefault="00B62C77" w:rsidP="00B62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5,8%</w:t>
            </w:r>
          </w:p>
        </w:tc>
      </w:tr>
    </w:tbl>
    <w:p w14:paraId="7C87FDB2" w14:textId="5DEEBD38" w:rsidR="00B62C77" w:rsidRPr="00C656BD" w:rsidRDefault="00072316" w:rsidP="00F7692C">
      <w:pPr>
        <w:spacing w:after="80"/>
        <w:jc w:val="both"/>
        <w:rPr>
          <w:rFonts w:ascii="Times New Roman" w:hAnsi="Times New Roman"/>
          <w:sz w:val="18"/>
          <w:szCs w:val="18"/>
        </w:rPr>
      </w:pPr>
      <w:r w:rsidRPr="00C656BD">
        <w:rPr>
          <w:rFonts w:ascii="Times New Roman" w:hAnsi="Times New Roman"/>
          <w:sz w:val="18"/>
          <w:szCs w:val="18"/>
        </w:rPr>
        <w:t>Prikaz 12. Struktura drugih poslovnih rashoda</w:t>
      </w:r>
    </w:p>
    <w:p w14:paraId="215D14B5" w14:textId="4DD8465B" w:rsidR="00B050F9" w:rsidRPr="00C656BD" w:rsidRDefault="00B050F9" w:rsidP="00F7692C">
      <w:pPr>
        <w:spacing w:after="80"/>
        <w:jc w:val="both"/>
        <w:rPr>
          <w:rFonts w:ascii="Times New Roman" w:hAnsi="Times New Roman"/>
          <w:sz w:val="24"/>
          <w:szCs w:val="24"/>
        </w:rPr>
      </w:pPr>
      <w:r w:rsidRPr="00C656BD">
        <w:rPr>
          <w:rFonts w:ascii="Times New Roman" w:hAnsi="Times New Roman"/>
          <w:sz w:val="24"/>
          <w:szCs w:val="24"/>
        </w:rPr>
        <w:t>Troškovi vrijednosnog usklađenja u 2026. godini planirani su u iznosu od 3,4 milijun</w:t>
      </w:r>
      <w:r w:rsidR="003E7E3F">
        <w:rPr>
          <w:rFonts w:ascii="Times New Roman" w:hAnsi="Times New Roman"/>
          <w:sz w:val="24"/>
          <w:szCs w:val="24"/>
        </w:rPr>
        <w:t>a</w:t>
      </w:r>
      <w:r w:rsidRPr="00C656BD">
        <w:rPr>
          <w:rFonts w:ascii="Times New Roman" w:hAnsi="Times New Roman"/>
          <w:sz w:val="24"/>
          <w:szCs w:val="24"/>
        </w:rPr>
        <w:t xml:space="preserve"> eura što je 3,7% više usporedno s procijenjenim stanjem 2025.</w:t>
      </w:r>
    </w:p>
    <w:p w14:paraId="66510063" w14:textId="77777777" w:rsidR="00B050F9" w:rsidRPr="00C656BD" w:rsidRDefault="00F7692C" w:rsidP="00F7692C">
      <w:pPr>
        <w:spacing w:after="80"/>
        <w:jc w:val="both"/>
        <w:rPr>
          <w:rFonts w:ascii="Times New Roman" w:hAnsi="Times New Roman"/>
          <w:sz w:val="24"/>
          <w:szCs w:val="24"/>
        </w:rPr>
      </w:pPr>
      <w:r w:rsidRPr="00C656BD">
        <w:rPr>
          <w:rFonts w:ascii="Times New Roman" w:hAnsi="Times New Roman"/>
          <w:sz w:val="24"/>
          <w:szCs w:val="24"/>
        </w:rPr>
        <w:t xml:space="preserve">Društvo primjenjuje vrlo konzervativne računovodstvene politike koje reguliraju obračun vrijednosnog usklađenja potraživanja, a koje nisu relaksirane u odnosu na tekuće razdoblje. </w:t>
      </w:r>
    </w:p>
    <w:p w14:paraId="179AD844" w14:textId="002A8B3D" w:rsidR="00B050F9" w:rsidRPr="00C656BD" w:rsidRDefault="00B050F9" w:rsidP="00B050F9">
      <w:pPr>
        <w:spacing w:after="80"/>
        <w:jc w:val="both"/>
        <w:rPr>
          <w:rFonts w:ascii="Times New Roman" w:hAnsi="Times New Roman"/>
          <w:sz w:val="24"/>
          <w:szCs w:val="24"/>
        </w:rPr>
      </w:pPr>
      <w:r w:rsidRPr="00C656BD">
        <w:rPr>
          <w:rFonts w:ascii="Times New Roman" w:hAnsi="Times New Roman"/>
          <w:sz w:val="24"/>
          <w:szCs w:val="24"/>
        </w:rPr>
        <w:t xml:space="preserve">Troškovi rezerviranja u 2026. planirani su u iznosu od </w:t>
      </w:r>
      <w:r w:rsidR="007C680A" w:rsidRPr="00C656BD">
        <w:rPr>
          <w:rFonts w:ascii="Times New Roman" w:hAnsi="Times New Roman"/>
          <w:sz w:val="24"/>
          <w:szCs w:val="24"/>
        </w:rPr>
        <w:t>196 tisuća</w:t>
      </w:r>
      <w:r w:rsidRPr="00C656BD">
        <w:rPr>
          <w:rFonts w:ascii="Times New Roman" w:hAnsi="Times New Roman"/>
          <w:sz w:val="24"/>
          <w:szCs w:val="24"/>
        </w:rPr>
        <w:t xml:space="preserve"> eura što je </w:t>
      </w:r>
      <w:r w:rsidR="007C680A" w:rsidRPr="00C656BD">
        <w:rPr>
          <w:rFonts w:ascii="Times New Roman" w:hAnsi="Times New Roman"/>
          <w:sz w:val="24"/>
          <w:szCs w:val="24"/>
        </w:rPr>
        <w:t>66,7</w:t>
      </w:r>
      <w:r w:rsidRPr="00C656BD">
        <w:rPr>
          <w:rFonts w:ascii="Times New Roman" w:hAnsi="Times New Roman"/>
          <w:sz w:val="24"/>
          <w:szCs w:val="24"/>
        </w:rPr>
        <w:t>% više usporedno s procijenjenim stanjem 2025.</w:t>
      </w:r>
      <w:r w:rsidR="007C680A" w:rsidRPr="00C656BD">
        <w:rPr>
          <w:rFonts w:ascii="Times New Roman" w:hAnsi="Times New Roman"/>
          <w:sz w:val="24"/>
          <w:szCs w:val="24"/>
        </w:rPr>
        <w:t xml:space="preserve"> Troškovi rezerviranja odnose se na rezerviranja za </w:t>
      </w:r>
      <w:r w:rsidR="00960504" w:rsidRPr="00C656BD">
        <w:rPr>
          <w:rFonts w:ascii="Times New Roman" w:hAnsi="Times New Roman"/>
          <w:sz w:val="24"/>
          <w:szCs w:val="24"/>
        </w:rPr>
        <w:t>neiskorištene</w:t>
      </w:r>
      <w:r w:rsidR="007C680A" w:rsidRPr="00C656BD">
        <w:rPr>
          <w:rFonts w:ascii="Times New Roman" w:hAnsi="Times New Roman"/>
          <w:sz w:val="24"/>
          <w:szCs w:val="24"/>
        </w:rPr>
        <w:t xml:space="preserve"> dane godišnjeg odmora, jubilarne nagrade, otpremni</w:t>
      </w:r>
      <w:r w:rsidR="00417060" w:rsidRPr="00C656BD">
        <w:rPr>
          <w:rFonts w:ascii="Times New Roman" w:hAnsi="Times New Roman"/>
          <w:sz w:val="24"/>
          <w:szCs w:val="24"/>
        </w:rPr>
        <w:t xml:space="preserve">ne i potencijalne sudske sporove. Valja istaknuti da </w:t>
      </w:r>
      <w:r w:rsidR="007516D4">
        <w:rPr>
          <w:rFonts w:ascii="Times New Roman" w:hAnsi="Times New Roman"/>
          <w:sz w:val="24"/>
          <w:szCs w:val="24"/>
        </w:rPr>
        <w:t xml:space="preserve">se </w:t>
      </w:r>
      <w:r w:rsidR="00417060" w:rsidRPr="00C656BD">
        <w:rPr>
          <w:rFonts w:ascii="Times New Roman" w:hAnsi="Times New Roman"/>
          <w:sz w:val="24"/>
          <w:szCs w:val="24"/>
        </w:rPr>
        <w:t>do izrade ovog plana protiv Društva</w:t>
      </w:r>
      <w:r w:rsidR="00FA71DE" w:rsidRPr="00C656BD">
        <w:rPr>
          <w:rFonts w:ascii="Times New Roman" w:hAnsi="Times New Roman"/>
          <w:sz w:val="24"/>
          <w:szCs w:val="24"/>
        </w:rPr>
        <w:t xml:space="preserve"> </w:t>
      </w:r>
      <w:r w:rsidR="00417060" w:rsidRPr="00C656BD">
        <w:rPr>
          <w:rFonts w:ascii="Times New Roman" w:hAnsi="Times New Roman"/>
          <w:sz w:val="24"/>
          <w:szCs w:val="24"/>
        </w:rPr>
        <w:t xml:space="preserve">ne vode sudski sporovi koji bi imali značajne </w:t>
      </w:r>
      <w:r w:rsidR="00960504" w:rsidRPr="00C656BD">
        <w:rPr>
          <w:rFonts w:ascii="Times New Roman" w:hAnsi="Times New Roman"/>
          <w:sz w:val="24"/>
          <w:szCs w:val="24"/>
        </w:rPr>
        <w:t>efekte na poslovanje Društva i njegovu financijsku stabilnost.</w:t>
      </w:r>
    </w:p>
    <w:p w14:paraId="160CCF9E" w14:textId="1406D7A0" w:rsidR="00FA71DE" w:rsidRPr="00C656BD" w:rsidRDefault="00FA71DE" w:rsidP="00FA71DE">
      <w:pPr>
        <w:spacing w:after="80"/>
        <w:jc w:val="both"/>
        <w:rPr>
          <w:rFonts w:ascii="Times New Roman" w:hAnsi="Times New Roman"/>
          <w:sz w:val="24"/>
          <w:szCs w:val="24"/>
        </w:rPr>
      </w:pPr>
      <w:r w:rsidRPr="00C656BD">
        <w:rPr>
          <w:rFonts w:ascii="Times New Roman" w:hAnsi="Times New Roman"/>
          <w:sz w:val="24"/>
          <w:szCs w:val="24"/>
        </w:rPr>
        <w:t>Ostali poslovni rashodi u 2026.</w:t>
      </w:r>
      <w:r w:rsidR="00DB6A15">
        <w:rPr>
          <w:rFonts w:ascii="Times New Roman" w:hAnsi="Times New Roman"/>
          <w:sz w:val="24"/>
          <w:szCs w:val="24"/>
        </w:rPr>
        <w:t xml:space="preserve"> </w:t>
      </w:r>
      <w:r w:rsidRPr="00C656BD">
        <w:rPr>
          <w:rFonts w:ascii="Times New Roman" w:hAnsi="Times New Roman"/>
          <w:sz w:val="24"/>
          <w:szCs w:val="24"/>
        </w:rPr>
        <w:t xml:space="preserve">planirani su u iznosu od </w:t>
      </w:r>
      <w:r w:rsidR="00FD4458" w:rsidRPr="00C656BD">
        <w:rPr>
          <w:rFonts w:ascii="Times New Roman" w:hAnsi="Times New Roman"/>
          <w:sz w:val="24"/>
          <w:szCs w:val="24"/>
        </w:rPr>
        <w:t>326 tisuća</w:t>
      </w:r>
      <w:r w:rsidRPr="00C656BD">
        <w:rPr>
          <w:rFonts w:ascii="Times New Roman" w:hAnsi="Times New Roman"/>
          <w:sz w:val="24"/>
          <w:szCs w:val="24"/>
        </w:rPr>
        <w:t xml:space="preserve"> eura što je </w:t>
      </w:r>
      <w:r w:rsidR="00FD4458" w:rsidRPr="00C656BD">
        <w:rPr>
          <w:rFonts w:ascii="Times New Roman" w:hAnsi="Times New Roman"/>
          <w:sz w:val="24"/>
          <w:szCs w:val="24"/>
        </w:rPr>
        <w:t>4,6</w:t>
      </w:r>
      <w:r w:rsidRPr="00C656BD">
        <w:rPr>
          <w:rFonts w:ascii="Times New Roman" w:hAnsi="Times New Roman"/>
          <w:sz w:val="24"/>
          <w:szCs w:val="24"/>
        </w:rPr>
        <w:t xml:space="preserve">% više usporedno s procijenjenim stanjem 2025. </w:t>
      </w:r>
    </w:p>
    <w:p w14:paraId="235FBAB4" w14:textId="7F8242B9" w:rsidR="00A90618" w:rsidRPr="00C656BD" w:rsidRDefault="00A90618" w:rsidP="00A90618">
      <w:pPr>
        <w:pStyle w:val="Naslov2"/>
        <w:numPr>
          <w:ilvl w:val="1"/>
          <w:numId w:val="10"/>
        </w:numPr>
        <w:spacing w:before="360" w:after="240"/>
        <w:ind w:left="709" w:hanging="709"/>
      </w:pPr>
      <w:bookmarkStart w:id="24" w:name="_Toc215815007"/>
      <w:r w:rsidRPr="00C656BD">
        <w:lastRenderedPageBreak/>
        <w:t>Ključni pokazatelji uspješnosti poslovanja</w:t>
      </w:r>
      <w:bookmarkEnd w:id="24"/>
    </w:p>
    <w:p w14:paraId="05DF89A8" w14:textId="37337392" w:rsidR="005B5AB2" w:rsidRPr="00C656BD" w:rsidRDefault="005C2551" w:rsidP="00F007D5">
      <w:p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C656BD">
        <w:rPr>
          <w:rFonts w:ascii="Times New Roman" w:hAnsi="Times New Roman" w:cs="Times New Roman"/>
          <w:sz w:val="24"/>
          <w:szCs w:val="24"/>
          <w:lang w:eastAsia="hr-HR"/>
        </w:rPr>
        <w:t xml:space="preserve">Društvo će u planskom razdoblju nastaviti </w:t>
      </w:r>
      <w:r w:rsidR="00F422F1" w:rsidRPr="00C656BD">
        <w:rPr>
          <w:rFonts w:ascii="Times New Roman" w:hAnsi="Times New Roman" w:cs="Times New Roman"/>
          <w:sz w:val="24"/>
          <w:szCs w:val="24"/>
          <w:lang w:eastAsia="hr-HR"/>
        </w:rPr>
        <w:t>s istovjetnim sustavom praćenja poslovanja putem ključnih pokazatelja uspješnosti u cilju ustanovljenja trendova, a što će u konačnici omogućiti izračun odstupanja i mogućnost učinkovitog predviđanja poslovnih događaja te pravodobno poduzimanje</w:t>
      </w:r>
      <w:r w:rsidR="00BD150D">
        <w:rPr>
          <w:rFonts w:ascii="Times New Roman" w:hAnsi="Times New Roman" w:cs="Times New Roman"/>
          <w:sz w:val="24"/>
          <w:szCs w:val="24"/>
          <w:lang w:eastAsia="hr-HR"/>
        </w:rPr>
        <w:t xml:space="preserve"> potrebnih </w:t>
      </w:r>
      <w:r w:rsidR="00F422F1" w:rsidRPr="00C656BD">
        <w:rPr>
          <w:rFonts w:ascii="Times New Roman" w:hAnsi="Times New Roman" w:cs="Times New Roman"/>
          <w:sz w:val="24"/>
          <w:szCs w:val="24"/>
          <w:lang w:eastAsia="hr-HR"/>
        </w:rPr>
        <w:t>poslovnih aktivnosti.</w:t>
      </w:r>
    </w:p>
    <w:p w14:paraId="0070BF1E" w14:textId="0FC5D1D6" w:rsidR="00A90618" w:rsidRPr="00C656BD" w:rsidRDefault="00A90618" w:rsidP="00A90618">
      <w:pPr>
        <w:pStyle w:val="Podnaslov"/>
        <w:spacing w:before="240" w:after="120"/>
      </w:pPr>
      <w:bookmarkStart w:id="25" w:name="_Toc215815008"/>
      <w:r w:rsidRPr="00C656BD">
        <w:t>2.4.1.</w:t>
      </w:r>
      <w:r w:rsidRPr="00C656BD">
        <w:tab/>
        <w:t>Poslovni prostori</w:t>
      </w:r>
      <w:bookmarkEnd w:id="25"/>
    </w:p>
    <w:p w14:paraId="75539F0B" w14:textId="55A42090" w:rsidR="00FD62AB" w:rsidRPr="00C656BD" w:rsidRDefault="00FD62AB" w:rsidP="00FD62AB">
      <w:pPr>
        <w:jc w:val="both"/>
        <w:rPr>
          <w:rFonts w:ascii="Times New Roman" w:hAnsi="Times New Roman"/>
          <w:sz w:val="24"/>
          <w:szCs w:val="24"/>
        </w:rPr>
      </w:pPr>
      <w:r w:rsidRPr="00C656BD">
        <w:rPr>
          <w:rFonts w:ascii="Times New Roman" w:hAnsi="Times New Roman"/>
          <w:sz w:val="24"/>
          <w:szCs w:val="24"/>
        </w:rPr>
        <w:t>Ukupan planirani broj poslovnih prostora na kraju 202</w:t>
      </w:r>
      <w:r w:rsidR="00340F3B" w:rsidRPr="00C656BD">
        <w:rPr>
          <w:rFonts w:ascii="Times New Roman" w:hAnsi="Times New Roman"/>
          <w:sz w:val="24"/>
          <w:szCs w:val="24"/>
        </w:rPr>
        <w:t>6</w:t>
      </w:r>
      <w:r w:rsidRPr="00C656BD">
        <w:rPr>
          <w:rFonts w:ascii="Times New Roman" w:hAnsi="Times New Roman"/>
          <w:sz w:val="24"/>
          <w:szCs w:val="24"/>
        </w:rPr>
        <w:t>. bilježi rast za 3</w:t>
      </w:r>
      <w:r w:rsidR="00716286" w:rsidRPr="00C656BD">
        <w:rPr>
          <w:rFonts w:ascii="Times New Roman" w:hAnsi="Times New Roman"/>
          <w:sz w:val="24"/>
          <w:szCs w:val="24"/>
        </w:rPr>
        <w:t>2</w:t>
      </w:r>
      <w:r w:rsidRPr="00C656BD">
        <w:rPr>
          <w:rFonts w:ascii="Times New Roman" w:hAnsi="Times New Roman"/>
          <w:sz w:val="24"/>
          <w:szCs w:val="24"/>
        </w:rPr>
        <w:t>0 jedinica i iznosi 5.</w:t>
      </w:r>
      <w:r w:rsidR="00340F3B" w:rsidRPr="00C656BD">
        <w:rPr>
          <w:rFonts w:ascii="Times New Roman" w:hAnsi="Times New Roman"/>
          <w:sz w:val="24"/>
          <w:szCs w:val="24"/>
        </w:rPr>
        <w:t>847</w:t>
      </w:r>
      <w:r w:rsidRPr="00C656BD">
        <w:rPr>
          <w:rFonts w:ascii="Times New Roman" w:hAnsi="Times New Roman"/>
          <w:sz w:val="24"/>
          <w:szCs w:val="24"/>
        </w:rPr>
        <w:t xml:space="preserve"> jedinica, odnosno </w:t>
      </w:r>
      <w:r w:rsidR="00340F3B" w:rsidRPr="00C656BD">
        <w:rPr>
          <w:rFonts w:ascii="Times New Roman" w:hAnsi="Times New Roman"/>
          <w:sz w:val="24"/>
          <w:szCs w:val="24"/>
        </w:rPr>
        <w:t>5,8</w:t>
      </w:r>
      <w:r w:rsidRPr="00C656BD">
        <w:rPr>
          <w:rFonts w:ascii="Times New Roman" w:hAnsi="Times New Roman"/>
          <w:sz w:val="24"/>
          <w:szCs w:val="24"/>
        </w:rPr>
        <w:t>% više u odnosu na procjenu za 202</w:t>
      </w:r>
      <w:r w:rsidR="00340F3B" w:rsidRPr="00C656BD">
        <w:rPr>
          <w:rFonts w:ascii="Times New Roman" w:hAnsi="Times New Roman"/>
          <w:sz w:val="24"/>
          <w:szCs w:val="24"/>
        </w:rPr>
        <w:t>5</w:t>
      </w:r>
      <w:r w:rsidRPr="00C656BD">
        <w:rPr>
          <w:rFonts w:ascii="Times New Roman" w:hAnsi="Times New Roman"/>
          <w:sz w:val="24"/>
          <w:szCs w:val="24"/>
        </w:rPr>
        <w:t>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715"/>
        <w:gridCol w:w="805"/>
        <w:gridCol w:w="1087"/>
        <w:gridCol w:w="1196"/>
        <w:gridCol w:w="1182"/>
        <w:gridCol w:w="1077"/>
      </w:tblGrid>
      <w:tr w:rsidR="00542E88" w:rsidRPr="00C656BD" w14:paraId="681E2A16" w14:textId="77777777" w:rsidTr="00542E88">
        <w:trPr>
          <w:trHeight w:val="30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74B5E4"/>
            <w:noWrap/>
            <w:vAlign w:val="center"/>
            <w:hideMark/>
          </w:tcPr>
          <w:p w14:paraId="4F14B2DA" w14:textId="77777777" w:rsidR="00542E88" w:rsidRPr="00C656BD" w:rsidRDefault="00542E88" w:rsidP="005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POSLOVNI PROSTORI</w:t>
            </w:r>
          </w:p>
        </w:tc>
      </w:tr>
      <w:tr w:rsidR="00542E88" w:rsidRPr="00C656BD" w14:paraId="50633B39" w14:textId="77777777" w:rsidTr="00542E88">
        <w:trPr>
          <w:trHeight w:val="510"/>
        </w:trPr>
        <w:tc>
          <w:tcPr>
            <w:tcW w:w="2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841867A" w14:textId="77777777" w:rsidR="00542E88" w:rsidRPr="00C656BD" w:rsidRDefault="00542E88" w:rsidP="00542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KLJUČNI POKAZATELJI USPJEŠNOSTI POSLOVANJA (KPI)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4D0D328" w14:textId="77777777" w:rsidR="00542E88" w:rsidRPr="00C656BD" w:rsidRDefault="00542E88" w:rsidP="005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JED.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A418165" w14:textId="77777777" w:rsidR="00542E88" w:rsidRPr="00C656BD" w:rsidRDefault="00542E88" w:rsidP="005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STANJE 30.09.2025.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E0DCDB1" w14:textId="77777777" w:rsidR="00542E88" w:rsidRPr="00C656BD" w:rsidRDefault="00542E88" w:rsidP="005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PROCJENA 31.12.2025.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298DC84" w14:textId="77777777" w:rsidR="00542E88" w:rsidRPr="00C656BD" w:rsidRDefault="00542E88" w:rsidP="005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PLAN 31.12.2026.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D5065EE" w14:textId="77777777" w:rsidR="00542E88" w:rsidRPr="00C656BD" w:rsidRDefault="00542E88" w:rsidP="005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INDEKS 2026./2025.</w:t>
            </w:r>
          </w:p>
        </w:tc>
      </w:tr>
      <w:tr w:rsidR="00542E88" w:rsidRPr="00C656BD" w14:paraId="0D301881" w14:textId="77777777" w:rsidTr="00542E88">
        <w:trPr>
          <w:trHeight w:val="300"/>
        </w:trPr>
        <w:tc>
          <w:tcPr>
            <w:tcW w:w="2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9E3C96F" w14:textId="77777777" w:rsidR="00542E88" w:rsidRPr="00C656BD" w:rsidRDefault="00542E88" w:rsidP="005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2B364FF" w14:textId="77777777" w:rsidR="00542E88" w:rsidRPr="00C656BD" w:rsidRDefault="00542E88" w:rsidP="005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7362A8F" w14:textId="77777777" w:rsidR="00542E88" w:rsidRPr="00C656BD" w:rsidRDefault="00542E88" w:rsidP="005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40B71F7" w14:textId="77777777" w:rsidR="00542E88" w:rsidRPr="00C656BD" w:rsidRDefault="00542E88" w:rsidP="005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61FDC2F" w14:textId="77777777" w:rsidR="00542E88" w:rsidRPr="00C656BD" w:rsidRDefault="00542E88" w:rsidP="005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F4ECD8A" w14:textId="77777777" w:rsidR="00542E88" w:rsidRPr="00C656BD" w:rsidRDefault="00542E88" w:rsidP="005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6 ((5-4)/4)</w:t>
            </w:r>
          </w:p>
        </w:tc>
      </w:tr>
      <w:tr w:rsidR="00542E88" w:rsidRPr="00C656BD" w14:paraId="2C48430B" w14:textId="77777777" w:rsidTr="00542E88">
        <w:trPr>
          <w:trHeight w:val="300"/>
        </w:trPr>
        <w:tc>
          <w:tcPr>
            <w:tcW w:w="2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8B999" w14:textId="77777777" w:rsidR="00542E88" w:rsidRPr="00C656BD" w:rsidRDefault="00542E88" w:rsidP="00542E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Poslovni prostori na upravljanju </w:t>
            </w:r>
            <w:r w:rsidRPr="00C656BD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hr-HR"/>
              </w:rPr>
              <w:t>– ukupno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4E6EA" w14:textId="77777777" w:rsidR="00542E88" w:rsidRPr="00C656BD" w:rsidRDefault="00542E88" w:rsidP="005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br.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B9207" w14:textId="77777777" w:rsidR="00542E88" w:rsidRPr="00C656BD" w:rsidRDefault="00542E88" w:rsidP="005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5.329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DC320" w14:textId="77777777" w:rsidR="00542E88" w:rsidRPr="00C656BD" w:rsidRDefault="00542E88" w:rsidP="005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5.527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37F64" w14:textId="77777777" w:rsidR="00542E88" w:rsidRPr="00C656BD" w:rsidRDefault="00542E88" w:rsidP="005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5.847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ACDDD" w14:textId="77777777" w:rsidR="00542E88" w:rsidRPr="00C656BD" w:rsidRDefault="00542E88" w:rsidP="005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5,8%</w:t>
            </w:r>
          </w:p>
        </w:tc>
      </w:tr>
      <w:tr w:rsidR="00542E88" w:rsidRPr="00C656BD" w14:paraId="41639810" w14:textId="77777777" w:rsidTr="00542E88">
        <w:trPr>
          <w:trHeight w:val="300"/>
        </w:trPr>
        <w:tc>
          <w:tcPr>
            <w:tcW w:w="2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0D9D4" w14:textId="77777777" w:rsidR="00542E88" w:rsidRPr="00C656BD" w:rsidRDefault="00542E88" w:rsidP="00542E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Poslovni prostori u zakupu/korištenju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19C3E" w14:textId="77777777" w:rsidR="00542E88" w:rsidRPr="00C656BD" w:rsidRDefault="00542E88" w:rsidP="005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br.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3C4AD" w14:textId="77777777" w:rsidR="00542E88" w:rsidRPr="00C656BD" w:rsidRDefault="00542E88" w:rsidP="005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3.336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CE5A2" w14:textId="77777777" w:rsidR="00542E88" w:rsidRPr="00C656BD" w:rsidRDefault="00542E88" w:rsidP="005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3.420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247F4" w14:textId="77777777" w:rsidR="00542E88" w:rsidRPr="00C656BD" w:rsidRDefault="00542E88" w:rsidP="005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3.830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F15C8" w14:textId="77777777" w:rsidR="00542E88" w:rsidRPr="00C656BD" w:rsidRDefault="00542E88" w:rsidP="005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12,0%</w:t>
            </w:r>
          </w:p>
        </w:tc>
      </w:tr>
      <w:tr w:rsidR="00542E88" w:rsidRPr="00C656BD" w14:paraId="1F93A3D0" w14:textId="77777777" w:rsidTr="00542E88">
        <w:trPr>
          <w:trHeight w:val="300"/>
        </w:trPr>
        <w:tc>
          <w:tcPr>
            <w:tcW w:w="2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D78B4" w14:textId="77777777" w:rsidR="00542E88" w:rsidRPr="00C656BD" w:rsidRDefault="00542E88" w:rsidP="00542E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Prazni poslovni prostori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C5187" w14:textId="77777777" w:rsidR="00542E88" w:rsidRPr="00C656BD" w:rsidRDefault="00542E88" w:rsidP="005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br.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09476" w14:textId="77777777" w:rsidR="00542E88" w:rsidRPr="00C656BD" w:rsidRDefault="00542E88" w:rsidP="005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1.421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C6CC7" w14:textId="77777777" w:rsidR="00542E88" w:rsidRPr="00C656BD" w:rsidRDefault="00542E88" w:rsidP="005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1.467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5D627" w14:textId="77777777" w:rsidR="00542E88" w:rsidRPr="00C656BD" w:rsidRDefault="00542E88" w:rsidP="005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1.497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5510F" w14:textId="77777777" w:rsidR="00542E88" w:rsidRPr="00C656BD" w:rsidRDefault="00542E88" w:rsidP="005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2,0%</w:t>
            </w:r>
          </w:p>
        </w:tc>
      </w:tr>
      <w:tr w:rsidR="00542E88" w:rsidRPr="00C656BD" w14:paraId="77AFEB55" w14:textId="77777777" w:rsidTr="00542E88">
        <w:trPr>
          <w:trHeight w:val="510"/>
        </w:trPr>
        <w:tc>
          <w:tcPr>
            <w:tcW w:w="2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023AC" w14:textId="77777777" w:rsidR="00542E88" w:rsidRPr="00C656BD" w:rsidRDefault="00542E88" w:rsidP="00542E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% poslovnih prostora u zakupu u odnosu na ukupan broj 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577C4" w14:textId="77777777" w:rsidR="00542E88" w:rsidRPr="00C656BD" w:rsidRDefault="00542E88" w:rsidP="005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%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084D3" w14:textId="77777777" w:rsidR="00542E88" w:rsidRPr="00C656BD" w:rsidRDefault="00542E88" w:rsidP="005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62,6%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47EB3" w14:textId="77777777" w:rsidR="00542E88" w:rsidRPr="00C656BD" w:rsidRDefault="00542E88" w:rsidP="005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61,9%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D7004" w14:textId="77777777" w:rsidR="00542E88" w:rsidRPr="00C656BD" w:rsidRDefault="00542E88" w:rsidP="005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65,5%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F453D" w14:textId="77777777" w:rsidR="00542E88" w:rsidRPr="00C656BD" w:rsidRDefault="00542E88" w:rsidP="005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542E88" w:rsidRPr="00C656BD" w14:paraId="7488711D" w14:textId="77777777" w:rsidTr="00542E88">
        <w:trPr>
          <w:trHeight w:val="300"/>
        </w:trPr>
        <w:tc>
          <w:tcPr>
            <w:tcW w:w="2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4023B" w14:textId="77777777" w:rsidR="00542E88" w:rsidRPr="00C656BD" w:rsidRDefault="00542E88" w:rsidP="00542E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Broj objavljenih natječaja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67011" w14:textId="77777777" w:rsidR="00542E88" w:rsidRPr="00C656BD" w:rsidRDefault="00542E88" w:rsidP="005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br.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625D2" w14:textId="77777777" w:rsidR="00542E88" w:rsidRPr="00C656BD" w:rsidRDefault="00542E88" w:rsidP="005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8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5EDFD" w14:textId="77777777" w:rsidR="00542E88" w:rsidRPr="00C656BD" w:rsidRDefault="00542E88" w:rsidP="005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10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7D0C4" w14:textId="77777777" w:rsidR="00542E88" w:rsidRPr="00C656BD" w:rsidRDefault="00542E88" w:rsidP="005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0981D" w14:textId="77777777" w:rsidR="00542E88" w:rsidRPr="00C656BD" w:rsidRDefault="00542E88" w:rsidP="005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0,0%</w:t>
            </w:r>
          </w:p>
        </w:tc>
      </w:tr>
      <w:tr w:rsidR="00542E88" w:rsidRPr="00C656BD" w14:paraId="7577525B" w14:textId="77777777" w:rsidTr="00542E88">
        <w:trPr>
          <w:trHeight w:val="510"/>
        </w:trPr>
        <w:tc>
          <w:tcPr>
            <w:tcW w:w="2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86AE9" w14:textId="77777777" w:rsidR="00542E88" w:rsidRPr="00C656BD" w:rsidRDefault="00542E88" w:rsidP="00542E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Poslovni prostori koji su pripremljeni za objavu na natječaj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A2C69" w14:textId="77777777" w:rsidR="00542E88" w:rsidRPr="00C656BD" w:rsidRDefault="00542E88" w:rsidP="005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br.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681BA" w14:textId="77777777" w:rsidR="00542E88" w:rsidRPr="00C656BD" w:rsidRDefault="00542E88" w:rsidP="005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202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B7E48" w14:textId="77777777" w:rsidR="00542E88" w:rsidRPr="00C656BD" w:rsidRDefault="00542E88" w:rsidP="005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240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87576" w14:textId="77777777" w:rsidR="00542E88" w:rsidRPr="00C656BD" w:rsidRDefault="00542E88" w:rsidP="005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240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EF985" w14:textId="77777777" w:rsidR="00542E88" w:rsidRPr="00C656BD" w:rsidRDefault="00542E88" w:rsidP="005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0,0%</w:t>
            </w:r>
          </w:p>
        </w:tc>
      </w:tr>
      <w:tr w:rsidR="00542E88" w:rsidRPr="00C656BD" w14:paraId="041C4D83" w14:textId="77777777" w:rsidTr="00542E88">
        <w:trPr>
          <w:trHeight w:val="300"/>
        </w:trPr>
        <w:tc>
          <w:tcPr>
            <w:tcW w:w="2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F74C0" w14:textId="77777777" w:rsidR="00542E88" w:rsidRPr="00C656BD" w:rsidRDefault="00542E88" w:rsidP="00542E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Sklopljeni ugovori temeljem javnog natječaja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EE827" w14:textId="77777777" w:rsidR="00542E88" w:rsidRPr="00C656BD" w:rsidRDefault="00542E88" w:rsidP="005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br.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D0A7F" w14:textId="77777777" w:rsidR="00542E88" w:rsidRPr="00C656BD" w:rsidRDefault="00542E88" w:rsidP="005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96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853F2" w14:textId="77777777" w:rsidR="00542E88" w:rsidRPr="00C656BD" w:rsidRDefault="00542E88" w:rsidP="005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116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95263" w14:textId="77777777" w:rsidR="00542E88" w:rsidRPr="00C656BD" w:rsidRDefault="00542E88" w:rsidP="005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120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A9A3F" w14:textId="77777777" w:rsidR="00542E88" w:rsidRPr="00C656BD" w:rsidRDefault="00542E88" w:rsidP="005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3,4%</w:t>
            </w:r>
          </w:p>
        </w:tc>
      </w:tr>
      <w:tr w:rsidR="00542E88" w:rsidRPr="00C656BD" w14:paraId="3BB5DD70" w14:textId="77777777" w:rsidTr="00542E88">
        <w:trPr>
          <w:trHeight w:val="300"/>
        </w:trPr>
        <w:tc>
          <w:tcPr>
            <w:tcW w:w="2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66046" w14:textId="77777777" w:rsidR="00542E88" w:rsidRPr="00C656BD" w:rsidRDefault="00542E88" w:rsidP="00542E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Sklopljeni ugovori s neposrednim posjednicima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8346C" w14:textId="77777777" w:rsidR="00542E88" w:rsidRPr="00C656BD" w:rsidRDefault="00542E88" w:rsidP="005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br.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FE8A8" w14:textId="77777777" w:rsidR="00542E88" w:rsidRPr="00C656BD" w:rsidRDefault="00542E88" w:rsidP="005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273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D2B35" w14:textId="77777777" w:rsidR="00542E88" w:rsidRPr="00C656BD" w:rsidRDefault="00542E88" w:rsidP="005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345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F503E" w14:textId="77777777" w:rsidR="00542E88" w:rsidRPr="00C656BD" w:rsidRDefault="00542E88" w:rsidP="005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280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63901" w14:textId="77777777" w:rsidR="00542E88" w:rsidRPr="00C656BD" w:rsidRDefault="00542E88" w:rsidP="005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-18,8%</w:t>
            </w:r>
          </w:p>
        </w:tc>
      </w:tr>
      <w:tr w:rsidR="00542E88" w:rsidRPr="00C656BD" w14:paraId="34A4D261" w14:textId="77777777" w:rsidTr="00542E88">
        <w:trPr>
          <w:trHeight w:val="300"/>
        </w:trPr>
        <w:tc>
          <w:tcPr>
            <w:tcW w:w="2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CF81D" w14:textId="77777777" w:rsidR="00542E88" w:rsidRPr="00C656BD" w:rsidRDefault="00542E88" w:rsidP="00542E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Energetski certifikati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755FC" w14:textId="77777777" w:rsidR="00542E88" w:rsidRPr="00C656BD" w:rsidRDefault="00542E88" w:rsidP="005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br.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AA281" w14:textId="77777777" w:rsidR="00542E88" w:rsidRPr="00C656BD" w:rsidRDefault="00542E88" w:rsidP="005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51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8EF4E" w14:textId="77777777" w:rsidR="00542E88" w:rsidRPr="00C656BD" w:rsidRDefault="00542E88" w:rsidP="005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65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13EE7" w14:textId="77777777" w:rsidR="00542E88" w:rsidRPr="00C656BD" w:rsidRDefault="00542E88" w:rsidP="005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385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70D44" w14:textId="77777777" w:rsidR="00542E88" w:rsidRPr="00C656BD" w:rsidRDefault="00542E88" w:rsidP="005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492,3%</w:t>
            </w:r>
          </w:p>
        </w:tc>
      </w:tr>
      <w:tr w:rsidR="00542E88" w:rsidRPr="00C656BD" w14:paraId="1A6BDB96" w14:textId="77777777" w:rsidTr="00542E88">
        <w:trPr>
          <w:trHeight w:val="300"/>
        </w:trPr>
        <w:tc>
          <w:tcPr>
            <w:tcW w:w="2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7A390" w14:textId="77777777" w:rsidR="00542E88" w:rsidRPr="00C656BD" w:rsidRDefault="00542E88" w:rsidP="00542E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Očevidi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A9A5D" w14:textId="77777777" w:rsidR="00542E88" w:rsidRPr="00C656BD" w:rsidRDefault="00542E88" w:rsidP="005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br.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0AD76" w14:textId="77777777" w:rsidR="00542E88" w:rsidRPr="00C656BD" w:rsidRDefault="00542E88" w:rsidP="005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2.251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B733D" w14:textId="77777777" w:rsidR="00542E88" w:rsidRPr="00C656BD" w:rsidRDefault="00542E88" w:rsidP="005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2.600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0D02A" w14:textId="77777777" w:rsidR="00542E88" w:rsidRPr="00C656BD" w:rsidRDefault="00542E88" w:rsidP="005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2.900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EAF67" w14:textId="77777777" w:rsidR="00542E88" w:rsidRPr="00C656BD" w:rsidRDefault="00542E88" w:rsidP="005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11,5%</w:t>
            </w:r>
          </w:p>
        </w:tc>
      </w:tr>
      <w:tr w:rsidR="00542E88" w:rsidRPr="00C656BD" w14:paraId="6080D8CA" w14:textId="77777777" w:rsidTr="00542E88">
        <w:trPr>
          <w:trHeight w:val="300"/>
        </w:trPr>
        <w:tc>
          <w:tcPr>
            <w:tcW w:w="20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3C2D0" w14:textId="77777777" w:rsidR="00542E88" w:rsidRPr="00C656BD" w:rsidRDefault="00542E88" w:rsidP="00542E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Procjene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57DAD" w14:textId="77777777" w:rsidR="00542E88" w:rsidRPr="00C656BD" w:rsidRDefault="00542E88" w:rsidP="005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br.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34711" w14:textId="77777777" w:rsidR="00542E88" w:rsidRPr="00C656BD" w:rsidRDefault="00542E88" w:rsidP="005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52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A1C56" w14:textId="77777777" w:rsidR="00542E88" w:rsidRPr="00C656BD" w:rsidRDefault="00542E88" w:rsidP="005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67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DDBD1" w14:textId="77777777" w:rsidR="00542E88" w:rsidRPr="00C656BD" w:rsidRDefault="00542E88" w:rsidP="005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231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6D332" w14:textId="77777777" w:rsidR="00542E88" w:rsidRPr="00C656BD" w:rsidRDefault="00542E88" w:rsidP="00542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244,8%</w:t>
            </w:r>
          </w:p>
        </w:tc>
      </w:tr>
    </w:tbl>
    <w:p w14:paraId="22401664" w14:textId="4CFB3001" w:rsidR="00A90618" w:rsidRPr="00C656BD" w:rsidRDefault="00E0139F" w:rsidP="00A90618">
      <w:pPr>
        <w:spacing w:after="80"/>
        <w:jc w:val="both"/>
        <w:rPr>
          <w:rFonts w:ascii="Times New Roman" w:hAnsi="Times New Roman"/>
          <w:sz w:val="20"/>
          <w:szCs w:val="20"/>
        </w:rPr>
      </w:pPr>
      <w:r w:rsidRPr="00C656BD">
        <w:rPr>
          <w:rFonts w:ascii="Times New Roman" w:hAnsi="Times New Roman"/>
          <w:sz w:val="20"/>
          <w:szCs w:val="20"/>
        </w:rPr>
        <w:t xml:space="preserve">Prikaz </w:t>
      </w:r>
      <w:r w:rsidR="00542E88" w:rsidRPr="00C656BD">
        <w:rPr>
          <w:rFonts w:ascii="Times New Roman" w:hAnsi="Times New Roman"/>
          <w:sz w:val="20"/>
          <w:szCs w:val="20"/>
        </w:rPr>
        <w:t>13</w:t>
      </w:r>
      <w:r w:rsidR="00A90618" w:rsidRPr="00C656BD">
        <w:rPr>
          <w:rFonts w:ascii="Times New Roman" w:hAnsi="Times New Roman"/>
          <w:sz w:val="20"/>
          <w:szCs w:val="20"/>
        </w:rPr>
        <w:t>. Ključni pokazatelji uspješnosti upravljanja poslovnim prostorima</w:t>
      </w:r>
    </w:p>
    <w:p w14:paraId="3E36AD11" w14:textId="34AC6556" w:rsidR="0034054B" w:rsidRPr="00C656BD" w:rsidRDefault="0034054B" w:rsidP="00CC4C40">
      <w:pPr>
        <w:pStyle w:val="Bezproreda"/>
        <w:rPr>
          <w:lang w:eastAsia="hr-HR"/>
        </w:rPr>
      </w:pPr>
    </w:p>
    <w:p w14:paraId="7BEFFA9B" w14:textId="7AAEB87D" w:rsidR="002372B7" w:rsidRPr="00C656BD" w:rsidRDefault="00EC5E91" w:rsidP="00EC5E91">
      <w:pPr>
        <w:jc w:val="both"/>
        <w:rPr>
          <w:rFonts w:ascii="Times New Roman" w:hAnsi="Times New Roman" w:cs="Times New Roman"/>
          <w:sz w:val="24"/>
          <w:szCs w:val="24"/>
        </w:rPr>
      </w:pPr>
      <w:r w:rsidRPr="00C656BD">
        <w:rPr>
          <w:rFonts w:ascii="Times New Roman" w:hAnsi="Times New Roman" w:cs="Times New Roman"/>
          <w:sz w:val="24"/>
          <w:szCs w:val="24"/>
        </w:rPr>
        <w:t xml:space="preserve">Društvo planira u 2026. zadržati postojeću povećanu dinamiku raspisivanja javnih natječaja za zakup te u planskom razdoblju objaviti deset natječaja, čime će potencijalnim zakupcima (na tržištu) ponuditi određeni broj poslovnih prostora koje će na taj način staviti u funkciju. </w:t>
      </w:r>
    </w:p>
    <w:p w14:paraId="4CA89408" w14:textId="4DA4AE57" w:rsidR="00EC5E91" w:rsidRPr="00C656BD" w:rsidRDefault="00EC5E91" w:rsidP="00EC5E91">
      <w:pPr>
        <w:jc w:val="both"/>
        <w:rPr>
          <w:rFonts w:ascii="Times New Roman" w:hAnsi="Times New Roman" w:cs="Times New Roman"/>
          <w:sz w:val="24"/>
          <w:szCs w:val="24"/>
        </w:rPr>
      </w:pPr>
      <w:r w:rsidRPr="00C656BD">
        <w:rPr>
          <w:rFonts w:ascii="Times New Roman" w:hAnsi="Times New Roman" w:cs="Times New Roman"/>
          <w:sz w:val="24"/>
          <w:szCs w:val="24"/>
        </w:rPr>
        <w:t xml:space="preserve">U planskom razdoblju očekuje se sklapanje ukupno 400 ugovora po svim osnovama. </w:t>
      </w:r>
    </w:p>
    <w:p w14:paraId="7A43CB46" w14:textId="54428F5C" w:rsidR="00EC5E91" w:rsidRPr="00C656BD" w:rsidRDefault="001D59ED" w:rsidP="00EC5E91">
      <w:pPr>
        <w:jc w:val="both"/>
        <w:rPr>
          <w:rFonts w:ascii="Times New Roman" w:hAnsi="Times New Roman" w:cs="Times New Roman"/>
          <w:color w:val="FF0000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EC5E91" w:rsidRPr="00C656BD">
        <w:rPr>
          <w:rFonts w:ascii="Times New Roman" w:hAnsi="Times New Roman" w:cs="Times New Roman"/>
          <w:sz w:val="24"/>
          <w:szCs w:val="24"/>
        </w:rPr>
        <w:t xml:space="preserve"> planskom razdoblju predviđa izrada </w:t>
      </w:r>
      <w:r w:rsidR="00E14612" w:rsidRPr="00C656BD">
        <w:rPr>
          <w:rFonts w:ascii="Times New Roman" w:hAnsi="Times New Roman" w:cs="Times New Roman"/>
          <w:sz w:val="24"/>
          <w:szCs w:val="24"/>
        </w:rPr>
        <w:t>385</w:t>
      </w:r>
      <w:r w:rsidR="00EC5E91" w:rsidRPr="00C656BD">
        <w:rPr>
          <w:rFonts w:ascii="Times New Roman" w:hAnsi="Times New Roman" w:cs="Times New Roman"/>
          <w:sz w:val="24"/>
          <w:szCs w:val="24"/>
        </w:rPr>
        <w:t xml:space="preserve"> novih energetskih certifikata. </w:t>
      </w:r>
    </w:p>
    <w:p w14:paraId="15DA2A81" w14:textId="2DEE13C5" w:rsidR="00EC5E91" w:rsidRPr="00C656BD" w:rsidRDefault="00C23CDF" w:rsidP="00EC5E91">
      <w:p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>Planira se</w:t>
      </w:r>
      <w:r w:rsidR="00EC5E91" w:rsidRPr="00C656BD">
        <w:rPr>
          <w:rFonts w:ascii="Times New Roman" w:hAnsi="Times New Roman" w:cs="Times New Roman"/>
          <w:sz w:val="24"/>
          <w:szCs w:val="24"/>
        </w:rPr>
        <w:t xml:space="preserve"> provesti </w:t>
      </w:r>
      <w:r w:rsidR="00917B86" w:rsidRPr="00C656BD">
        <w:rPr>
          <w:rFonts w:ascii="Times New Roman" w:hAnsi="Times New Roman" w:cs="Times New Roman"/>
          <w:sz w:val="24"/>
          <w:szCs w:val="24"/>
        </w:rPr>
        <w:t>231</w:t>
      </w:r>
      <w:r w:rsidR="00EC5E91" w:rsidRPr="00C656BD">
        <w:rPr>
          <w:rFonts w:ascii="Times New Roman" w:hAnsi="Times New Roman" w:cs="Times New Roman"/>
          <w:sz w:val="24"/>
          <w:szCs w:val="24"/>
        </w:rPr>
        <w:t xml:space="preserve"> procjena</w:t>
      </w:r>
      <w:r w:rsidR="00BD150D">
        <w:rPr>
          <w:rFonts w:ascii="Times New Roman" w:hAnsi="Times New Roman" w:cs="Times New Roman"/>
          <w:sz w:val="24"/>
          <w:szCs w:val="24"/>
        </w:rPr>
        <w:t xml:space="preserve"> </w:t>
      </w:r>
      <w:r w:rsidR="009D7E1C">
        <w:rPr>
          <w:rFonts w:ascii="Times New Roman" w:hAnsi="Times New Roman" w:cs="Times New Roman"/>
          <w:sz w:val="24"/>
          <w:szCs w:val="24"/>
        </w:rPr>
        <w:t xml:space="preserve">tržišne </w:t>
      </w:r>
      <w:r w:rsidR="00BD150D">
        <w:rPr>
          <w:rFonts w:ascii="Times New Roman" w:hAnsi="Times New Roman" w:cs="Times New Roman"/>
          <w:sz w:val="24"/>
          <w:szCs w:val="24"/>
        </w:rPr>
        <w:t xml:space="preserve">vrijednosti </w:t>
      </w:r>
      <w:r w:rsidR="00F469AF">
        <w:rPr>
          <w:rFonts w:ascii="Times New Roman" w:hAnsi="Times New Roman" w:cs="Times New Roman"/>
          <w:sz w:val="24"/>
          <w:szCs w:val="24"/>
        </w:rPr>
        <w:t>poslovnih prostora i procjena vrijednosti zakupa</w:t>
      </w:r>
      <w:r w:rsidR="00EC5E91" w:rsidRPr="00C656BD">
        <w:rPr>
          <w:rFonts w:ascii="Times New Roman" w:hAnsi="Times New Roman" w:cs="Times New Roman"/>
          <w:sz w:val="24"/>
          <w:szCs w:val="24"/>
        </w:rPr>
        <w:t>.</w:t>
      </w:r>
    </w:p>
    <w:p w14:paraId="6D9D43E5" w14:textId="4B9F7927" w:rsidR="00EC5E91" w:rsidRPr="00C656BD" w:rsidRDefault="00EC5E91" w:rsidP="00EC5E91">
      <w:pPr>
        <w:jc w:val="both"/>
        <w:rPr>
          <w:rFonts w:ascii="Times New Roman" w:hAnsi="Times New Roman"/>
          <w:sz w:val="24"/>
          <w:szCs w:val="24"/>
        </w:rPr>
      </w:pPr>
      <w:r w:rsidRPr="00C656BD">
        <w:rPr>
          <w:rFonts w:ascii="Times New Roman" w:hAnsi="Times New Roman"/>
          <w:sz w:val="24"/>
          <w:szCs w:val="24"/>
        </w:rPr>
        <w:t xml:space="preserve">Tijekom 2025., u cilju utvrđivanja činjenica korištenja poslovnih prostora i stanja prostora, Društvo planira provesti </w:t>
      </w:r>
      <w:r w:rsidR="00917B86" w:rsidRPr="00C656BD">
        <w:rPr>
          <w:rFonts w:ascii="Times New Roman" w:hAnsi="Times New Roman"/>
          <w:sz w:val="24"/>
          <w:szCs w:val="24"/>
        </w:rPr>
        <w:t>2</w:t>
      </w:r>
      <w:r w:rsidR="0062525C">
        <w:rPr>
          <w:rFonts w:ascii="Times New Roman" w:hAnsi="Times New Roman"/>
          <w:sz w:val="24"/>
          <w:szCs w:val="24"/>
        </w:rPr>
        <w:t>.</w:t>
      </w:r>
      <w:r w:rsidR="00917B86" w:rsidRPr="00C656BD">
        <w:rPr>
          <w:rFonts w:ascii="Times New Roman" w:hAnsi="Times New Roman"/>
          <w:sz w:val="24"/>
          <w:szCs w:val="24"/>
        </w:rPr>
        <w:t>900</w:t>
      </w:r>
      <w:r w:rsidRPr="00C656BD">
        <w:rPr>
          <w:rFonts w:ascii="Times New Roman" w:hAnsi="Times New Roman"/>
          <w:sz w:val="24"/>
          <w:szCs w:val="24"/>
        </w:rPr>
        <w:t xml:space="preserve"> očevida, što je </w:t>
      </w:r>
      <w:r w:rsidR="00917B86" w:rsidRPr="00C656BD">
        <w:rPr>
          <w:rFonts w:ascii="Times New Roman" w:hAnsi="Times New Roman"/>
          <w:sz w:val="24"/>
          <w:szCs w:val="24"/>
        </w:rPr>
        <w:t>11,5</w:t>
      </w:r>
      <w:r w:rsidRPr="00C656BD">
        <w:rPr>
          <w:rFonts w:ascii="Times New Roman" w:hAnsi="Times New Roman"/>
          <w:sz w:val="24"/>
          <w:szCs w:val="24"/>
        </w:rPr>
        <w:t>% više od procjene za tekuću godinu.</w:t>
      </w:r>
    </w:p>
    <w:p w14:paraId="54B857C0" w14:textId="314E0289" w:rsidR="0078613D" w:rsidRPr="00C656BD" w:rsidRDefault="00A92D54" w:rsidP="00A92D54">
      <w:pPr>
        <w:jc w:val="both"/>
        <w:rPr>
          <w:rFonts w:ascii="Times New Roman" w:hAnsi="Times New Roman"/>
          <w:sz w:val="24"/>
          <w:szCs w:val="24"/>
        </w:rPr>
      </w:pPr>
      <w:r w:rsidRPr="00C656BD">
        <w:rPr>
          <w:rFonts w:ascii="Times New Roman" w:hAnsi="Times New Roman"/>
          <w:sz w:val="24"/>
          <w:szCs w:val="24"/>
        </w:rPr>
        <w:t>Provođenjem navedenih</w:t>
      </w:r>
      <w:r w:rsidR="002372B7" w:rsidRPr="00C656BD">
        <w:rPr>
          <w:rFonts w:ascii="Times New Roman" w:hAnsi="Times New Roman"/>
          <w:sz w:val="24"/>
          <w:szCs w:val="24"/>
        </w:rPr>
        <w:t xml:space="preserve"> operativnih aktivnosti </w:t>
      </w:r>
      <w:r w:rsidRPr="00C656BD">
        <w:rPr>
          <w:rFonts w:ascii="Times New Roman" w:hAnsi="Times New Roman"/>
          <w:sz w:val="24"/>
          <w:szCs w:val="24"/>
        </w:rPr>
        <w:t>D</w:t>
      </w:r>
      <w:r w:rsidR="002372B7" w:rsidRPr="00C656BD">
        <w:rPr>
          <w:rFonts w:ascii="Times New Roman" w:hAnsi="Times New Roman"/>
          <w:sz w:val="24"/>
          <w:szCs w:val="24"/>
        </w:rPr>
        <w:t xml:space="preserve">ruštvo planira </w:t>
      </w:r>
      <w:r w:rsidRPr="00C656BD">
        <w:rPr>
          <w:rFonts w:ascii="Times New Roman" w:hAnsi="Times New Roman"/>
          <w:sz w:val="24"/>
          <w:szCs w:val="24"/>
        </w:rPr>
        <w:t xml:space="preserve">povećanje broja </w:t>
      </w:r>
      <w:r w:rsidR="009D5BA1" w:rsidRPr="00C656BD">
        <w:rPr>
          <w:rFonts w:ascii="Times New Roman" w:hAnsi="Times New Roman"/>
          <w:sz w:val="24"/>
          <w:szCs w:val="24"/>
        </w:rPr>
        <w:t>poslovnih prostora</w:t>
      </w:r>
      <w:r w:rsidRPr="00C656BD">
        <w:rPr>
          <w:rFonts w:ascii="Times New Roman" w:hAnsi="Times New Roman"/>
          <w:sz w:val="24"/>
          <w:szCs w:val="24"/>
        </w:rPr>
        <w:t xml:space="preserve"> u korištenju za 12%.</w:t>
      </w:r>
    </w:p>
    <w:p w14:paraId="6E7D24BF" w14:textId="77777777" w:rsidR="00F41A39" w:rsidRPr="00C656BD" w:rsidRDefault="00F41A39" w:rsidP="00A92D54">
      <w:pPr>
        <w:jc w:val="both"/>
        <w:rPr>
          <w:rFonts w:ascii="Times New Roman" w:hAnsi="Times New Roman"/>
          <w:sz w:val="24"/>
          <w:szCs w:val="24"/>
        </w:rPr>
      </w:pPr>
    </w:p>
    <w:p w14:paraId="4C4763BC" w14:textId="7B8B47A4" w:rsidR="00A90618" w:rsidRPr="00C656BD" w:rsidRDefault="00A90618" w:rsidP="00A90618">
      <w:pPr>
        <w:pStyle w:val="Podnaslov"/>
        <w:spacing w:before="240" w:after="120"/>
      </w:pPr>
      <w:bookmarkStart w:id="26" w:name="_Toc215815009"/>
      <w:r w:rsidRPr="00C656BD">
        <w:lastRenderedPageBreak/>
        <w:t>2.4.2.</w:t>
      </w:r>
      <w:r w:rsidRPr="00C656BD">
        <w:tab/>
        <w:t>Stanovi</w:t>
      </w:r>
      <w:bookmarkEnd w:id="26"/>
    </w:p>
    <w:p w14:paraId="28C4BA56" w14:textId="3BBA41B6" w:rsidR="00C9485C" w:rsidRPr="00C656BD" w:rsidRDefault="00C9485C" w:rsidP="00C9485C">
      <w:pPr>
        <w:jc w:val="both"/>
        <w:rPr>
          <w:rFonts w:ascii="Times New Roman" w:hAnsi="Times New Roman"/>
          <w:sz w:val="24"/>
          <w:szCs w:val="24"/>
        </w:rPr>
      </w:pPr>
      <w:r w:rsidRPr="00C656BD">
        <w:rPr>
          <w:rFonts w:ascii="Times New Roman" w:hAnsi="Times New Roman"/>
          <w:sz w:val="24"/>
          <w:szCs w:val="24"/>
        </w:rPr>
        <w:t xml:space="preserve">Ukupan broj stanova na kraju planske 2026. bilježi rast za </w:t>
      </w:r>
      <w:r w:rsidR="006467FF" w:rsidRPr="00C656BD">
        <w:rPr>
          <w:rFonts w:ascii="Times New Roman" w:hAnsi="Times New Roman"/>
          <w:sz w:val="24"/>
          <w:szCs w:val="24"/>
        </w:rPr>
        <w:t>3</w:t>
      </w:r>
      <w:r w:rsidR="00C45353">
        <w:rPr>
          <w:rFonts w:ascii="Times New Roman" w:hAnsi="Times New Roman"/>
          <w:sz w:val="24"/>
          <w:szCs w:val="24"/>
        </w:rPr>
        <w:t>3</w:t>
      </w:r>
      <w:r w:rsidR="006467FF" w:rsidRPr="00C656BD">
        <w:rPr>
          <w:rFonts w:ascii="Times New Roman" w:hAnsi="Times New Roman"/>
          <w:sz w:val="24"/>
          <w:szCs w:val="24"/>
        </w:rPr>
        <w:t>9</w:t>
      </w:r>
      <w:r w:rsidRPr="00C656BD">
        <w:rPr>
          <w:rFonts w:ascii="Times New Roman" w:hAnsi="Times New Roman"/>
          <w:sz w:val="24"/>
          <w:szCs w:val="24"/>
        </w:rPr>
        <w:t xml:space="preserve"> jedinica i iznosi 7.</w:t>
      </w:r>
      <w:r w:rsidR="00217C34" w:rsidRPr="00C656BD">
        <w:rPr>
          <w:rFonts w:ascii="Times New Roman" w:hAnsi="Times New Roman"/>
          <w:sz w:val="24"/>
          <w:szCs w:val="24"/>
        </w:rPr>
        <w:t>8</w:t>
      </w:r>
      <w:r w:rsidR="00C45353">
        <w:rPr>
          <w:rFonts w:ascii="Times New Roman" w:hAnsi="Times New Roman"/>
          <w:sz w:val="24"/>
          <w:szCs w:val="24"/>
        </w:rPr>
        <w:t>0</w:t>
      </w:r>
      <w:r w:rsidR="00217C34" w:rsidRPr="00C656BD">
        <w:rPr>
          <w:rFonts w:ascii="Times New Roman" w:hAnsi="Times New Roman"/>
          <w:sz w:val="24"/>
          <w:szCs w:val="24"/>
        </w:rPr>
        <w:t>3</w:t>
      </w:r>
      <w:r w:rsidRPr="00C656BD">
        <w:rPr>
          <w:rFonts w:ascii="Times New Roman" w:hAnsi="Times New Roman"/>
          <w:sz w:val="24"/>
          <w:szCs w:val="24"/>
        </w:rPr>
        <w:t xml:space="preserve"> jedinice, odnosno </w:t>
      </w:r>
      <w:r w:rsidR="00C45353">
        <w:rPr>
          <w:rFonts w:ascii="Times New Roman" w:hAnsi="Times New Roman"/>
          <w:sz w:val="24"/>
          <w:szCs w:val="24"/>
        </w:rPr>
        <w:t>4,5</w:t>
      </w:r>
      <w:r w:rsidRPr="00C656BD">
        <w:rPr>
          <w:rFonts w:ascii="Times New Roman" w:hAnsi="Times New Roman"/>
          <w:sz w:val="24"/>
          <w:szCs w:val="24"/>
        </w:rPr>
        <w:t>% u odnosu na procjenu za 202</w:t>
      </w:r>
      <w:r w:rsidR="00C20AC1" w:rsidRPr="00C656BD">
        <w:rPr>
          <w:rFonts w:ascii="Times New Roman" w:hAnsi="Times New Roman"/>
          <w:sz w:val="24"/>
          <w:szCs w:val="24"/>
        </w:rPr>
        <w:t>5</w:t>
      </w:r>
      <w:r w:rsidRPr="00C656BD">
        <w:rPr>
          <w:rFonts w:ascii="Times New Roman" w:hAnsi="Times New Roman"/>
          <w:sz w:val="24"/>
          <w:szCs w:val="24"/>
        </w:rPr>
        <w:t>. godinu.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66"/>
        <w:gridCol w:w="687"/>
        <w:gridCol w:w="1166"/>
        <w:gridCol w:w="1305"/>
        <w:gridCol w:w="1166"/>
        <w:gridCol w:w="1172"/>
      </w:tblGrid>
      <w:tr w:rsidR="00A31562" w:rsidRPr="00C656BD" w14:paraId="47B7B4A9" w14:textId="77777777" w:rsidTr="00A31562">
        <w:trPr>
          <w:trHeight w:val="30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4B5E4"/>
            <w:noWrap/>
            <w:vAlign w:val="center"/>
            <w:hideMark/>
          </w:tcPr>
          <w:p w14:paraId="00A7FD94" w14:textId="77777777" w:rsidR="00A31562" w:rsidRPr="00C656BD" w:rsidRDefault="00A31562" w:rsidP="00A31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STANOVI</w:t>
            </w:r>
          </w:p>
        </w:tc>
      </w:tr>
      <w:tr w:rsidR="00A31562" w:rsidRPr="00C656BD" w14:paraId="612A080F" w14:textId="77777777" w:rsidTr="00C45353">
        <w:trPr>
          <w:trHeight w:val="825"/>
        </w:trPr>
        <w:tc>
          <w:tcPr>
            <w:tcW w:w="1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D9AA371" w14:textId="77777777" w:rsidR="00A31562" w:rsidRPr="00C656BD" w:rsidRDefault="00A31562" w:rsidP="00A31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KLJUČNI POKAZATELJI USPJEŠNOSTI POSLOVANJA (KPI)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07D0881" w14:textId="77777777" w:rsidR="00A31562" w:rsidRPr="00C656BD" w:rsidRDefault="00A31562" w:rsidP="00A31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JED.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7BC30C7" w14:textId="77777777" w:rsidR="00A31562" w:rsidRPr="00C656BD" w:rsidRDefault="00A31562" w:rsidP="00A31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STANJE 30.09.2025.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9A81C0F" w14:textId="77777777" w:rsidR="00A31562" w:rsidRPr="00C656BD" w:rsidRDefault="00A31562" w:rsidP="00A31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PROCJENA 31.12.2025.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1493627" w14:textId="77777777" w:rsidR="00A31562" w:rsidRPr="00C656BD" w:rsidRDefault="00A31562" w:rsidP="00A31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PLAN 31.12.2026.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0AF53AF" w14:textId="77777777" w:rsidR="00A31562" w:rsidRPr="00C656BD" w:rsidRDefault="00A31562" w:rsidP="00A31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INDEKS 2026./2025.</w:t>
            </w:r>
          </w:p>
        </w:tc>
      </w:tr>
      <w:tr w:rsidR="00A31562" w:rsidRPr="00C656BD" w14:paraId="48B20EAA" w14:textId="77777777" w:rsidTr="00C45353">
        <w:trPr>
          <w:trHeight w:val="300"/>
        </w:trPr>
        <w:tc>
          <w:tcPr>
            <w:tcW w:w="1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4841D17" w14:textId="77777777" w:rsidR="00A31562" w:rsidRPr="00C656BD" w:rsidRDefault="00A31562" w:rsidP="00A31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B5CC109" w14:textId="77777777" w:rsidR="00A31562" w:rsidRPr="00C656BD" w:rsidRDefault="00A31562" w:rsidP="00A31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06673A0" w14:textId="77777777" w:rsidR="00A31562" w:rsidRPr="00C656BD" w:rsidRDefault="00A31562" w:rsidP="00A31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56E969E" w14:textId="77777777" w:rsidR="00A31562" w:rsidRPr="00C656BD" w:rsidRDefault="00A31562" w:rsidP="00A31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E950EE7" w14:textId="77777777" w:rsidR="00A31562" w:rsidRPr="00C656BD" w:rsidRDefault="00A31562" w:rsidP="00A31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7699627" w14:textId="77777777" w:rsidR="00A31562" w:rsidRPr="00C656BD" w:rsidRDefault="00A31562" w:rsidP="00A31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 ((5-4)/4)</w:t>
            </w:r>
          </w:p>
        </w:tc>
      </w:tr>
      <w:tr w:rsidR="00C45353" w:rsidRPr="00C656BD" w14:paraId="261F24CA" w14:textId="77777777" w:rsidTr="00C45353">
        <w:trPr>
          <w:trHeight w:val="300"/>
        </w:trPr>
        <w:tc>
          <w:tcPr>
            <w:tcW w:w="1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967F2" w14:textId="77777777" w:rsidR="00C45353" w:rsidRPr="00C656BD" w:rsidRDefault="00C45353" w:rsidP="00C45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Stanovi na upravljanju - ukupno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5A71A" w14:textId="77777777" w:rsidR="00C45353" w:rsidRPr="00C656BD" w:rsidRDefault="00C45353" w:rsidP="00C45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br.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85168" w14:textId="5C68B8CB" w:rsidR="00C45353" w:rsidRPr="00C45353" w:rsidRDefault="00C45353" w:rsidP="00C45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453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7.402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7EF20" w14:textId="0D23E9EB" w:rsidR="00C45353" w:rsidRPr="00C45353" w:rsidRDefault="00C45353" w:rsidP="00C45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453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7.464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D917D" w14:textId="417A412C" w:rsidR="00C45353" w:rsidRPr="00C45353" w:rsidRDefault="00C45353" w:rsidP="00C45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453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7.803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353B6" w14:textId="7BF43DBB" w:rsidR="00C45353" w:rsidRPr="00C45353" w:rsidRDefault="00C45353" w:rsidP="00C45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453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4,5%</w:t>
            </w:r>
          </w:p>
        </w:tc>
      </w:tr>
      <w:tr w:rsidR="00C45353" w:rsidRPr="00C656BD" w14:paraId="24FA9592" w14:textId="77777777" w:rsidTr="00C45353">
        <w:trPr>
          <w:trHeight w:val="300"/>
        </w:trPr>
        <w:tc>
          <w:tcPr>
            <w:tcW w:w="1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331A7" w14:textId="77777777" w:rsidR="00C45353" w:rsidRPr="00C656BD" w:rsidRDefault="00C45353" w:rsidP="00C45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Stanovi u najmu/korištenju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48619" w14:textId="77777777" w:rsidR="00C45353" w:rsidRPr="00C656BD" w:rsidRDefault="00C45353" w:rsidP="00C45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br.</w:t>
            </w:r>
          </w:p>
        </w:tc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929ED" w14:textId="3365A906" w:rsidR="00C45353" w:rsidRPr="00C45353" w:rsidRDefault="00C45353" w:rsidP="00C45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453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4.969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A2F74" w14:textId="74D05447" w:rsidR="00C45353" w:rsidRPr="00C45353" w:rsidRDefault="00C45353" w:rsidP="00C45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453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5.000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B647D" w14:textId="22CE3EA3" w:rsidR="00C45353" w:rsidRPr="00C45353" w:rsidRDefault="00C45353" w:rsidP="00C45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453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5.315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ABFBE" w14:textId="53F62786" w:rsidR="00C45353" w:rsidRPr="00C45353" w:rsidRDefault="00C45353" w:rsidP="00C45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453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6,3%</w:t>
            </w:r>
          </w:p>
        </w:tc>
      </w:tr>
      <w:tr w:rsidR="00C45353" w:rsidRPr="00C656BD" w14:paraId="34BC29AE" w14:textId="77777777" w:rsidTr="00C45353">
        <w:trPr>
          <w:trHeight w:val="300"/>
        </w:trPr>
        <w:tc>
          <w:tcPr>
            <w:tcW w:w="1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8C8B2" w14:textId="77777777" w:rsidR="00C45353" w:rsidRPr="00C656BD" w:rsidRDefault="00C45353" w:rsidP="00C45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Prazni stanovi 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83984" w14:textId="77777777" w:rsidR="00C45353" w:rsidRPr="00C656BD" w:rsidRDefault="00C45353" w:rsidP="00C45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br.</w:t>
            </w:r>
          </w:p>
        </w:tc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36987" w14:textId="1B1302A0" w:rsidR="00C45353" w:rsidRPr="00C45353" w:rsidRDefault="00C45353" w:rsidP="00C45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453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1.660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41B16" w14:textId="35C41FFE" w:rsidR="00C45353" w:rsidRPr="00C45353" w:rsidRDefault="00C45353" w:rsidP="00C45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453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1.747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FF9EE" w14:textId="2BDB5DDA" w:rsidR="00C45353" w:rsidRPr="00C45353" w:rsidRDefault="00C45353" w:rsidP="00C45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453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1.941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3D841" w14:textId="7D273B65" w:rsidR="00C45353" w:rsidRPr="00C45353" w:rsidRDefault="00C45353" w:rsidP="00C45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453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11,1%</w:t>
            </w:r>
          </w:p>
        </w:tc>
      </w:tr>
      <w:tr w:rsidR="00C45353" w:rsidRPr="00C656BD" w14:paraId="11D9F2C6" w14:textId="77777777" w:rsidTr="00C45353">
        <w:trPr>
          <w:trHeight w:val="300"/>
        </w:trPr>
        <w:tc>
          <w:tcPr>
            <w:tcW w:w="1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7B98D" w14:textId="77777777" w:rsidR="00C45353" w:rsidRPr="00C656BD" w:rsidRDefault="00C45353" w:rsidP="00C45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% stanova u najmu/korištenju 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618B0" w14:textId="77777777" w:rsidR="00C45353" w:rsidRPr="00C656BD" w:rsidRDefault="00C45353" w:rsidP="00C45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%</w:t>
            </w:r>
          </w:p>
        </w:tc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DCFD5" w14:textId="5E2F2E33" w:rsidR="00C45353" w:rsidRPr="00C45353" w:rsidRDefault="00C45353" w:rsidP="00C45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453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67,1%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B0B8C" w14:textId="18051785" w:rsidR="00C45353" w:rsidRPr="00C45353" w:rsidRDefault="00C45353" w:rsidP="00C45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453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67,0%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6ECBA" w14:textId="159AE146" w:rsidR="00C45353" w:rsidRPr="00C45353" w:rsidRDefault="00C45353" w:rsidP="00C45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453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68,1%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46094" w14:textId="12B88058" w:rsidR="00C45353" w:rsidRPr="00C45353" w:rsidRDefault="00C45353" w:rsidP="00C45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453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1,7%</w:t>
            </w:r>
          </w:p>
        </w:tc>
      </w:tr>
      <w:tr w:rsidR="00C45353" w:rsidRPr="00C656BD" w14:paraId="6EE3648B" w14:textId="77777777" w:rsidTr="00C45353">
        <w:trPr>
          <w:trHeight w:val="300"/>
        </w:trPr>
        <w:tc>
          <w:tcPr>
            <w:tcW w:w="1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343B5" w14:textId="77777777" w:rsidR="00C45353" w:rsidRPr="00C656BD" w:rsidRDefault="00C45353" w:rsidP="00C45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Sklopljeni ugovori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97648" w14:textId="77777777" w:rsidR="00C45353" w:rsidRPr="00C656BD" w:rsidRDefault="00C45353" w:rsidP="00C45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br.</w:t>
            </w:r>
          </w:p>
        </w:tc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B87FE" w14:textId="33B967EA" w:rsidR="00C45353" w:rsidRPr="00C45353" w:rsidRDefault="00C45353" w:rsidP="00C45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453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214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CDAF7" w14:textId="6FCE6D6A" w:rsidR="00C45353" w:rsidRPr="00C45353" w:rsidRDefault="00C45353" w:rsidP="00C45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453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8F858" w14:textId="3E7FE0BB" w:rsidR="00C45353" w:rsidRPr="00C45353" w:rsidRDefault="00C45353" w:rsidP="00C45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453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C194C" w14:textId="22E7977F" w:rsidR="00C45353" w:rsidRPr="00C45353" w:rsidRDefault="00C45353" w:rsidP="00C45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453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-20,0%</w:t>
            </w:r>
          </w:p>
        </w:tc>
      </w:tr>
      <w:tr w:rsidR="00C45353" w:rsidRPr="00C656BD" w14:paraId="3C1CDBCC" w14:textId="77777777" w:rsidTr="00C45353">
        <w:trPr>
          <w:trHeight w:val="300"/>
        </w:trPr>
        <w:tc>
          <w:tcPr>
            <w:tcW w:w="1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50855" w14:textId="77777777" w:rsidR="00C45353" w:rsidRPr="00C656BD" w:rsidRDefault="00C45353" w:rsidP="00C45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Energetski certificirani stanova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D64A6" w14:textId="77777777" w:rsidR="00C45353" w:rsidRPr="00C656BD" w:rsidRDefault="00C45353" w:rsidP="00C45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br.</w:t>
            </w:r>
          </w:p>
        </w:tc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AD785" w14:textId="36C0B694" w:rsidR="00C45353" w:rsidRPr="00C45353" w:rsidRDefault="00C45353" w:rsidP="00C45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453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AF164" w14:textId="36E524DF" w:rsidR="00C45353" w:rsidRPr="00C45353" w:rsidRDefault="00C45353" w:rsidP="00C45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453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B6EB6" w14:textId="77EDF341" w:rsidR="00C45353" w:rsidRPr="00C45353" w:rsidRDefault="00C45353" w:rsidP="00C45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453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685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2E661" w14:textId="770DA85B" w:rsidR="00C45353" w:rsidRPr="00C45353" w:rsidRDefault="00C45353" w:rsidP="00C45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453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1192,5%</w:t>
            </w:r>
          </w:p>
        </w:tc>
      </w:tr>
      <w:tr w:rsidR="00C45353" w:rsidRPr="00C656BD" w14:paraId="2F5149E3" w14:textId="77777777" w:rsidTr="00C45353">
        <w:trPr>
          <w:trHeight w:val="300"/>
        </w:trPr>
        <w:tc>
          <w:tcPr>
            <w:tcW w:w="1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902AB" w14:textId="77777777" w:rsidR="00C45353" w:rsidRPr="00C656BD" w:rsidRDefault="00C45353" w:rsidP="00C45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Očevidi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820A1" w14:textId="77777777" w:rsidR="00C45353" w:rsidRPr="00C656BD" w:rsidRDefault="00C45353" w:rsidP="00C45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br.</w:t>
            </w:r>
          </w:p>
        </w:tc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89768" w14:textId="4C3E978A" w:rsidR="00C45353" w:rsidRPr="00C45353" w:rsidRDefault="00C45353" w:rsidP="00C45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453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1.982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53F3C" w14:textId="2AE76931" w:rsidR="00C45353" w:rsidRPr="00C45353" w:rsidRDefault="00C45353" w:rsidP="00C45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453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2.462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79B17" w14:textId="4F090DFC" w:rsidR="00C45353" w:rsidRPr="00C45353" w:rsidRDefault="00C45353" w:rsidP="00C45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453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2.800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5A756" w14:textId="6EF40BF9" w:rsidR="00C45353" w:rsidRPr="00C45353" w:rsidRDefault="00C45353" w:rsidP="00C45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453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13,7%</w:t>
            </w:r>
          </w:p>
        </w:tc>
      </w:tr>
      <w:tr w:rsidR="00C45353" w:rsidRPr="00C656BD" w14:paraId="188EFA1F" w14:textId="77777777" w:rsidTr="00C45353">
        <w:trPr>
          <w:trHeight w:val="300"/>
        </w:trPr>
        <w:tc>
          <w:tcPr>
            <w:tcW w:w="1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C536B" w14:textId="77777777" w:rsidR="00C45353" w:rsidRPr="00C656BD" w:rsidRDefault="00C45353" w:rsidP="00C45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Procjene i drugi elaborati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9146E" w14:textId="77777777" w:rsidR="00C45353" w:rsidRPr="00C656BD" w:rsidRDefault="00C45353" w:rsidP="00C45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br.</w:t>
            </w:r>
          </w:p>
        </w:tc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16A4B" w14:textId="6EBBE998" w:rsidR="00C45353" w:rsidRPr="00C45353" w:rsidRDefault="00C45353" w:rsidP="00C45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453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7B124" w14:textId="4AF5D464" w:rsidR="00C45353" w:rsidRPr="00C45353" w:rsidRDefault="00C45353" w:rsidP="00C45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453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36927" w14:textId="1B5E8B14" w:rsidR="00C45353" w:rsidRPr="00C45353" w:rsidRDefault="00C45353" w:rsidP="00C45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453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5C40C" w14:textId="4605D675" w:rsidR="00C45353" w:rsidRPr="00C45353" w:rsidRDefault="00C45353" w:rsidP="00C45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453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76,0%</w:t>
            </w:r>
          </w:p>
        </w:tc>
      </w:tr>
    </w:tbl>
    <w:p w14:paraId="29456E61" w14:textId="1DDCC5C4" w:rsidR="00FD5C4C" w:rsidRPr="00C656BD" w:rsidRDefault="00E0139F" w:rsidP="00FD5C4C">
      <w:pPr>
        <w:spacing w:after="80"/>
        <w:jc w:val="both"/>
        <w:rPr>
          <w:rFonts w:ascii="Times New Roman" w:hAnsi="Times New Roman"/>
          <w:sz w:val="20"/>
          <w:szCs w:val="20"/>
        </w:rPr>
      </w:pPr>
      <w:r w:rsidRPr="00C656BD">
        <w:rPr>
          <w:rFonts w:ascii="Times New Roman" w:hAnsi="Times New Roman"/>
          <w:sz w:val="20"/>
          <w:szCs w:val="20"/>
        </w:rPr>
        <w:t xml:space="preserve">Prikaz </w:t>
      </w:r>
      <w:r w:rsidR="00A31562" w:rsidRPr="00C656BD">
        <w:rPr>
          <w:rFonts w:ascii="Times New Roman" w:hAnsi="Times New Roman"/>
          <w:sz w:val="20"/>
          <w:szCs w:val="20"/>
        </w:rPr>
        <w:t>14</w:t>
      </w:r>
      <w:r w:rsidR="00FD5C4C" w:rsidRPr="00C656BD">
        <w:rPr>
          <w:rFonts w:ascii="Times New Roman" w:hAnsi="Times New Roman"/>
          <w:sz w:val="20"/>
          <w:szCs w:val="20"/>
        </w:rPr>
        <w:t>. Ključni pokazatelji uspješnosti upravljanja stanovima</w:t>
      </w:r>
    </w:p>
    <w:p w14:paraId="38898C39" w14:textId="22507EE5" w:rsidR="00DA14E8" w:rsidRPr="00C656BD" w:rsidRDefault="00DA14E8" w:rsidP="00DA14E8">
      <w:pPr>
        <w:jc w:val="both"/>
        <w:rPr>
          <w:rFonts w:ascii="Times New Roman" w:hAnsi="Times New Roman" w:cs="Times New Roman"/>
          <w:sz w:val="24"/>
          <w:szCs w:val="24"/>
        </w:rPr>
      </w:pPr>
      <w:r w:rsidRPr="00C656BD">
        <w:rPr>
          <w:rFonts w:ascii="Times New Roman" w:hAnsi="Times New Roman" w:cs="Times New Roman"/>
          <w:sz w:val="24"/>
          <w:szCs w:val="24"/>
        </w:rPr>
        <w:t xml:space="preserve">U planskom razdoblju očekuje se sklapanje ukupno 200 ugovora. </w:t>
      </w:r>
    </w:p>
    <w:p w14:paraId="0FD53E14" w14:textId="32D31180" w:rsidR="00DA14E8" w:rsidRPr="00C656BD" w:rsidRDefault="00A50F49" w:rsidP="00DA14E8">
      <w:pPr>
        <w:jc w:val="both"/>
        <w:rPr>
          <w:rFonts w:ascii="Times New Roman" w:hAnsi="Times New Roman" w:cs="Times New Roman"/>
          <w:color w:val="FF0000"/>
          <w:sz w:val="24"/>
          <w:szCs w:val="24"/>
          <w:lang w:eastAsia="hr-HR"/>
        </w:rPr>
      </w:pPr>
      <w:r w:rsidRPr="00C656BD">
        <w:rPr>
          <w:rFonts w:ascii="Times New Roman" w:hAnsi="Times New Roman" w:cs="Times New Roman"/>
          <w:sz w:val="24"/>
          <w:szCs w:val="24"/>
        </w:rPr>
        <w:t>U</w:t>
      </w:r>
      <w:r w:rsidR="00DA14E8" w:rsidRPr="00C656BD">
        <w:rPr>
          <w:rFonts w:ascii="Times New Roman" w:hAnsi="Times New Roman" w:cs="Times New Roman"/>
          <w:sz w:val="24"/>
          <w:szCs w:val="24"/>
        </w:rPr>
        <w:t xml:space="preserve"> planskom razdoblju predviđa </w:t>
      </w:r>
      <w:r w:rsidR="008D7F1A">
        <w:rPr>
          <w:rFonts w:ascii="Times New Roman" w:hAnsi="Times New Roman" w:cs="Times New Roman"/>
          <w:sz w:val="24"/>
          <w:szCs w:val="24"/>
        </w:rPr>
        <w:t xml:space="preserve">se </w:t>
      </w:r>
      <w:r w:rsidR="00DA14E8" w:rsidRPr="00C656BD">
        <w:rPr>
          <w:rFonts w:ascii="Times New Roman" w:hAnsi="Times New Roman" w:cs="Times New Roman"/>
          <w:sz w:val="24"/>
          <w:szCs w:val="24"/>
        </w:rPr>
        <w:t xml:space="preserve">izrada </w:t>
      </w:r>
      <w:r w:rsidRPr="00C656BD">
        <w:rPr>
          <w:rFonts w:ascii="Times New Roman" w:hAnsi="Times New Roman" w:cs="Times New Roman"/>
          <w:sz w:val="24"/>
          <w:szCs w:val="24"/>
        </w:rPr>
        <w:t>685</w:t>
      </w:r>
      <w:r w:rsidR="00DA14E8" w:rsidRPr="00C656BD">
        <w:rPr>
          <w:rFonts w:ascii="Times New Roman" w:hAnsi="Times New Roman" w:cs="Times New Roman"/>
          <w:sz w:val="24"/>
          <w:szCs w:val="24"/>
        </w:rPr>
        <w:t xml:space="preserve"> novih energetskih certifikata. </w:t>
      </w:r>
    </w:p>
    <w:p w14:paraId="02BB30CE" w14:textId="2AF8D419" w:rsidR="00DA14E8" w:rsidRPr="00C656BD" w:rsidRDefault="00604F7E" w:rsidP="00DA14E8">
      <w:p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DA14E8" w:rsidRPr="00C656BD">
        <w:rPr>
          <w:rFonts w:ascii="Times New Roman" w:hAnsi="Times New Roman" w:cs="Times New Roman"/>
          <w:sz w:val="24"/>
          <w:szCs w:val="24"/>
        </w:rPr>
        <w:t xml:space="preserve">lanira </w:t>
      </w:r>
      <w:r w:rsidR="00A50F49" w:rsidRPr="00C656BD">
        <w:rPr>
          <w:rFonts w:ascii="Times New Roman" w:hAnsi="Times New Roman" w:cs="Times New Roman"/>
          <w:sz w:val="24"/>
          <w:szCs w:val="24"/>
        </w:rPr>
        <w:t xml:space="preserve">se </w:t>
      </w:r>
      <w:r w:rsidR="00DA14E8" w:rsidRPr="00C656BD">
        <w:rPr>
          <w:rFonts w:ascii="Times New Roman" w:hAnsi="Times New Roman" w:cs="Times New Roman"/>
          <w:sz w:val="24"/>
          <w:szCs w:val="24"/>
        </w:rPr>
        <w:t xml:space="preserve">provesti </w:t>
      </w:r>
      <w:r w:rsidR="00270618" w:rsidRPr="00C656BD">
        <w:rPr>
          <w:rFonts w:ascii="Times New Roman" w:hAnsi="Times New Roman" w:cs="Times New Roman"/>
          <w:sz w:val="24"/>
          <w:szCs w:val="24"/>
        </w:rPr>
        <w:t>220</w:t>
      </w:r>
      <w:r w:rsidR="00DA14E8" w:rsidRPr="00C656BD">
        <w:rPr>
          <w:rFonts w:ascii="Times New Roman" w:hAnsi="Times New Roman" w:cs="Times New Roman"/>
          <w:sz w:val="24"/>
          <w:szCs w:val="24"/>
        </w:rPr>
        <w:t xml:space="preserve"> procjena</w:t>
      </w:r>
      <w:r w:rsidR="00A50F49" w:rsidRPr="00C656BD">
        <w:rPr>
          <w:rFonts w:ascii="Times New Roman" w:hAnsi="Times New Roman" w:cs="Times New Roman"/>
          <w:sz w:val="24"/>
          <w:szCs w:val="24"/>
        </w:rPr>
        <w:t xml:space="preserve"> vrijednosti </w:t>
      </w:r>
      <w:r>
        <w:rPr>
          <w:rFonts w:ascii="Times New Roman" w:hAnsi="Times New Roman" w:cs="Times New Roman"/>
          <w:sz w:val="24"/>
          <w:szCs w:val="24"/>
        </w:rPr>
        <w:t>stanova</w:t>
      </w:r>
      <w:r w:rsidR="00A50F49" w:rsidRPr="00C656BD">
        <w:rPr>
          <w:rFonts w:ascii="Times New Roman" w:hAnsi="Times New Roman" w:cs="Times New Roman"/>
          <w:sz w:val="24"/>
          <w:szCs w:val="24"/>
        </w:rPr>
        <w:t xml:space="preserve"> i procjena v</w:t>
      </w:r>
      <w:r w:rsidR="005A7A81" w:rsidRPr="00C656BD">
        <w:rPr>
          <w:rFonts w:ascii="Times New Roman" w:hAnsi="Times New Roman" w:cs="Times New Roman"/>
          <w:sz w:val="24"/>
          <w:szCs w:val="24"/>
        </w:rPr>
        <w:t>rijednosti najma</w:t>
      </w:r>
      <w:r w:rsidR="00DA14E8" w:rsidRPr="00C656BD">
        <w:rPr>
          <w:rFonts w:ascii="Times New Roman" w:hAnsi="Times New Roman" w:cs="Times New Roman"/>
          <w:sz w:val="24"/>
          <w:szCs w:val="24"/>
        </w:rPr>
        <w:t>.</w:t>
      </w:r>
    </w:p>
    <w:p w14:paraId="624BF067" w14:textId="23BB2C05" w:rsidR="00DA14E8" w:rsidRPr="00C656BD" w:rsidRDefault="00DA14E8" w:rsidP="00DA14E8">
      <w:pPr>
        <w:jc w:val="both"/>
        <w:rPr>
          <w:rFonts w:ascii="Times New Roman" w:hAnsi="Times New Roman"/>
          <w:sz w:val="24"/>
          <w:szCs w:val="24"/>
        </w:rPr>
      </w:pPr>
      <w:r w:rsidRPr="00C656BD">
        <w:rPr>
          <w:rFonts w:ascii="Times New Roman" w:hAnsi="Times New Roman"/>
          <w:sz w:val="24"/>
          <w:szCs w:val="24"/>
        </w:rPr>
        <w:t>Tijekom 202</w:t>
      </w:r>
      <w:r w:rsidR="005A7A81" w:rsidRPr="00C656BD">
        <w:rPr>
          <w:rFonts w:ascii="Times New Roman" w:hAnsi="Times New Roman"/>
          <w:sz w:val="24"/>
          <w:szCs w:val="24"/>
        </w:rPr>
        <w:t>6</w:t>
      </w:r>
      <w:r w:rsidRPr="00C656BD">
        <w:rPr>
          <w:rFonts w:ascii="Times New Roman" w:hAnsi="Times New Roman"/>
          <w:sz w:val="24"/>
          <w:szCs w:val="24"/>
        </w:rPr>
        <w:t xml:space="preserve">., u cilju utvrđivanja činjenica korištenja </w:t>
      </w:r>
      <w:r w:rsidR="005A7A81" w:rsidRPr="00C656BD">
        <w:rPr>
          <w:rFonts w:ascii="Times New Roman" w:hAnsi="Times New Roman"/>
          <w:sz w:val="24"/>
          <w:szCs w:val="24"/>
        </w:rPr>
        <w:t>stanova</w:t>
      </w:r>
      <w:r w:rsidRPr="00C656BD">
        <w:rPr>
          <w:rFonts w:ascii="Times New Roman" w:hAnsi="Times New Roman"/>
          <w:sz w:val="24"/>
          <w:szCs w:val="24"/>
        </w:rPr>
        <w:t xml:space="preserve"> i stanja </w:t>
      </w:r>
      <w:r w:rsidR="005A7A81" w:rsidRPr="00C656BD">
        <w:rPr>
          <w:rFonts w:ascii="Times New Roman" w:hAnsi="Times New Roman"/>
          <w:sz w:val="24"/>
          <w:szCs w:val="24"/>
        </w:rPr>
        <w:t>stanova</w:t>
      </w:r>
      <w:r w:rsidRPr="00C656BD">
        <w:rPr>
          <w:rFonts w:ascii="Times New Roman" w:hAnsi="Times New Roman"/>
          <w:sz w:val="24"/>
          <w:szCs w:val="24"/>
        </w:rPr>
        <w:t>, Društvo planira provesti 2.</w:t>
      </w:r>
      <w:r w:rsidR="005A7A81" w:rsidRPr="00C656BD">
        <w:rPr>
          <w:rFonts w:ascii="Times New Roman" w:hAnsi="Times New Roman"/>
          <w:sz w:val="24"/>
          <w:szCs w:val="24"/>
        </w:rPr>
        <w:t>8</w:t>
      </w:r>
      <w:r w:rsidRPr="00C656BD">
        <w:rPr>
          <w:rFonts w:ascii="Times New Roman" w:hAnsi="Times New Roman"/>
          <w:sz w:val="24"/>
          <w:szCs w:val="24"/>
        </w:rPr>
        <w:t xml:space="preserve">00 očevida, što je </w:t>
      </w:r>
      <w:r w:rsidR="005A7A81" w:rsidRPr="00C656BD">
        <w:rPr>
          <w:rFonts w:ascii="Times New Roman" w:hAnsi="Times New Roman"/>
          <w:sz w:val="24"/>
          <w:szCs w:val="24"/>
        </w:rPr>
        <w:t>13,7</w:t>
      </w:r>
      <w:r w:rsidRPr="00C656BD">
        <w:rPr>
          <w:rFonts w:ascii="Times New Roman" w:hAnsi="Times New Roman"/>
          <w:sz w:val="24"/>
          <w:szCs w:val="24"/>
        </w:rPr>
        <w:t>% više od procjene za tekuću godinu.</w:t>
      </w:r>
    </w:p>
    <w:p w14:paraId="165287A6" w14:textId="1296186E" w:rsidR="00DA14E8" w:rsidRPr="00C656BD" w:rsidRDefault="00DA14E8" w:rsidP="00DA14E8">
      <w:pPr>
        <w:jc w:val="both"/>
        <w:rPr>
          <w:rFonts w:ascii="Times New Roman" w:hAnsi="Times New Roman"/>
          <w:sz w:val="24"/>
          <w:szCs w:val="24"/>
        </w:rPr>
      </w:pPr>
      <w:r w:rsidRPr="00C656BD">
        <w:rPr>
          <w:rFonts w:ascii="Times New Roman" w:hAnsi="Times New Roman"/>
          <w:sz w:val="24"/>
          <w:szCs w:val="24"/>
        </w:rPr>
        <w:t xml:space="preserve">Provođenjem navedenih operativnih aktivnosti Društvo planira povećanje broja </w:t>
      </w:r>
      <w:r w:rsidR="009D5BA1" w:rsidRPr="00C656BD">
        <w:rPr>
          <w:rFonts w:ascii="Times New Roman" w:hAnsi="Times New Roman"/>
          <w:sz w:val="24"/>
          <w:szCs w:val="24"/>
        </w:rPr>
        <w:t>stanova</w:t>
      </w:r>
      <w:r w:rsidRPr="00C656BD">
        <w:rPr>
          <w:rFonts w:ascii="Times New Roman" w:hAnsi="Times New Roman"/>
          <w:sz w:val="24"/>
          <w:szCs w:val="24"/>
        </w:rPr>
        <w:t xml:space="preserve"> u korištenju za </w:t>
      </w:r>
      <w:r w:rsidR="009D5BA1" w:rsidRPr="00C656BD">
        <w:rPr>
          <w:rFonts w:ascii="Times New Roman" w:hAnsi="Times New Roman"/>
          <w:sz w:val="24"/>
          <w:szCs w:val="24"/>
        </w:rPr>
        <w:t>6,3</w:t>
      </w:r>
      <w:r w:rsidRPr="00C656BD">
        <w:rPr>
          <w:rFonts w:ascii="Times New Roman" w:hAnsi="Times New Roman"/>
          <w:sz w:val="24"/>
          <w:szCs w:val="24"/>
        </w:rPr>
        <w:t>%.</w:t>
      </w:r>
    </w:p>
    <w:p w14:paraId="3B45971E" w14:textId="74E5F292" w:rsidR="000E58FC" w:rsidRPr="00C656BD" w:rsidRDefault="000E58FC" w:rsidP="000E58FC">
      <w:pPr>
        <w:spacing w:after="80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C656BD">
        <w:rPr>
          <w:rFonts w:ascii="Times New Roman" w:hAnsi="Times New Roman" w:cs="Times New Roman"/>
          <w:sz w:val="24"/>
          <w:szCs w:val="24"/>
          <w:lang w:eastAsia="hr-HR"/>
        </w:rPr>
        <w:t>U cilju zaštite imovine Republike Hrvatske i stanova na upravljanju</w:t>
      </w:r>
      <w:r w:rsidR="001B51F8">
        <w:rPr>
          <w:rFonts w:ascii="Times New Roman" w:hAnsi="Times New Roman" w:cs="Times New Roman"/>
          <w:sz w:val="24"/>
          <w:szCs w:val="24"/>
          <w:lang w:eastAsia="hr-HR"/>
        </w:rPr>
        <w:t>,</w:t>
      </w:r>
      <w:r w:rsidRPr="00C656BD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1B51F8">
        <w:rPr>
          <w:rFonts w:ascii="Times New Roman" w:hAnsi="Times New Roman" w:cs="Times New Roman"/>
          <w:sz w:val="24"/>
          <w:szCs w:val="24"/>
          <w:lang w:eastAsia="hr-HR"/>
        </w:rPr>
        <w:t>Društvo će</w:t>
      </w:r>
      <w:r w:rsidRPr="00C656BD">
        <w:rPr>
          <w:rFonts w:ascii="Times New Roman" w:hAnsi="Times New Roman" w:cs="Times New Roman"/>
          <w:sz w:val="24"/>
          <w:szCs w:val="24"/>
          <w:lang w:eastAsia="hr-HR"/>
        </w:rPr>
        <w:t xml:space="preserve"> nastavit</w:t>
      </w:r>
      <w:r w:rsidR="001B51F8">
        <w:rPr>
          <w:rFonts w:ascii="Times New Roman" w:hAnsi="Times New Roman" w:cs="Times New Roman"/>
          <w:sz w:val="24"/>
          <w:szCs w:val="24"/>
          <w:lang w:eastAsia="hr-HR"/>
        </w:rPr>
        <w:t>i</w:t>
      </w:r>
      <w:r w:rsidRPr="00C656BD">
        <w:rPr>
          <w:rFonts w:ascii="Times New Roman" w:hAnsi="Times New Roman" w:cs="Times New Roman"/>
          <w:sz w:val="24"/>
          <w:szCs w:val="24"/>
          <w:lang w:eastAsia="hr-HR"/>
        </w:rPr>
        <w:t xml:space="preserve"> konstruktivn</w:t>
      </w:r>
      <w:r w:rsidR="00887120">
        <w:rPr>
          <w:rFonts w:ascii="Times New Roman" w:hAnsi="Times New Roman" w:cs="Times New Roman"/>
          <w:sz w:val="24"/>
          <w:szCs w:val="24"/>
          <w:lang w:eastAsia="hr-HR"/>
        </w:rPr>
        <w:t>u</w:t>
      </w:r>
      <w:r w:rsidRPr="00C656BD">
        <w:rPr>
          <w:rFonts w:ascii="Times New Roman" w:hAnsi="Times New Roman" w:cs="Times New Roman"/>
          <w:sz w:val="24"/>
          <w:szCs w:val="24"/>
          <w:lang w:eastAsia="hr-HR"/>
        </w:rPr>
        <w:t xml:space="preserve"> operativn</w:t>
      </w:r>
      <w:r w:rsidR="00887120">
        <w:rPr>
          <w:rFonts w:ascii="Times New Roman" w:hAnsi="Times New Roman" w:cs="Times New Roman"/>
          <w:sz w:val="24"/>
          <w:szCs w:val="24"/>
          <w:lang w:eastAsia="hr-HR"/>
        </w:rPr>
        <w:t>u</w:t>
      </w:r>
      <w:r w:rsidRPr="00C656BD">
        <w:rPr>
          <w:rFonts w:ascii="Times New Roman" w:hAnsi="Times New Roman" w:cs="Times New Roman"/>
          <w:sz w:val="24"/>
          <w:szCs w:val="24"/>
          <w:lang w:eastAsia="hr-HR"/>
        </w:rPr>
        <w:t xml:space="preserve"> suradnj</w:t>
      </w:r>
      <w:r w:rsidR="00887120">
        <w:rPr>
          <w:rFonts w:ascii="Times New Roman" w:hAnsi="Times New Roman" w:cs="Times New Roman"/>
          <w:sz w:val="24"/>
          <w:szCs w:val="24"/>
          <w:lang w:eastAsia="hr-HR"/>
        </w:rPr>
        <w:t>u</w:t>
      </w:r>
      <w:r w:rsidRPr="00C656BD">
        <w:rPr>
          <w:rFonts w:ascii="Times New Roman" w:hAnsi="Times New Roman" w:cs="Times New Roman"/>
          <w:sz w:val="24"/>
          <w:szCs w:val="24"/>
          <w:lang w:eastAsia="hr-HR"/>
        </w:rPr>
        <w:t xml:space="preserve"> s nadležnim državnim odvjetništvima radi pokretanja i vođenja izvansudskih i sudskih postupaka radi iseljenja korisnika iz stanova i isplate dugovane najamnine/naknade, te suradnj</w:t>
      </w:r>
      <w:r w:rsidR="00887120">
        <w:rPr>
          <w:rFonts w:ascii="Times New Roman" w:hAnsi="Times New Roman" w:cs="Times New Roman"/>
          <w:sz w:val="24"/>
          <w:szCs w:val="24"/>
          <w:lang w:eastAsia="hr-HR"/>
        </w:rPr>
        <w:t>u</w:t>
      </w:r>
      <w:r w:rsidRPr="00C656BD">
        <w:rPr>
          <w:rFonts w:ascii="Times New Roman" w:hAnsi="Times New Roman" w:cs="Times New Roman"/>
          <w:sz w:val="24"/>
          <w:szCs w:val="24"/>
          <w:lang w:eastAsia="hr-HR"/>
        </w:rPr>
        <w:t xml:space="preserve"> s MUP-om po pitanju izvršavanja terenskih provjera korištenja stanova radi eventualnih ulazaka u posjed i očevida stanova u koje su korisnici  ušli neovlašteno, a ponegdje i nasilnim putem i tako nezakonito zauzeli posjed stanova u vlasništvu Republike Hrvatska, kao i radi dobivanja potrebnih informacija za utvrđivanje identiteta korisnika i statusa korištenja nekretnine (osobni podaci, uvjerenje o prebivalištu, boravištu, itd.).</w:t>
      </w:r>
    </w:p>
    <w:p w14:paraId="3FEF332D" w14:textId="56FC4E75" w:rsidR="0078613D" w:rsidRPr="00C656BD" w:rsidRDefault="0078613D" w:rsidP="00FD5C4C">
      <w:pPr>
        <w:spacing w:after="80"/>
        <w:jc w:val="both"/>
        <w:rPr>
          <w:rFonts w:ascii="Times New Roman" w:hAnsi="Times New Roman"/>
          <w:sz w:val="20"/>
          <w:szCs w:val="20"/>
        </w:rPr>
      </w:pPr>
    </w:p>
    <w:p w14:paraId="0DFBDD02" w14:textId="77777777" w:rsidR="008B7F12" w:rsidRPr="00C656BD" w:rsidRDefault="008B7F12" w:rsidP="00FD5C4C">
      <w:pPr>
        <w:spacing w:after="80"/>
        <w:jc w:val="both"/>
        <w:rPr>
          <w:rFonts w:ascii="Times New Roman" w:hAnsi="Times New Roman"/>
          <w:sz w:val="20"/>
          <w:szCs w:val="20"/>
        </w:rPr>
      </w:pPr>
    </w:p>
    <w:p w14:paraId="2F942096" w14:textId="77777777" w:rsidR="008B7F12" w:rsidRPr="00C656BD" w:rsidRDefault="008B7F12" w:rsidP="00FD5C4C">
      <w:pPr>
        <w:spacing w:after="80"/>
        <w:jc w:val="both"/>
        <w:rPr>
          <w:rFonts w:ascii="Times New Roman" w:hAnsi="Times New Roman"/>
          <w:sz w:val="20"/>
          <w:szCs w:val="20"/>
        </w:rPr>
      </w:pPr>
    </w:p>
    <w:p w14:paraId="4A012D52" w14:textId="77777777" w:rsidR="008B7F12" w:rsidRPr="00C656BD" w:rsidRDefault="008B7F12" w:rsidP="00FD5C4C">
      <w:pPr>
        <w:spacing w:after="80"/>
        <w:jc w:val="both"/>
        <w:rPr>
          <w:rFonts w:ascii="Times New Roman" w:hAnsi="Times New Roman"/>
          <w:sz w:val="20"/>
          <w:szCs w:val="20"/>
        </w:rPr>
      </w:pPr>
    </w:p>
    <w:p w14:paraId="3BE88F4A" w14:textId="77777777" w:rsidR="008B7F12" w:rsidRPr="00C656BD" w:rsidRDefault="008B7F12" w:rsidP="00FD5C4C">
      <w:pPr>
        <w:spacing w:after="80"/>
        <w:jc w:val="both"/>
        <w:rPr>
          <w:rFonts w:ascii="Times New Roman" w:hAnsi="Times New Roman"/>
          <w:sz w:val="20"/>
          <w:szCs w:val="20"/>
        </w:rPr>
      </w:pPr>
    </w:p>
    <w:p w14:paraId="6A8C7A0F" w14:textId="77777777" w:rsidR="008B7F12" w:rsidRPr="00C656BD" w:rsidRDefault="008B7F12" w:rsidP="00FD5C4C">
      <w:pPr>
        <w:spacing w:after="80"/>
        <w:jc w:val="both"/>
        <w:rPr>
          <w:rFonts w:ascii="Times New Roman" w:hAnsi="Times New Roman"/>
          <w:sz w:val="20"/>
          <w:szCs w:val="20"/>
        </w:rPr>
      </w:pPr>
    </w:p>
    <w:p w14:paraId="285ACEAC" w14:textId="77777777" w:rsidR="0078613D" w:rsidRPr="00C656BD" w:rsidRDefault="0078613D" w:rsidP="00FD5C4C">
      <w:pPr>
        <w:spacing w:after="80"/>
        <w:jc w:val="both"/>
        <w:rPr>
          <w:rFonts w:ascii="Times New Roman" w:hAnsi="Times New Roman"/>
          <w:sz w:val="20"/>
          <w:szCs w:val="20"/>
        </w:rPr>
      </w:pPr>
    </w:p>
    <w:p w14:paraId="65FBED4F" w14:textId="3906445C" w:rsidR="00617AD3" w:rsidRPr="00C656BD" w:rsidRDefault="004B02B7" w:rsidP="00217103">
      <w:pPr>
        <w:pStyle w:val="Naslov2"/>
        <w:numPr>
          <w:ilvl w:val="1"/>
          <w:numId w:val="10"/>
        </w:numPr>
        <w:spacing w:before="360" w:after="240"/>
        <w:ind w:left="709" w:hanging="709"/>
      </w:pPr>
      <w:bookmarkStart w:id="27" w:name="_Toc215815010"/>
      <w:r w:rsidRPr="00C656BD">
        <w:lastRenderedPageBreak/>
        <w:t>Plan i</w:t>
      </w:r>
      <w:r w:rsidR="00C24C80" w:rsidRPr="00C656BD">
        <w:t>nvesticij</w:t>
      </w:r>
      <w:r w:rsidR="00F95BEC" w:rsidRPr="00C656BD">
        <w:t>a i održavanja</w:t>
      </w:r>
      <w:bookmarkEnd w:id="27"/>
      <w:r w:rsidR="00C24C80" w:rsidRPr="00C656BD">
        <w:t xml:space="preserve"> </w:t>
      </w:r>
    </w:p>
    <w:p w14:paraId="630BA748" w14:textId="12512546" w:rsidR="00561839" w:rsidRPr="00C656BD" w:rsidRDefault="00561839" w:rsidP="0056183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56BD">
        <w:rPr>
          <w:rFonts w:ascii="Times New Roman" w:hAnsi="Times New Roman" w:cs="Times New Roman"/>
          <w:bCs/>
          <w:sz w:val="24"/>
          <w:szCs w:val="24"/>
        </w:rPr>
        <w:t>Društvo će u 202</w:t>
      </w:r>
      <w:r w:rsidR="002E7DA6" w:rsidRPr="00C656BD">
        <w:rPr>
          <w:rFonts w:ascii="Times New Roman" w:hAnsi="Times New Roman" w:cs="Times New Roman"/>
          <w:bCs/>
          <w:sz w:val="24"/>
          <w:szCs w:val="24"/>
        </w:rPr>
        <w:t>6</w:t>
      </w:r>
      <w:r w:rsidRPr="00C656BD">
        <w:rPr>
          <w:rFonts w:ascii="Times New Roman" w:hAnsi="Times New Roman" w:cs="Times New Roman"/>
          <w:bCs/>
          <w:sz w:val="24"/>
          <w:szCs w:val="24"/>
        </w:rPr>
        <w:t>. nastaviti s kontinuiranim provođenjem potrebnih aktivnosti stručne tehničke podrške za potrebe investicijskog i tekućeg ulaganja u sve oblike nekretnina kojima upravlja.</w:t>
      </w:r>
    </w:p>
    <w:p w14:paraId="4C55A680" w14:textId="77AD9882" w:rsidR="001410DC" w:rsidRPr="00C656BD" w:rsidRDefault="001410DC" w:rsidP="001410D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56BD">
        <w:rPr>
          <w:rFonts w:ascii="Times New Roman" w:hAnsi="Times New Roman"/>
          <w:sz w:val="24"/>
          <w:szCs w:val="24"/>
        </w:rPr>
        <w:t>Društvo u 2026. planira povijesno najveća ulaganja u nekretnine koje su mu dane na upravljanje u iznosu od</w:t>
      </w:r>
      <w:r w:rsidR="00604F7E">
        <w:rPr>
          <w:rFonts w:ascii="Times New Roman" w:hAnsi="Times New Roman"/>
          <w:sz w:val="24"/>
          <w:szCs w:val="24"/>
        </w:rPr>
        <w:t xml:space="preserve"> gotovo</w:t>
      </w:r>
      <w:r w:rsidRPr="00C656BD">
        <w:rPr>
          <w:rFonts w:ascii="Times New Roman" w:hAnsi="Times New Roman"/>
          <w:sz w:val="24"/>
          <w:szCs w:val="24"/>
        </w:rPr>
        <w:t xml:space="preserve"> </w:t>
      </w:r>
      <w:r w:rsidR="009E3A05" w:rsidRPr="00C656BD">
        <w:rPr>
          <w:rFonts w:ascii="Times New Roman" w:hAnsi="Times New Roman"/>
          <w:sz w:val="24"/>
          <w:szCs w:val="24"/>
        </w:rPr>
        <w:t>24</w:t>
      </w:r>
      <w:r w:rsidRPr="00C656BD">
        <w:rPr>
          <w:rFonts w:ascii="Times New Roman" w:hAnsi="Times New Roman"/>
          <w:sz w:val="24"/>
          <w:szCs w:val="24"/>
        </w:rPr>
        <w:t xml:space="preserve"> milijuna eura (uvećano za PDV kod ulaganja gdje PDV nije odbitna stavka). </w:t>
      </w:r>
    </w:p>
    <w:p w14:paraId="235C91EF" w14:textId="77777777" w:rsidR="001410DC" w:rsidRPr="00C656BD" w:rsidRDefault="001410DC" w:rsidP="001410DC">
      <w:pPr>
        <w:spacing w:before="80" w:after="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56BD">
        <w:rPr>
          <w:rFonts w:ascii="Times New Roman" w:hAnsi="Times New Roman" w:cs="Times New Roman"/>
          <w:bCs/>
          <w:sz w:val="24"/>
          <w:szCs w:val="24"/>
        </w:rPr>
        <w:t>Investicijsko i tekuće održavanje imaju za cilj stavljanje nekretnina u funkciju, produljenje vijeka trajanja te povećanje vrijednosti nekretnina.</w:t>
      </w:r>
    </w:p>
    <w:p w14:paraId="2FBBD429" w14:textId="0B5FF56F" w:rsidR="00500CCF" w:rsidRPr="00C656BD" w:rsidRDefault="00500CCF" w:rsidP="0056183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56BD">
        <w:rPr>
          <w:rFonts w:ascii="Times New Roman" w:hAnsi="Times New Roman"/>
          <w:sz w:val="24"/>
          <w:szCs w:val="24"/>
        </w:rPr>
        <w:t xml:space="preserve">Društvo u 2026. planira </w:t>
      </w:r>
      <w:r w:rsidR="009E3A05" w:rsidRPr="00C656BD">
        <w:rPr>
          <w:rFonts w:ascii="Times New Roman" w:hAnsi="Times New Roman"/>
          <w:sz w:val="24"/>
          <w:szCs w:val="24"/>
        </w:rPr>
        <w:t>investicijska</w:t>
      </w:r>
      <w:r w:rsidRPr="00C656BD">
        <w:rPr>
          <w:rFonts w:ascii="Times New Roman" w:hAnsi="Times New Roman"/>
          <w:sz w:val="24"/>
          <w:szCs w:val="24"/>
        </w:rPr>
        <w:t xml:space="preserve"> ulaganja u nekretnine koje su mu dane na upravljanje u iznosu od 23,2 milijuna eura (uvećano za PDV kod ulaganja gdje PDV nije odbitna stavka). </w:t>
      </w:r>
    </w:p>
    <w:p w14:paraId="5B19E8FA" w14:textId="77777777" w:rsidR="00447D5D" w:rsidRDefault="008F24B8" w:rsidP="00B320E2">
      <w:pPr>
        <w:spacing w:before="80" w:after="80"/>
        <w:jc w:val="both"/>
        <w:rPr>
          <w:rFonts w:ascii="Times New Roman" w:hAnsi="Times New Roman"/>
          <w:sz w:val="20"/>
          <w:szCs w:val="20"/>
        </w:rPr>
      </w:pPr>
      <w:r w:rsidRPr="00C656BD">
        <w:rPr>
          <w:noProof/>
        </w:rPr>
        <w:drawing>
          <wp:inline distT="0" distB="0" distL="0" distR="0" wp14:anchorId="4684A29D" wp14:editId="2DB6A9E7">
            <wp:extent cx="5715000" cy="2400300"/>
            <wp:effectExtent l="0" t="0" r="0" b="0"/>
            <wp:docPr id="373093717" name="Grafikon 1">
              <a:extLst xmlns:a="http://schemas.openxmlformats.org/drawingml/2006/main">
                <a:ext uri="{FF2B5EF4-FFF2-40B4-BE49-F238E27FC236}">
                  <a16:creationId xmlns:a16="http://schemas.microsoft.com/office/drawing/2014/main" id="{CE9F1904-CE46-E598-8DAD-29D6B1D0EA7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3772F475" w14:textId="493B4C3E" w:rsidR="00447D5D" w:rsidRPr="00416771" w:rsidRDefault="00447D5D" w:rsidP="00B320E2">
      <w:pPr>
        <w:spacing w:before="80" w:after="80"/>
        <w:jc w:val="both"/>
        <w:rPr>
          <w:rFonts w:ascii="Times New Roman" w:hAnsi="Times New Roman"/>
          <w:sz w:val="18"/>
          <w:szCs w:val="18"/>
        </w:rPr>
      </w:pPr>
      <w:r w:rsidRPr="00416771">
        <w:rPr>
          <w:rFonts w:ascii="Times New Roman" w:hAnsi="Times New Roman"/>
          <w:sz w:val="18"/>
          <w:szCs w:val="18"/>
        </w:rPr>
        <w:t>*investicijska i tekuća ulaganja u poslovni prostor i sjedište Društva pored</w:t>
      </w:r>
      <w:r w:rsidR="006363AD" w:rsidRPr="00416771">
        <w:rPr>
          <w:rFonts w:ascii="Times New Roman" w:hAnsi="Times New Roman"/>
          <w:sz w:val="18"/>
          <w:szCs w:val="18"/>
        </w:rPr>
        <w:t xml:space="preserve"> nekretnina uključuju i ulaganja u opremu te transportnu imovinu</w:t>
      </w:r>
      <w:r w:rsidR="00416771">
        <w:rPr>
          <w:rFonts w:ascii="Times New Roman" w:hAnsi="Times New Roman"/>
          <w:sz w:val="18"/>
          <w:szCs w:val="18"/>
        </w:rPr>
        <w:t xml:space="preserve"> za potrebe poslovanja Društva</w:t>
      </w:r>
    </w:p>
    <w:p w14:paraId="4713419D" w14:textId="0DAA5507" w:rsidR="00416771" w:rsidRPr="00093CA6" w:rsidRDefault="00BD7598" w:rsidP="00093CA6">
      <w:pPr>
        <w:spacing w:before="80" w:after="240"/>
        <w:jc w:val="both"/>
        <w:rPr>
          <w:rFonts w:ascii="Times New Roman" w:hAnsi="Times New Roman"/>
          <w:sz w:val="18"/>
          <w:szCs w:val="18"/>
        </w:rPr>
      </w:pPr>
      <w:r w:rsidRPr="00093CA6">
        <w:rPr>
          <w:rFonts w:ascii="Times New Roman" w:hAnsi="Times New Roman"/>
          <w:sz w:val="18"/>
          <w:szCs w:val="18"/>
        </w:rPr>
        <w:t>Prikaz 1</w:t>
      </w:r>
      <w:r w:rsidR="008E64AA" w:rsidRPr="00093CA6">
        <w:rPr>
          <w:rFonts w:ascii="Times New Roman" w:hAnsi="Times New Roman"/>
          <w:sz w:val="18"/>
          <w:szCs w:val="18"/>
        </w:rPr>
        <w:t>5</w:t>
      </w:r>
      <w:r w:rsidRPr="00093CA6">
        <w:rPr>
          <w:rFonts w:ascii="Times New Roman" w:hAnsi="Times New Roman"/>
          <w:sz w:val="18"/>
          <w:szCs w:val="18"/>
        </w:rPr>
        <w:t xml:space="preserve">. Plan ulaganja u nekretnine na upravljanju za </w:t>
      </w:r>
      <w:r w:rsidR="00B414EC" w:rsidRPr="00093CA6">
        <w:rPr>
          <w:rFonts w:ascii="Times New Roman" w:hAnsi="Times New Roman"/>
          <w:sz w:val="18"/>
          <w:szCs w:val="18"/>
        </w:rPr>
        <w:t>2026</w:t>
      </w:r>
      <w:r w:rsidRPr="00093CA6">
        <w:rPr>
          <w:rFonts w:ascii="Times New Roman" w:hAnsi="Times New Roman"/>
          <w:sz w:val="18"/>
          <w:szCs w:val="18"/>
        </w:rPr>
        <w:t>.</w:t>
      </w:r>
      <w:r w:rsidR="00EB3D88" w:rsidRPr="00093CA6">
        <w:rPr>
          <w:rFonts w:ascii="Times New Roman" w:hAnsi="Times New Roman"/>
          <w:sz w:val="18"/>
          <w:szCs w:val="18"/>
        </w:rPr>
        <w:t xml:space="preserve"> </w:t>
      </w:r>
      <w:r w:rsidRPr="00093CA6">
        <w:rPr>
          <w:rFonts w:ascii="Times New Roman" w:hAnsi="Times New Roman"/>
          <w:sz w:val="18"/>
          <w:szCs w:val="18"/>
        </w:rPr>
        <w:t>godinu</w:t>
      </w:r>
      <w:r w:rsidR="0078613D" w:rsidRPr="00093CA6">
        <w:rPr>
          <w:rFonts w:ascii="Times New Roman" w:hAnsi="Times New Roman"/>
          <w:sz w:val="18"/>
          <w:szCs w:val="18"/>
        </w:rPr>
        <w:t xml:space="preserve"> (grafički prikaz)</w:t>
      </w:r>
    </w:p>
    <w:p w14:paraId="56B8841F" w14:textId="650D2FA7" w:rsidR="00416771" w:rsidRDefault="00FB026E" w:rsidP="00093CA6">
      <w:pPr>
        <w:spacing w:after="240"/>
        <w:jc w:val="both"/>
        <w:rPr>
          <w:rFonts w:ascii="Times New Roman" w:hAnsi="Times New Roman"/>
          <w:sz w:val="24"/>
          <w:szCs w:val="24"/>
        </w:rPr>
      </w:pPr>
      <w:r w:rsidRPr="00C656BD">
        <w:rPr>
          <w:rFonts w:ascii="Times New Roman" w:hAnsi="Times New Roman"/>
          <w:sz w:val="24"/>
          <w:szCs w:val="24"/>
        </w:rPr>
        <w:t>Društvo u 2026. za tekuće održavanje nekretnina na upravljanju planira izdvojit</w:t>
      </w:r>
      <w:r w:rsidR="00B00114">
        <w:rPr>
          <w:rFonts w:ascii="Times New Roman" w:hAnsi="Times New Roman"/>
          <w:sz w:val="24"/>
          <w:szCs w:val="24"/>
        </w:rPr>
        <w:t>i</w:t>
      </w:r>
      <w:r w:rsidRPr="00C656BD">
        <w:rPr>
          <w:rFonts w:ascii="Times New Roman" w:hAnsi="Times New Roman"/>
          <w:sz w:val="24"/>
          <w:szCs w:val="24"/>
        </w:rPr>
        <w:t xml:space="preserve"> 822 tisuće eura</w:t>
      </w:r>
      <w:r w:rsidR="006501B7" w:rsidRPr="00C656BD">
        <w:rPr>
          <w:rFonts w:ascii="Times New Roman" w:hAnsi="Times New Roman"/>
          <w:sz w:val="24"/>
          <w:szCs w:val="24"/>
        </w:rPr>
        <w:t xml:space="preserve"> iz vlastitih izvora</w:t>
      </w:r>
      <w:r w:rsidRPr="00C656BD">
        <w:rPr>
          <w:rFonts w:ascii="Times New Roman" w:hAnsi="Times New Roman"/>
          <w:sz w:val="24"/>
          <w:szCs w:val="24"/>
        </w:rPr>
        <w:t>.</w:t>
      </w:r>
    </w:p>
    <w:p w14:paraId="26BADB08" w14:textId="51C2B5CB" w:rsidR="008430F1" w:rsidRPr="00C656BD" w:rsidRDefault="00F81B1F" w:rsidP="00BD7598">
      <w:pPr>
        <w:spacing w:after="80"/>
        <w:jc w:val="both"/>
        <w:rPr>
          <w:rFonts w:ascii="Times New Roman" w:hAnsi="Times New Roman"/>
          <w:sz w:val="20"/>
          <w:szCs w:val="20"/>
        </w:rPr>
      </w:pPr>
      <w:r w:rsidRPr="00C656BD">
        <w:rPr>
          <w:noProof/>
        </w:rPr>
        <w:drawing>
          <wp:inline distT="0" distB="0" distL="0" distR="0" wp14:anchorId="2D45683A" wp14:editId="2023788D">
            <wp:extent cx="5695950" cy="2251495"/>
            <wp:effectExtent l="0" t="0" r="0" b="15875"/>
            <wp:docPr id="1661541398" name="Grafikon 1">
              <a:extLst xmlns:a="http://schemas.openxmlformats.org/drawingml/2006/main">
                <a:ext uri="{FF2B5EF4-FFF2-40B4-BE49-F238E27FC236}">
                  <a16:creationId xmlns:a16="http://schemas.microsoft.com/office/drawing/2014/main" id="{7D84A428-4498-4A52-97B2-3E22D14C413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  <w:r w:rsidR="00FB026E" w:rsidRPr="00C656BD">
        <w:rPr>
          <w:rFonts w:ascii="Times New Roman" w:hAnsi="Times New Roman"/>
          <w:sz w:val="20"/>
          <w:szCs w:val="20"/>
        </w:rPr>
        <w:t xml:space="preserve">Prikaz 16. Plan </w:t>
      </w:r>
      <w:r w:rsidR="009E608F">
        <w:rPr>
          <w:rFonts w:ascii="Times New Roman" w:hAnsi="Times New Roman"/>
          <w:sz w:val="20"/>
          <w:szCs w:val="20"/>
        </w:rPr>
        <w:t>tekućeg održavanja nekretnina</w:t>
      </w:r>
      <w:r w:rsidR="00FB026E" w:rsidRPr="00C656BD">
        <w:rPr>
          <w:rFonts w:ascii="Times New Roman" w:hAnsi="Times New Roman"/>
          <w:sz w:val="20"/>
          <w:szCs w:val="20"/>
        </w:rPr>
        <w:t xml:space="preserve"> na upravljanju za 2026.</w:t>
      </w:r>
      <w:r w:rsidR="00FD3A28">
        <w:rPr>
          <w:rFonts w:ascii="Times New Roman" w:hAnsi="Times New Roman"/>
          <w:sz w:val="20"/>
          <w:szCs w:val="20"/>
        </w:rPr>
        <w:t xml:space="preserve"> </w:t>
      </w:r>
      <w:r w:rsidR="00FB026E" w:rsidRPr="00C656BD">
        <w:rPr>
          <w:rFonts w:ascii="Times New Roman" w:hAnsi="Times New Roman"/>
          <w:sz w:val="20"/>
          <w:szCs w:val="20"/>
        </w:rPr>
        <w:t>godinu (grafički prikaz)</w:t>
      </w:r>
    </w:p>
    <w:p w14:paraId="03B2342A" w14:textId="4EBF6F39" w:rsidR="003D2BA6" w:rsidRDefault="003D2BA6" w:rsidP="00BD7598">
      <w:pPr>
        <w:spacing w:after="80"/>
        <w:jc w:val="both"/>
        <w:rPr>
          <w:rFonts w:ascii="Times New Roman" w:hAnsi="Times New Roman"/>
          <w:b/>
          <w:bCs/>
          <w:sz w:val="24"/>
          <w:szCs w:val="24"/>
        </w:rPr>
      </w:pPr>
      <w:r w:rsidRPr="00C656BD">
        <w:rPr>
          <w:rFonts w:ascii="Times New Roman" w:hAnsi="Times New Roman"/>
          <w:b/>
          <w:bCs/>
          <w:sz w:val="24"/>
          <w:szCs w:val="24"/>
        </w:rPr>
        <w:lastRenderedPageBreak/>
        <w:t>Planirani izvori financiranja</w:t>
      </w:r>
      <w:r w:rsidR="008444D4" w:rsidRPr="00C656BD">
        <w:rPr>
          <w:rFonts w:ascii="Times New Roman" w:hAnsi="Times New Roman"/>
          <w:b/>
          <w:bCs/>
          <w:sz w:val="24"/>
          <w:szCs w:val="24"/>
        </w:rPr>
        <w:t xml:space="preserve"> investicijskih</w:t>
      </w:r>
      <w:r w:rsidRPr="00C656BD">
        <w:rPr>
          <w:rFonts w:ascii="Times New Roman" w:hAnsi="Times New Roman"/>
          <w:b/>
          <w:bCs/>
          <w:sz w:val="24"/>
          <w:szCs w:val="24"/>
        </w:rPr>
        <w:t xml:space="preserve"> ulaganja u nekretnine na upravljanju u 2026. godini</w:t>
      </w:r>
    </w:p>
    <w:p w14:paraId="73A5064C" w14:textId="77777777" w:rsidR="00093CA6" w:rsidRPr="00C656BD" w:rsidRDefault="00093CA6" w:rsidP="00BD7598">
      <w:pPr>
        <w:spacing w:after="8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BB954AC" w14:textId="5DB4FEE2" w:rsidR="00A57463" w:rsidRDefault="00A57463" w:rsidP="00093CA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656BD">
        <w:rPr>
          <w:rFonts w:ascii="Times New Roman" w:hAnsi="Times New Roman"/>
          <w:sz w:val="24"/>
          <w:szCs w:val="24"/>
        </w:rPr>
        <w:t>Planirano</w:t>
      </w:r>
      <w:r w:rsidR="002F309A" w:rsidRPr="00C656BD">
        <w:rPr>
          <w:rFonts w:ascii="Times New Roman" w:hAnsi="Times New Roman"/>
          <w:sz w:val="24"/>
          <w:szCs w:val="24"/>
        </w:rPr>
        <w:t xml:space="preserve"> je</w:t>
      </w:r>
      <w:r w:rsidRPr="00C656BD">
        <w:rPr>
          <w:rFonts w:ascii="Times New Roman" w:hAnsi="Times New Roman"/>
          <w:sz w:val="24"/>
          <w:szCs w:val="24"/>
        </w:rPr>
        <w:t xml:space="preserve"> </w:t>
      </w:r>
      <w:r w:rsidR="006501B7" w:rsidRPr="00C656BD">
        <w:rPr>
          <w:rFonts w:ascii="Times New Roman" w:hAnsi="Times New Roman"/>
          <w:sz w:val="24"/>
          <w:szCs w:val="24"/>
        </w:rPr>
        <w:t xml:space="preserve">investicijsko </w:t>
      </w:r>
      <w:r w:rsidRPr="00C656BD">
        <w:rPr>
          <w:rFonts w:ascii="Times New Roman" w:hAnsi="Times New Roman"/>
          <w:sz w:val="24"/>
          <w:szCs w:val="24"/>
        </w:rPr>
        <w:t xml:space="preserve">ulaganje u </w:t>
      </w:r>
      <w:r w:rsidR="00C84E22" w:rsidRPr="00C656BD">
        <w:rPr>
          <w:rFonts w:ascii="Times New Roman" w:hAnsi="Times New Roman"/>
          <w:sz w:val="24"/>
          <w:szCs w:val="24"/>
        </w:rPr>
        <w:t>nekretnine</w:t>
      </w:r>
      <w:r w:rsidRPr="00C656BD">
        <w:rPr>
          <w:rFonts w:ascii="Times New Roman" w:hAnsi="Times New Roman"/>
          <w:sz w:val="24"/>
          <w:szCs w:val="24"/>
        </w:rPr>
        <w:t xml:space="preserve"> u 2026. </w:t>
      </w:r>
      <w:r w:rsidR="002F309A" w:rsidRPr="00C656BD">
        <w:rPr>
          <w:rFonts w:ascii="Times New Roman" w:hAnsi="Times New Roman"/>
          <w:sz w:val="24"/>
          <w:szCs w:val="24"/>
        </w:rPr>
        <w:t xml:space="preserve">iz vlastitih izvora u iznosu od </w:t>
      </w:r>
      <w:r w:rsidR="00C84E22" w:rsidRPr="00C656BD">
        <w:rPr>
          <w:rFonts w:ascii="Times New Roman" w:hAnsi="Times New Roman"/>
          <w:sz w:val="24"/>
          <w:szCs w:val="24"/>
        </w:rPr>
        <w:t>3,3 milijuna eura</w:t>
      </w:r>
      <w:r w:rsidR="008430F1" w:rsidRPr="00C656BD">
        <w:rPr>
          <w:rFonts w:ascii="Times New Roman" w:hAnsi="Times New Roman"/>
          <w:sz w:val="24"/>
          <w:szCs w:val="24"/>
        </w:rPr>
        <w:t xml:space="preserve"> odnosno 14%</w:t>
      </w:r>
      <w:r w:rsidR="00C84E22" w:rsidRPr="00C656BD">
        <w:rPr>
          <w:rFonts w:ascii="Times New Roman" w:hAnsi="Times New Roman"/>
          <w:sz w:val="24"/>
          <w:szCs w:val="24"/>
        </w:rPr>
        <w:t xml:space="preserve"> dok se iz </w:t>
      </w:r>
      <w:r w:rsidR="00155D25" w:rsidRPr="00C656BD">
        <w:rPr>
          <w:rFonts w:ascii="Times New Roman" w:hAnsi="Times New Roman"/>
          <w:sz w:val="24"/>
          <w:szCs w:val="24"/>
        </w:rPr>
        <w:t>drugih izvora</w:t>
      </w:r>
      <w:r w:rsidR="00633A9B" w:rsidRPr="00C656BD">
        <w:rPr>
          <w:rFonts w:ascii="Times New Roman" w:hAnsi="Times New Roman"/>
          <w:sz w:val="24"/>
          <w:szCs w:val="24"/>
        </w:rPr>
        <w:t xml:space="preserve"> (NPOO, programske mjere RH)</w:t>
      </w:r>
      <w:r w:rsidR="00155D25" w:rsidRPr="00C656BD">
        <w:rPr>
          <w:rFonts w:ascii="Times New Roman" w:hAnsi="Times New Roman"/>
          <w:sz w:val="24"/>
          <w:szCs w:val="24"/>
        </w:rPr>
        <w:t xml:space="preserve"> planira financirati 19,9 </w:t>
      </w:r>
      <w:r w:rsidR="009B6EBF" w:rsidRPr="00C656BD">
        <w:rPr>
          <w:rFonts w:ascii="Times New Roman" w:hAnsi="Times New Roman"/>
          <w:sz w:val="24"/>
          <w:szCs w:val="24"/>
        </w:rPr>
        <w:t>milijuna</w:t>
      </w:r>
      <w:r w:rsidR="00155D25" w:rsidRPr="00C656BD">
        <w:rPr>
          <w:rFonts w:ascii="Times New Roman" w:hAnsi="Times New Roman"/>
          <w:sz w:val="24"/>
          <w:szCs w:val="24"/>
        </w:rPr>
        <w:t xml:space="preserve"> eura</w:t>
      </w:r>
      <w:r w:rsidR="008430F1" w:rsidRPr="00C656BD">
        <w:rPr>
          <w:rFonts w:ascii="Times New Roman" w:hAnsi="Times New Roman"/>
          <w:sz w:val="24"/>
          <w:szCs w:val="24"/>
        </w:rPr>
        <w:t xml:space="preserve"> odnosno 86%</w:t>
      </w:r>
      <w:r w:rsidR="00865876">
        <w:rPr>
          <w:rFonts w:ascii="Times New Roman" w:hAnsi="Times New Roman"/>
          <w:sz w:val="24"/>
          <w:szCs w:val="24"/>
        </w:rPr>
        <w:t xml:space="preserve"> ulaganja</w:t>
      </w:r>
      <w:r w:rsidR="00633A9B" w:rsidRPr="00C656BD">
        <w:rPr>
          <w:rFonts w:ascii="Times New Roman" w:hAnsi="Times New Roman"/>
          <w:sz w:val="24"/>
          <w:szCs w:val="24"/>
        </w:rPr>
        <w:t>.</w:t>
      </w:r>
    </w:p>
    <w:p w14:paraId="2C18DD23" w14:textId="77777777" w:rsidR="00093CA6" w:rsidRPr="00C656BD" w:rsidRDefault="00093CA6" w:rsidP="00093CA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0CA49E3" w14:textId="2707D317" w:rsidR="00F14741" w:rsidRPr="00C656BD" w:rsidRDefault="00F14741" w:rsidP="00F14741">
      <w:pPr>
        <w:spacing w:after="80"/>
        <w:jc w:val="both"/>
        <w:rPr>
          <w:rFonts w:ascii="Times New Roman" w:hAnsi="Times New Roman"/>
          <w:sz w:val="20"/>
          <w:szCs w:val="20"/>
        </w:rPr>
      </w:pPr>
      <w:r w:rsidRPr="00C656BD">
        <w:rPr>
          <w:noProof/>
        </w:rPr>
        <w:drawing>
          <wp:inline distT="0" distB="0" distL="0" distR="0" wp14:anchorId="35EFB0EB" wp14:editId="1856C26F">
            <wp:extent cx="5760720" cy="2876550"/>
            <wp:effectExtent l="0" t="0" r="11430" b="0"/>
            <wp:docPr id="58688182" name="Grafikon 1">
              <a:extLst xmlns:a="http://schemas.openxmlformats.org/drawingml/2006/main">
                <a:ext uri="{FF2B5EF4-FFF2-40B4-BE49-F238E27FC236}">
                  <a16:creationId xmlns:a16="http://schemas.microsoft.com/office/drawing/2014/main" id="{1B116C08-BE4B-4E2D-8AAB-02E0B40AB4D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  <w:r w:rsidRPr="00C656BD">
        <w:rPr>
          <w:rFonts w:ascii="Times New Roman" w:hAnsi="Times New Roman"/>
          <w:sz w:val="20"/>
          <w:szCs w:val="20"/>
        </w:rPr>
        <w:t>Prikaz 1</w:t>
      </w:r>
      <w:r w:rsidR="009B6EBF" w:rsidRPr="00C656BD">
        <w:rPr>
          <w:rFonts w:ascii="Times New Roman" w:hAnsi="Times New Roman"/>
          <w:sz w:val="20"/>
          <w:szCs w:val="20"/>
        </w:rPr>
        <w:t>7</w:t>
      </w:r>
      <w:r w:rsidRPr="00C656BD">
        <w:rPr>
          <w:rFonts w:ascii="Times New Roman" w:hAnsi="Times New Roman"/>
          <w:sz w:val="20"/>
          <w:szCs w:val="20"/>
        </w:rPr>
        <w:t>. Izvori financiranja ulaganja u nekretnine na upravljanju za 2026.</w:t>
      </w:r>
      <w:r w:rsidR="00FD3A28">
        <w:rPr>
          <w:rFonts w:ascii="Times New Roman" w:hAnsi="Times New Roman"/>
          <w:sz w:val="20"/>
          <w:szCs w:val="20"/>
        </w:rPr>
        <w:t xml:space="preserve"> </w:t>
      </w:r>
      <w:r w:rsidRPr="00C656BD">
        <w:rPr>
          <w:rFonts w:ascii="Times New Roman" w:hAnsi="Times New Roman"/>
          <w:sz w:val="20"/>
          <w:szCs w:val="20"/>
        </w:rPr>
        <w:t>godinu (grafički prikaz)</w:t>
      </w:r>
    </w:p>
    <w:p w14:paraId="477F9F03" w14:textId="77777777" w:rsidR="00577AB1" w:rsidRPr="00C656BD" w:rsidRDefault="00577AB1" w:rsidP="00BD7598">
      <w:pPr>
        <w:spacing w:after="80"/>
        <w:jc w:val="both"/>
        <w:rPr>
          <w:rFonts w:ascii="Times New Roman" w:hAnsi="Times New Roman"/>
          <w:sz w:val="20"/>
          <w:szCs w:val="20"/>
        </w:rPr>
      </w:pPr>
    </w:p>
    <w:p w14:paraId="7084E12E" w14:textId="16DB32D1" w:rsidR="00FB11F5" w:rsidRPr="00C656BD" w:rsidRDefault="006D49E2" w:rsidP="00176DC3">
      <w:pPr>
        <w:pStyle w:val="Podnaslov"/>
        <w:spacing w:before="240" w:after="120"/>
      </w:pPr>
      <w:bookmarkStart w:id="28" w:name="_Toc215815011"/>
      <w:r w:rsidRPr="00C656BD">
        <w:t>2.</w:t>
      </w:r>
      <w:r w:rsidR="00A90618" w:rsidRPr="00C656BD">
        <w:t>5</w:t>
      </w:r>
      <w:r w:rsidRPr="00C656BD">
        <w:t>.1</w:t>
      </w:r>
      <w:r w:rsidR="00213BE4" w:rsidRPr="00C656BD">
        <w:t>.</w:t>
      </w:r>
      <w:r w:rsidRPr="00C656BD">
        <w:tab/>
      </w:r>
      <w:r w:rsidR="00FB11F5" w:rsidRPr="00C656BD">
        <w:t>Poslovni prostori</w:t>
      </w:r>
      <w:bookmarkEnd w:id="28"/>
      <w:r w:rsidR="00FB11F5" w:rsidRPr="00C656BD">
        <w:t xml:space="preserve"> </w:t>
      </w:r>
    </w:p>
    <w:p w14:paraId="58DF5966" w14:textId="55C63DF2" w:rsidR="00816193" w:rsidRPr="00C656BD" w:rsidRDefault="00816193" w:rsidP="00816193">
      <w:p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C656BD">
        <w:rPr>
          <w:rFonts w:ascii="Times New Roman" w:hAnsi="Times New Roman" w:cs="Times New Roman"/>
          <w:sz w:val="24"/>
          <w:szCs w:val="24"/>
          <w:lang w:eastAsia="hr-HR"/>
        </w:rPr>
        <w:t xml:space="preserve">Društvo će u 2026. nastaviti s ulaganjima u poslovne prostore kojima upravlja uz nužno tekuće održavanje i ulaganje te pripremu praznih poslovnih prostora za natječaje. Tekuće održavanje odnosi se na rješavanje problematike vezane za električna brojila, elektroinstalacije i ostale instalacije, odnosno dovođenje istih u uporabno stanje, za što je uspostavljena kontinuirana suradnja s dobavljačima energenata i nadležnim komunalnim trgovačkim društvima. Pregledom poslovnih prostora prije natječaja utvrđuje se postojeće stanje </w:t>
      </w:r>
      <w:r w:rsidR="001D107E">
        <w:rPr>
          <w:rFonts w:ascii="Times New Roman" w:hAnsi="Times New Roman" w:cs="Times New Roman"/>
          <w:sz w:val="24"/>
          <w:szCs w:val="24"/>
          <w:lang w:eastAsia="hr-HR"/>
        </w:rPr>
        <w:t>i</w:t>
      </w:r>
      <w:r w:rsidRPr="00C656BD">
        <w:rPr>
          <w:rFonts w:ascii="Times New Roman" w:hAnsi="Times New Roman" w:cs="Times New Roman"/>
          <w:sz w:val="24"/>
          <w:szCs w:val="24"/>
          <w:lang w:eastAsia="hr-HR"/>
        </w:rPr>
        <w:t xml:space="preserve"> potrebna ulaganja konstruktivn</w:t>
      </w:r>
      <w:r w:rsidR="001D107E">
        <w:rPr>
          <w:rFonts w:ascii="Times New Roman" w:hAnsi="Times New Roman" w:cs="Times New Roman"/>
          <w:sz w:val="24"/>
          <w:szCs w:val="24"/>
          <w:lang w:eastAsia="hr-HR"/>
        </w:rPr>
        <w:t>ih</w:t>
      </w:r>
      <w:r w:rsidRPr="00C656BD">
        <w:rPr>
          <w:rFonts w:ascii="Times New Roman" w:hAnsi="Times New Roman" w:cs="Times New Roman"/>
          <w:sz w:val="24"/>
          <w:szCs w:val="24"/>
          <w:lang w:eastAsia="hr-HR"/>
        </w:rPr>
        <w:t xml:space="preserve"> sanacij</w:t>
      </w:r>
      <w:r w:rsidR="001D107E">
        <w:rPr>
          <w:rFonts w:ascii="Times New Roman" w:hAnsi="Times New Roman" w:cs="Times New Roman"/>
          <w:sz w:val="24"/>
          <w:szCs w:val="24"/>
          <w:lang w:eastAsia="hr-HR"/>
        </w:rPr>
        <w:t>a</w:t>
      </w:r>
      <w:r w:rsidRPr="00C656BD">
        <w:rPr>
          <w:rFonts w:ascii="Times New Roman" w:hAnsi="Times New Roman" w:cs="Times New Roman"/>
          <w:sz w:val="24"/>
          <w:szCs w:val="24"/>
          <w:lang w:eastAsia="hr-HR"/>
        </w:rPr>
        <w:t>, saniranja vlage u prostorima, nužni</w:t>
      </w:r>
      <w:r w:rsidR="007C5502">
        <w:rPr>
          <w:rFonts w:ascii="Times New Roman" w:hAnsi="Times New Roman" w:cs="Times New Roman"/>
          <w:sz w:val="24"/>
          <w:szCs w:val="24"/>
          <w:lang w:eastAsia="hr-HR"/>
        </w:rPr>
        <w:t>h</w:t>
      </w:r>
      <w:r w:rsidRPr="00C656BD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7C5502">
        <w:rPr>
          <w:rFonts w:ascii="Times New Roman" w:hAnsi="Times New Roman" w:cs="Times New Roman"/>
          <w:sz w:val="24"/>
          <w:szCs w:val="24"/>
          <w:lang w:eastAsia="hr-HR"/>
        </w:rPr>
        <w:t>popravaka</w:t>
      </w:r>
      <w:r w:rsidRPr="00C656BD">
        <w:rPr>
          <w:rFonts w:ascii="Times New Roman" w:hAnsi="Times New Roman" w:cs="Times New Roman"/>
          <w:sz w:val="24"/>
          <w:szCs w:val="24"/>
          <w:lang w:eastAsia="hr-HR"/>
        </w:rPr>
        <w:t xml:space="preserve"> zidova i podova te stolarije. </w:t>
      </w:r>
    </w:p>
    <w:p w14:paraId="0B758B61" w14:textId="77777777" w:rsidR="00816193" w:rsidRPr="00C656BD" w:rsidRDefault="00816193" w:rsidP="00816193">
      <w:p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C656BD">
        <w:rPr>
          <w:rFonts w:ascii="Times New Roman" w:hAnsi="Times New Roman" w:cs="Times New Roman"/>
          <w:sz w:val="24"/>
          <w:szCs w:val="24"/>
          <w:lang w:eastAsia="hr-HR"/>
        </w:rPr>
        <w:t xml:space="preserve">Aktivnosti za potrebe ulaganja u poslovne prostore odnosit će se na sudjelovanje zaposlenika nadležnih za upravljanje poslovnim prostorima i zaposlenika tehničkih te drugih struka u prepoznavanju potreba za ulaganjem, davanju mišljenja i suglasnosti na projektnu dokumentaciju zakupnika radi ulaganja, očevidima i analizi stanja poslovnih prostora, komunikaciji s upraviteljima zgrada, sudskim vještacima, projektantima, izvođačima i drugim sudionicima te predlaganju rješenja za tehničke probleme i provedbu istih. </w:t>
      </w:r>
    </w:p>
    <w:p w14:paraId="3770BC3D" w14:textId="37E03F86" w:rsidR="00816193" w:rsidRPr="00C656BD" w:rsidRDefault="00816193" w:rsidP="00012497">
      <w:pPr>
        <w:jc w:val="both"/>
        <w:rPr>
          <w:lang w:eastAsia="hr-HR"/>
        </w:rPr>
      </w:pPr>
      <w:r w:rsidRPr="00C656BD">
        <w:rPr>
          <w:rFonts w:ascii="Times New Roman" w:hAnsi="Times New Roman" w:cs="Times New Roman"/>
          <w:sz w:val="24"/>
          <w:szCs w:val="24"/>
          <w:lang w:eastAsia="hr-HR"/>
        </w:rPr>
        <w:t xml:space="preserve">U planskoj godini, za </w:t>
      </w:r>
      <w:r w:rsidR="00990CAD" w:rsidRPr="00C656BD">
        <w:rPr>
          <w:rFonts w:ascii="Times New Roman" w:hAnsi="Times New Roman" w:cs="Times New Roman"/>
          <w:sz w:val="24"/>
          <w:szCs w:val="24"/>
          <w:lang w:eastAsia="hr-HR"/>
        </w:rPr>
        <w:t xml:space="preserve">investicijsko i tekuće održavanje </w:t>
      </w:r>
      <w:r w:rsidR="00A2074A" w:rsidRPr="00C656BD">
        <w:rPr>
          <w:rFonts w:ascii="Times New Roman" w:hAnsi="Times New Roman" w:cs="Times New Roman"/>
          <w:sz w:val="24"/>
          <w:szCs w:val="24"/>
          <w:lang w:eastAsia="hr-HR"/>
        </w:rPr>
        <w:t>poslovnih prostora</w:t>
      </w:r>
      <w:r w:rsidRPr="00C656BD">
        <w:rPr>
          <w:rFonts w:ascii="Times New Roman" w:hAnsi="Times New Roman" w:cs="Times New Roman"/>
          <w:sz w:val="24"/>
          <w:szCs w:val="24"/>
          <w:lang w:eastAsia="hr-HR"/>
        </w:rPr>
        <w:t xml:space="preserve"> predviđena su sredstva u iznosu od 370 tisuća eura.</w:t>
      </w:r>
    </w:p>
    <w:p w14:paraId="70EDD039" w14:textId="144E0DB6" w:rsidR="00FB11F5" w:rsidRPr="00C656BD" w:rsidRDefault="006D49E2" w:rsidP="00176DC3">
      <w:pPr>
        <w:pStyle w:val="Podnaslov"/>
        <w:spacing w:before="240" w:after="120"/>
      </w:pPr>
      <w:bookmarkStart w:id="29" w:name="_Toc215815012"/>
      <w:r w:rsidRPr="00C656BD">
        <w:lastRenderedPageBreak/>
        <w:t>2.</w:t>
      </w:r>
      <w:r w:rsidR="00A90618" w:rsidRPr="00C656BD">
        <w:t>5</w:t>
      </w:r>
      <w:r w:rsidRPr="00C656BD">
        <w:t>.2</w:t>
      </w:r>
      <w:r w:rsidR="00213BE4" w:rsidRPr="00C656BD">
        <w:t>.</w:t>
      </w:r>
      <w:r w:rsidRPr="00C656BD">
        <w:tab/>
      </w:r>
      <w:r w:rsidR="00FB11F5" w:rsidRPr="00C656BD">
        <w:t>Stanovi</w:t>
      </w:r>
      <w:bookmarkEnd w:id="29"/>
      <w:r w:rsidR="00FB11F5" w:rsidRPr="00C656BD">
        <w:t xml:space="preserve"> </w:t>
      </w:r>
    </w:p>
    <w:p w14:paraId="7465FD36" w14:textId="77777777" w:rsidR="002E0063" w:rsidRPr="00C656BD" w:rsidRDefault="002E0063" w:rsidP="002E0063">
      <w:p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C656BD">
        <w:rPr>
          <w:rFonts w:ascii="Times New Roman" w:hAnsi="Times New Roman" w:cs="Times New Roman"/>
          <w:sz w:val="24"/>
          <w:szCs w:val="24"/>
          <w:lang w:eastAsia="hr-HR"/>
        </w:rPr>
        <w:t xml:space="preserve">Društvo će u 2026. nastaviti s poslovnom politikom ulaganja u stanove kojima upravlja s ciljem produljenja vijeka trajanja, sprječavanja propadanja, povećanja vrijednosti stanova te funkcionalnosti korištenja, a samim time i stavljanje u funkciju praznih stanova. </w:t>
      </w:r>
    </w:p>
    <w:p w14:paraId="07AFE3E7" w14:textId="1525AEEF" w:rsidR="002E0063" w:rsidRPr="00C656BD" w:rsidRDefault="002E0063" w:rsidP="002E0063">
      <w:p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C656BD">
        <w:rPr>
          <w:rFonts w:ascii="Times New Roman" w:hAnsi="Times New Roman" w:cs="Times New Roman"/>
          <w:sz w:val="24"/>
          <w:szCs w:val="24"/>
          <w:lang w:eastAsia="hr-HR"/>
        </w:rPr>
        <w:t xml:space="preserve">Aktivnosti ulaganja u stanove u planskom razdoblju odnosit će se na prepoznavanje potreba </w:t>
      </w:r>
      <w:r w:rsidR="00C934FD">
        <w:rPr>
          <w:rFonts w:ascii="Times New Roman" w:hAnsi="Times New Roman" w:cs="Times New Roman"/>
          <w:sz w:val="24"/>
          <w:szCs w:val="24"/>
          <w:lang w:eastAsia="hr-HR"/>
        </w:rPr>
        <w:t>putem</w:t>
      </w:r>
      <w:r w:rsidRPr="00C656BD">
        <w:rPr>
          <w:rFonts w:ascii="Times New Roman" w:hAnsi="Times New Roman" w:cs="Times New Roman"/>
          <w:sz w:val="24"/>
          <w:szCs w:val="24"/>
          <w:lang w:eastAsia="hr-HR"/>
        </w:rPr>
        <w:t xml:space="preserve"> očevid</w:t>
      </w:r>
      <w:r w:rsidR="00C934FD">
        <w:rPr>
          <w:rFonts w:ascii="Times New Roman" w:hAnsi="Times New Roman" w:cs="Times New Roman"/>
          <w:sz w:val="24"/>
          <w:szCs w:val="24"/>
          <w:lang w:eastAsia="hr-HR"/>
        </w:rPr>
        <w:t>a</w:t>
      </w:r>
      <w:r w:rsidRPr="00C656BD">
        <w:rPr>
          <w:rFonts w:ascii="Times New Roman" w:hAnsi="Times New Roman" w:cs="Times New Roman"/>
          <w:sz w:val="24"/>
          <w:szCs w:val="24"/>
          <w:lang w:eastAsia="hr-HR"/>
        </w:rPr>
        <w:t xml:space="preserve"> i analiz</w:t>
      </w:r>
      <w:r w:rsidR="00C934FD">
        <w:rPr>
          <w:rFonts w:ascii="Times New Roman" w:hAnsi="Times New Roman" w:cs="Times New Roman"/>
          <w:sz w:val="24"/>
          <w:szCs w:val="24"/>
          <w:lang w:eastAsia="hr-HR"/>
        </w:rPr>
        <w:t>e</w:t>
      </w:r>
      <w:r w:rsidRPr="00C656BD">
        <w:rPr>
          <w:rFonts w:ascii="Times New Roman" w:hAnsi="Times New Roman" w:cs="Times New Roman"/>
          <w:sz w:val="24"/>
          <w:szCs w:val="24"/>
          <w:lang w:eastAsia="hr-HR"/>
        </w:rPr>
        <w:t xml:space="preserve"> stanja, definiranj</w:t>
      </w:r>
      <w:r w:rsidR="00C934FD">
        <w:rPr>
          <w:rFonts w:ascii="Times New Roman" w:hAnsi="Times New Roman" w:cs="Times New Roman"/>
          <w:sz w:val="24"/>
          <w:szCs w:val="24"/>
          <w:lang w:eastAsia="hr-HR"/>
        </w:rPr>
        <w:t>a</w:t>
      </w:r>
      <w:r w:rsidRPr="00C656BD">
        <w:rPr>
          <w:rFonts w:ascii="Times New Roman" w:hAnsi="Times New Roman" w:cs="Times New Roman"/>
          <w:sz w:val="24"/>
          <w:szCs w:val="24"/>
          <w:lang w:eastAsia="hr-HR"/>
        </w:rPr>
        <w:t xml:space="preserve"> nužnih tekućih ulaganja u stanove, redovn</w:t>
      </w:r>
      <w:r w:rsidR="00F85003">
        <w:rPr>
          <w:rFonts w:ascii="Times New Roman" w:hAnsi="Times New Roman" w:cs="Times New Roman"/>
          <w:sz w:val="24"/>
          <w:szCs w:val="24"/>
          <w:lang w:eastAsia="hr-HR"/>
        </w:rPr>
        <w:t>e</w:t>
      </w:r>
      <w:r w:rsidRPr="00C656BD">
        <w:rPr>
          <w:rFonts w:ascii="Times New Roman" w:hAnsi="Times New Roman" w:cs="Times New Roman"/>
          <w:sz w:val="24"/>
          <w:szCs w:val="24"/>
          <w:lang w:eastAsia="hr-HR"/>
        </w:rPr>
        <w:t xml:space="preserve"> komunikacij</w:t>
      </w:r>
      <w:r w:rsidR="00F85003">
        <w:rPr>
          <w:rFonts w:ascii="Times New Roman" w:hAnsi="Times New Roman" w:cs="Times New Roman"/>
          <w:sz w:val="24"/>
          <w:szCs w:val="24"/>
          <w:lang w:eastAsia="hr-HR"/>
        </w:rPr>
        <w:t>e</w:t>
      </w:r>
      <w:r w:rsidRPr="00C656BD">
        <w:rPr>
          <w:rFonts w:ascii="Times New Roman" w:hAnsi="Times New Roman" w:cs="Times New Roman"/>
          <w:sz w:val="24"/>
          <w:szCs w:val="24"/>
          <w:lang w:eastAsia="hr-HR"/>
        </w:rPr>
        <w:t xml:space="preserve"> s predstavnicima suvlasnika i upraviteljima zgrada, sudskim vještacima, projektantima te izvođačima, s ciljem provedbe istih. </w:t>
      </w:r>
    </w:p>
    <w:p w14:paraId="1865B802" w14:textId="49659182" w:rsidR="002D4D1D" w:rsidRPr="00C656BD" w:rsidRDefault="00751D62" w:rsidP="002E0063">
      <w:p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C656BD">
        <w:rPr>
          <w:rFonts w:ascii="Times New Roman" w:hAnsi="Times New Roman" w:cs="Times New Roman"/>
          <w:sz w:val="24"/>
          <w:szCs w:val="24"/>
          <w:lang w:eastAsia="hr-HR"/>
        </w:rPr>
        <w:t>Jedan od glavnih c</w:t>
      </w:r>
      <w:r w:rsidR="002E0063" w:rsidRPr="00C656BD">
        <w:rPr>
          <w:rFonts w:ascii="Times New Roman" w:hAnsi="Times New Roman" w:cs="Times New Roman"/>
          <w:sz w:val="24"/>
          <w:szCs w:val="24"/>
          <w:lang w:eastAsia="hr-HR"/>
        </w:rPr>
        <w:t>ilj</w:t>
      </w:r>
      <w:r w:rsidRPr="00C656BD">
        <w:rPr>
          <w:rFonts w:ascii="Times New Roman" w:hAnsi="Times New Roman" w:cs="Times New Roman"/>
          <w:sz w:val="24"/>
          <w:szCs w:val="24"/>
          <w:lang w:eastAsia="hr-HR"/>
        </w:rPr>
        <w:t>eva</w:t>
      </w:r>
      <w:r w:rsidR="002E0063" w:rsidRPr="00C656BD">
        <w:rPr>
          <w:rFonts w:ascii="Times New Roman" w:hAnsi="Times New Roman" w:cs="Times New Roman"/>
          <w:sz w:val="24"/>
          <w:szCs w:val="24"/>
          <w:lang w:eastAsia="hr-HR"/>
        </w:rPr>
        <w:t xml:space="preserve"> Društva za 2026. je uređenje praznih stanova</w:t>
      </w:r>
      <w:r w:rsidR="00AD6A23" w:rsidRPr="00C656BD">
        <w:rPr>
          <w:rFonts w:ascii="Times New Roman" w:hAnsi="Times New Roman" w:cs="Times New Roman"/>
          <w:sz w:val="24"/>
          <w:szCs w:val="24"/>
          <w:lang w:eastAsia="hr-HR"/>
        </w:rPr>
        <w:t xml:space="preserve"> u svrhu programskih mjera RH</w:t>
      </w:r>
      <w:r w:rsidR="002E0063" w:rsidRPr="00C656BD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AD6A23" w:rsidRPr="00C656BD">
        <w:rPr>
          <w:rFonts w:ascii="Times New Roman" w:hAnsi="Times New Roman" w:cs="Times New Roman"/>
          <w:sz w:val="24"/>
          <w:szCs w:val="24"/>
          <w:lang w:eastAsia="hr-HR"/>
        </w:rPr>
        <w:t>koje se odnose na</w:t>
      </w:r>
      <w:r w:rsidR="002E0063" w:rsidRPr="00C656BD">
        <w:rPr>
          <w:rFonts w:ascii="Times New Roman" w:hAnsi="Times New Roman" w:cs="Times New Roman"/>
          <w:sz w:val="24"/>
          <w:szCs w:val="24"/>
          <w:lang w:eastAsia="hr-HR"/>
        </w:rPr>
        <w:t xml:space="preserve"> Program mjera za izvršenje presuda Europskog suda za ljudska prava u skupini predmeta Statileo protiv Hrvatske i Odluke Ustavnog suda Republike Hrvatske </w:t>
      </w:r>
      <w:r w:rsidR="00AD6A23" w:rsidRPr="00C656BD">
        <w:rPr>
          <w:rFonts w:ascii="Times New Roman" w:hAnsi="Times New Roman" w:cs="Times New Roman"/>
          <w:sz w:val="24"/>
          <w:szCs w:val="24"/>
          <w:lang w:eastAsia="hr-HR"/>
        </w:rPr>
        <w:t>te</w:t>
      </w:r>
      <w:r w:rsidR="002E0063" w:rsidRPr="00C656BD">
        <w:rPr>
          <w:rFonts w:ascii="Times New Roman" w:hAnsi="Times New Roman" w:cs="Times New Roman"/>
          <w:sz w:val="24"/>
          <w:szCs w:val="24"/>
          <w:lang w:eastAsia="hr-HR"/>
        </w:rPr>
        <w:t xml:space="preserve"> Programa priuštivog najma. </w:t>
      </w:r>
    </w:p>
    <w:p w14:paraId="213DE028" w14:textId="77777777" w:rsidR="002D4D1D" w:rsidRPr="00C656BD" w:rsidRDefault="002D4D1D" w:rsidP="002D4D1D">
      <w:pPr>
        <w:jc w:val="both"/>
        <w:rPr>
          <w:rFonts w:ascii="Times New Roman" w:hAnsi="Times New Roman"/>
          <w:sz w:val="24"/>
          <w:szCs w:val="24"/>
        </w:rPr>
      </w:pPr>
      <w:r w:rsidRPr="00C656BD">
        <w:rPr>
          <w:rFonts w:ascii="Times New Roman" w:hAnsi="Times New Roman"/>
          <w:sz w:val="24"/>
          <w:szCs w:val="24"/>
        </w:rPr>
        <w:t xml:space="preserve">Procjenjuje se da će Društvo do kraja 2026. u nekoj fazi uređenja imati oko 240 stanova od čega se 130 planira dovršiti i useliti u 2026. godini. </w:t>
      </w:r>
    </w:p>
    <w:p w14:paraId="402571D5" w14:textId="12CBDE03" w:rsidR="002E0063" w:rsidRPr="00C656BD" w:rsidRDefault="002E0063" w:rsidP="002E0063">
      <w:p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C656BD">
        <w:rPr>
          <w:rFonts w:ascii="Times New Roman" w:hAnsi="Times New Roman" w:cs="Times New Roman"/>
          <w:sz w:val="24"/>
          <w:szCs w:val="24"/>
          <w:lang w:eastAsia="hr-HR"/>
        </w:rPr>
        <w:t xml:space="preserve">U tu svrhu predviđena su sredstva u iznosu od </w:t>
      </w:r>
      <w:r w:rsidR="00D3296F" w:rsidRPr="00C656BD">
        <w:rPr>
          <w:rFonts w:ascii="Times New Roman" w:hAnsi="Times New Roman" w:cs="Times New Roman"/>
          <w:sz w:val="24"/>
          <w:szCs w:val="24"/>
          <w:lang w:eastAsia="hr-HR"/>
        </w:rPr>
        <w:t>10,5</w:t>
      </w:r>
      <w:r w:rsidRPr="00C656BD">
        <w:rPr>
          <w:rFonts w:ascii="Times New Roman" w:hAnsi="Times New Roman" w:cs="Times New Roman"/>
          <w:sz w:val="24"/>
          <w:szCs w:val="24"/>
          <w:lang w:eastAsia="hr-HR"/>
        </w:rPr>
        <w:t xml:space="preserve"> milijuna </w:t>
      </w:r>
      <w:r w:rsidR="001258F7" w:rsidRPr="00C656BD">
        <w:rPr>
          <w:rFonts w:ascii="Times New Roman" w:hAnsi="Times New Roman" w:cs="Times New Roman"/>
          <w:sz w:val="24"/>
          <w:szCs w:val="24"/>
          <w:lang w:eastAsia="hr-HR"/>
        </w:rPr>
        <w:t>eura</w:t>
      </w:r>
      <w:r w:rsidRPr="00C656BD">
        <w:rPr>
          <w:rFonts w:ascii="Times New Roman" w:hAnsi="Times New Roman" w:cs="Times New Roman"/>
          <w:sz w:val="24"/>
          <w:szCs w:val="24"/>
          <w:lang w:eastAsia="hr-HR"/>
        </w:rPr>
        <w:t>.</w:t>
      </w:r>
    </w:p>
    <w:p w14:paraId="048892FC" w14:textId="75521206" w:rsidR="001258F7" w:rsidRPr="00C656BD" w:rsidRDefault="001258F7" w:rsidP="001258F7">
      <w:pPr>
        <w:rPr>
          <w:lang w:eastAsia="hr-HR"/>
        </w:rPr>
      </w:pPr>
      <w:r w:rsidRPr="00C656BD">
        <w:rPr>
          <w:rFonts w:ascii="Times New Roman" w:hAnsi="Times New Roman" w:cs="Times New Roman"/>
          <w:sz w:val="24"/>
          <w:szCs w:val="24"/>
          <w:lang w:eastAsia="hr-HR"/>
        </w:rPr>
        <w:t xml:space="preserve">U planskoj godini za </w:t>
      </w:r>
      <w:r w:rsidR="003F23F2" w:rsidRPr="00C656BD">
        <w:rPr>
          <w:rFonts w:ascii="Times New Roman" w:hAnsi="Times New Roman" w:cs="Times New Roman"/>
          <w:sz w:val="24"/>
          <w:szCs w:val="24"/>
          <w:lang w:eastAsia="hr-HR"/>
        </w:rPr>
        <w:t xml:space="preserve">ukupno </w:t>
      </w:r>
      <w:r w:rsidRPr="00C656BD">
        <w:rPr>
          <w:rFonts w:ascii="Times New Roman" w:hAnsi="Times New Roman" w:cs="Times New Roman"/>
          <w:sz w:val="24"/>
          <w:szCs w:val="24"/>
          <w:lang w:eastAsia="hr-HR"/>
        </w:rPr>
        <w:t xml:space="preserve">investicijsko i tekuće održavanje stanova predviđena su sredstva u iznosu od </w:t>
      </w:r>
      <w:r w:rsidR="003F23F2" w:rsidRPr="00C656BD">
        <w:rPr>
          <w:rFonts w:ascii="Times New Roman" w:hAnsi="Times New Roman" w:cs="Times New Roman"/>
          <w:sz w:val="24"/>
          <w:szCs w:val="24"/>
          <w:lang w:eastAsia="hr-HR"/>
        </w:rPr>
        <w:t>13 milijuna eura</w:t>
      </w:r>
      <w:r w:rsidRPr="00C656BD">
        <w:rPr>
          <w:rFonts w:ascii="Times New Roman" w:hAnsi="Times New Roman" w:cs="Times New Roman"/>
          <w:sz w:val="24"/>
          <w:szCs w:val="24"/>
          <w:lang w:eastAsia="hr-HR"/>
        </w:rPr>
        <w:t>.</w:t>
      </w:r>
    </w:p>
    <w:p w14:paraId="49CFBFD8" w14:textId="79BFF483" w:rsidR="001C4939" w:rsidRPr="00C656BD" w:rsidRDefault="00D037A8" w:rsidP="00176DC3">
      <w:pPr>
        <w:pStyle w:val="Podnaslov"/>
        <w:spacing w:before="240" w:after="120"/>
      </w:pPr>
      <w:bookmarkStart w:id="30" w:name="_Toc215815013"/>
      <w:r w:rsidRPr="00C656BD">
        <w:t>2.</w:t>
      </w:r>
      <w:r w:rsidR="00A90618" w:rsidRPr="00C656BD">
        <w:t>5</w:t>
      </w:r>
      <w:r w:rsidRPr="00C656BD">
        <w:t>.</w:t>
      </w:r>
      <w:r w:rsidR="0089674C" w:rsidRPr="00C656BD">
        <w:t>3</w:t>
      </w:r>
      <w:r w:rsidR="00213BE4" w:rsidRPr="00C656BD">
        <w:t>.</w:t>
      </w:r>
      <w:r w:rsidRPr="00C656BD">
        <w:tab/>
      </w:r>
      <w:r w:rsidR="00FB11F5" w:rsidRPr="00C656BD">
        <w:t>Rezidencijalne nekretnine</w:t>
      </w:r>
      <w:r w:rsidR="0089674C" w:rsidRPr="00C656BD">
        <w:t>, diplomatsko</w:t>
      </w:r>
      <w:r w:rsidR="000C0017" w:rsidRPr="00C656BD">
        <w:t>-</w:t>
      </w:r>
      <w:r w:rsidR="0089674C" w:rsidRPr="00C656BD">
        <w:t>konzularna predstavništva i nekretnine s pos</w:t>
      </w:r>
      <w:r w:rsidR="008B7F46" w:rsidRPr="00C656BD">
        <w:t>e</w:t>
      </w:r>
      <w:r w:rsidR="0089674C" w:rsidRPr="00C656BD">
        <w:t>bnom namjenom</w:t>
      </w:r>
      <w:bookmarkEnd w:id="30"/>
    </w:p>
    <w:p w14:paraId="317C2378" w14:textId="77777777" w:rsidR="001048A9" w:rsidRPr="00C656BD" w:rsidRDefault="001048A9" w:rsidP="001048A9">
      <w:p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C656BD">
        <w:rPr>
          <w:rFonts w:ascii="Times New Roman" w:hAnsi="Times New Roman" w:cs="Times New Roman"/>
          <w:sz w:val="24"/>
          <w:szCs w:val="24"/>
          <w:lang w:eastAsia="hr-HR"/>
        </w:rPr>
        <w:t>U 2026. planira se investicijsko i tekuće održavanje rezidencijalnih nekretnina s ciljem održavanja njihovog uporabnog stanja i cjelovite obnove Palače Pongratz.</w:t>
      </w:r>
    </w:p>
    <w:p w14:paraId="026981B9" w14:textId="1F001441" w:rsidR="001048A9" w:rsidRPr="00C656BD" w:rsidRDefault="001048A9" w:rsidP="001048A9">
      <w:p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842812">
        <w:rPr>
          <w:rFonts w:ascii="Times New Roman" w:hAnsi="Times New Roman" w:cs="Times New Roman"/>
          <w:sz w:val="24"/>
          <w:szCs w:val="24"/>
          <w:lang w:eastAsia="hr-HR"/>
        </w:rPr>
        <w:t xml:space="preserve">Društvo je </w:t>
      </w:r>
      <w:r w:rsidR="008E7D96" w:rsidRPr="008E7D96">
        <w:rPr>
          <w:rFonts w:ascii="Times New Roman" w:hAnsi="Times New Roman" w:cs="Times New Roman"/>
          <w:sz w:val="24"/>
          <w:szCs w:val="24"/>
          <w:lang w:eastAsia="hr-HR"/>
        </w:rPr>
        <w:t xml:space="preserve">za cjelovitu i energetsku obnovu Palače Pongratz </w:t>
      </w:r>
      <w:r w:rsidRPr="00842812">
        <w:rPr>
          <w:rFonts w:ascii="Times New Roman" w:hAnsi="Times New Roman" w:cs="Times New Roman"/>
          <w:sz w:val="24"/>
          <w:szCs w:val="24"/>
          <w:lang w:eastAsia="hr-HR"/>
        </w:rPr>
        <w:t>ugovorilo bespovratno financiranje sredstava iz Fonda solidarnosti Europske unije i Mehanizma za oporavak i otpornost. Nastavljaju</w:t>
      </w:r>
      <w:r w:rsidRPr="00C656BD">
        <w:rPr>
          <w:rFonts w:ascii="Times New Roman" w:hAnsi="Times New Roman" w:cs="Times New Roman"/>
          <w:sz w:val="24"/>
          <w:szCs w:val="24"/>
          <w:lang w:eastAsia="hr-HR"/>
        </w:rPr>
        <w:t xml:space="preserve"> se radovi restauriranja pokretnog inventara</w:t>
      </w:r>
      <w:r w:rsidR="000F18D2" w:rsidRPr="000F18D2">
        <w:t xml:space="preserve"> </w:t>
      </w:r>
      <w:r w:rsidR="000F18D2" w:rsidRPr="000F18D2">
        <w:rPr>
          <w:rFonts w:ascii="Times New Roman" w:hAnsi="Times New Roman" w:cs="Times New Roman"/>
          <w:sz w:val="24"/>
          <w:szCs w:val="24"/>
          <w:lang w:eastAsia="hr-HR"/>
        </w:rPr>
        <w:t>Palače Pongratz</w:t>
      </w:r>
      <w:r w:rsidRPr="00C656BD">
        <w:rPr>
          <w:rFonts w:ascii="Times New Roman" w:hAnsi="Times New Roman" w:cs="Times New Roman"/>
          <w:sz w:val="24"/>
          <w:szCs w:val="24"/>
          <w:lang w:eastAsia="hr-HR"/>
        </w:rPr>
        <w:t xml:space="preserve"> sa statusom kulturnog dobra. Tijekom 2026.</w:t>
      </w:r>
      <w:r w:rsidR="00981872">
        <w:rPr>
          <w:rFonts w:ascii="Times New Roman" w:hAnsi="Times New Roman" w:cs="Times New Roman"/>
          <w:sz w:val="24"/>
          <w:szCs w:val="24"/>
          <w:lang w:eastAsia="hr-HR"/>
        </w:rPr>
        <w:t>,</w:t>
      </w:r>
      <w:r w:rsidRPr="00C656BD">
        <w:rPr>
          <w:rFonts w:ascii="Times New Roman" w:hAnsi="Times New Roman" w:cs="Times New Roman"/>
          <w:sz w:val="24"/>
          <w:szCs w:val="24"/>
          <w:lang w:eastAsia="hr-HR"/>
        </w:rPr>
        <w:t xml:space="preserve"> u planu </w:t>
      </w:r>
      <w:r w:rsidR="009363B5">
        <w:rPr>
          <w:rFonts w:ascii="Times New Roman" w:hAnsi="Times New Roman" w:cs="Times New Roman"/>
          <w:sz w:val="24"/>
          <w:szCs w:val="24"/>
          <w:lang w:eastAsia="hr-HR"/>
        </w:rPr>
        <w:t>su</w:t>
      </w:r>
      <w:r w:rsidRPr="00C656BD">
        <w:rPr>
          <w:rFonts w:ascii="Times New Roman" w:hAnsi="Times New Roman" w:cs="Times New Roman"/>
          <w:sz w:val="24"/>
          <w:szCs w:val="24"/>
          <w:lang w:eastAsia="hr-HR"/>
        </w:rPr>
        <w:t xml:space="preserve"> i radov</w:t>
      </w:r>
      <w:r w:rsidR="009363B5">
        <w:rPr>
          <w:rFonts w:ascii="Times New Roman" w:hAnsi="Times New Roman" w:cs="Times New Roman"/>
          <w:sz w:val="24"/>
          <w:szCs w:val="24"/>
          <w:lang w:eastAsia="hr-HR"/>
        </w:rPr>
        <w:t>i</w:t>
      </w:r>
      <w:r w:rsidRPr="00C656BD">
        <w:rPr>
          <w:rFonts w:ascii="Times New Roman" w:hAnsi="Times New Roman" w:cs="Times New Roman"/>
          <w:sz w:val="24"/>
          <w:szCs w:val="24"/>
          <w:lang w:eastAsia="hr-HR"/>
        </w:rPr>
        <w:t xml:space="preserve"> sanacije potpornog zida i padine u perivoju Palače Pongratz</w:t>
      </w:r>
      <w:r w:rsidR="00F73908">
        <w:rPr>
          <w:rFonts w:ascii="Times New Roman" w:hAnsi="Times New Roman" w:cs="Times New Roman"/>
          <w:sz w:val="24"/>
          <w:szCs w:val="24"/>
          <w:lang w:eastAsia="hr-HR"/>
        </w:rPr>
        <w:t xml:space="preserve"> kao</w:t>
      </w:r>
      <w:r w:rsidR="004C36B2">
        <w:rPr>
          <w:rFonts w:ascii="Times New Roman" w:hAnsi="Times New Roman" w:cs="Times New Roman"/>
          <w:sz w:val="24"/>
          <w:szCs w:val="24"/>
          <w:lang w:eastAsia="hr-HR"/>
        </w:rPr>
        <w:t xml:space="preserve">, </w:t>
      </w:r>
      <w:r w:rsidRPr="00C656BD">
        <w:rPr>
          <w:rFonts w:ascii="Times New Roman" w:hAnsi="Times New Roman" w:cs="Times New Roman"/>
          <w:sz w:val="24"/>
          <w:szCs w:val="24"/>
          <w:lang w:eastAsia="hr-HR"/>
        </w:rPr>
        <w:t>radovi na sanaciji krovišta Vile Kovač na otoku Hvaru</w:t>
      </w:r>
      <w:r w:rsidR="00934ABF">
        <w:rPr>
          <w:rFonts w:ascii="Times New Roman" w:hAnsi="Times New Roman" w:cs="Times New Roman"/>
          <w:sz w:val="24"/>
          <w:szCs w:val="24"/>
          <w:lang w:eastAsia="hr-HR"/>
        </w:rPr>
        <w:t xml:space="preserve"> i radovi na</w:t>
      </w:r>
      <w:r w:rsidR="009E32AF">
        <w:rPr>
          <w:rFonts w:ascii="Times New Roman" w:hAnsi="Times New Roman" w:cs="Times New Roman"/>
          <w:sz w:val="24"/>
          <w:szCs w:val="24"/>
          <w:lang w:eastAsia="hr-HR"/>
        </w:rPr>
        <w:t xml:space="preserve"> Bijeloj vili na Brijunima</w:t>
      </w:r>
      <w:r w:rsidRPr="00C656BD">
        <w:rPr>
          <w:rFonts w:ascii="Times New Roman" w:hAnsi="Times New Roman" w:cs="Times New Roman"/>
          <w:sz w:val="24"/>
          <w:szCs w:val="24"/>
          <w:lang w:eastAsia="hr-HR"/>
        </w:rPr>
        <w:t>.</w:t>
      </w:r>
    </w:p>
    <w:p w14:paraId="24A2427E" w14:textId="0BA19A8F" w:rsidR="001048A9" w:rsidRPr="00C656BD" w:rsidRDefault="008C77D8" w:rsidP="00201DC6">
      <w:pPr>
        <w:jc w:val="both"/>
        <w:rPr>
          <w:lang w:eastAsia="hr-HR"/>
        </w:rPr>
      </w:pPr>
      <w:r w:rsidRPr="00C656BD">
        <w:rPr>
          <w:rFonts w:ascii="Times New Roman" w:hAnsi="Times New Roman" w:cs="Times New Roman"/>
          <w:sz w:val="24"/>
          <w:szCs w:val="24"/>
          <w:lang w:eastAsia="hr-HR"/>
        </w:rPr>
        <w:t xml:space="preserve">U planskoj godini za ukupno investicijsko i tekuće održavanje rezidencijalnih nekretnina predviđena su sredstva u iznosu od </w:t>
      </w:r>
      <w:r w:rsidR="009178A1" w:rsidRPr="00C656BD">
        <w:rPr>
          <w:rFonts w:ascii="Times New Roman" w:hAnsi="Times New Roman" w:cs="Times New Roman"/>
          <w:sz w:val="24"/>
          <w:szCs w:val="24"/>
          <w:lang w:eastAsia="hr-HR"/>
        </w:rPr>
        <w:t>10,5</w:t>
      </w:r>
      <w:r w:rsidRPr="00C656BD">
        <w:rPr>
          <w:rFonts w:ascii="Times New Roman" w:hAnsi="Times New Roman" w:cs="Times New Roman"/>
          <w:sz w:val="24"/>
          <w:szCs w:val="24"/>
          <w:lang w:eastAsia="hr-HR"/>
        </w:rPr>
        <w:t xml:space="preserve"> milijuna eura.</w:t>
      </w:r>
    </w:p>
    <w:p w14:paraId="0D9DDFE2" w14:textId="6E59A747" w:rsidR="001464E3" w:rsidRPr="00C656BD" w:rsidRDefault="00D037A8" w:rsidP="00C84B3D">
      <w:pPr>
        <w:pStyle w:val="Podnaslov"/>
        <w:spacing w:before="240" w:after="120"/>
      </w:pPr>
      <w:bookmarkStart w:id="31" w:name="_Toc215815014"/>
      <w:r w:rsidRPr="00C656BD">
        <w:t>2.</w:t>
      </w:r>
      <w:r w:rsidR="00A90618" w:rsidRPr="00C656BD">
        <w:t>5</w:t>
      </w:r>
      <w:r w:rsidRPr="00C656BD">
        <w:t>.</w:t>
      </w:r>
      <w:r w:rsidR="0089674C" w:rsidRPr="00C656BD">
        <w:t>4</w:t>
      </w:r>
      <w:r w:rsidR="00213BE4" w:rsidRPr="00C656BD">
        <w:t>.</w:t>
      </w:r>
      <w:r w:rsidRPr="00C656BD">
        <w:tab/>
      </w:r>
      <w:r w:rsidR="00DA70C7" w:rsidRPr="00C656BD">
        <w:t>Z</w:t>
      </w:r>
      <w:r w:rsidR="003D20B8" w:rsidRPr="00C656BD">
        <w:t>grad</w:t>
      </w:r>
      <w:r w:rsidR="00DA70C7" w:rsidRPr="00C656BD">
        <w:t>a</w:t>
      </w:r>
      <w:r w:rsidR="003D20B8" w:rsidRPr="00C656BD">
        <w:t xml:space="preserve"> sjedišta </w:t>
      </w:r>
      <w:r w:rsidR="009D1C5C" w:rsidRPr="00C656BD">
        <w:t xml:space="preserve">i izdvojenih poslovnih prostora </w:t>
      </w:r>
      <w:r w:rsidR="003D20B8" w:rsidRPr="00C656BD">
        <w:t>Društva</w:t>
      </w:r>
      <w:bookmarkEnd w:id="31"/>
      <w:r w:rsidR="003D20B8" w:rsidRPr="00C656BD">
        <w:t xml:space="preserve"> </w:t>
      </w:r>
    </w:p>
    <w:p w14:paraId="38105D62" w14:textId="77777777" w:rsidR="00CC1178" w:rsidRPr="00C656BD" w:rsidRDefault="00CC1178" w:rsidP="00CC1178">
      <w:p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C656BD">
        <w:rPr>
          <w:rFonts w:ascii="Times New Roman" w:hAnsi="Times New Roman" w:cs="Times New Roman"/>
          <w:sz w:val="24"/>
          <w:szCs w:val="24"/>
          <w:lang w:eastAsia="hr-HR"/>
        </w:rPr>
        <w:t xml:space="preserve">Društvo će i u ovom planskom razdoblju nastaviti s aktivnostima  tekućeg održavanja poslovnih zgrada u Planinskoj 1 i Vrbanićevoj 50 u Zagrebu. </w:t>
      </w:r>
    </w:p>
    <w:p w14:paraId="5BC0D90D" w14:textId="31B567BF" w:rsidR="009178A1" w:rsidRDefault="009178A1" w:rsidP="009178A1">
      <w:pPr>
        <w:rPr>
          <w:rFonts w:ascii="Times New Roman" w:hAnsi="Times New Roman" w:cs="Times New Roman"/>
          <w:sz w:val="24"/>
          <w:szCs w:val="24"/>
          <w:lang w:eastAsia="hr-HR"/>
        </w:rPr>
      </w:pPr>
      <w:r w:rsidRPr="00C656BD">
        <w:rPr>
          <w:rFonts w:ascii="Times New Roman" w:hAnsi="Times New Roman" w:cs="Times New Roman"/>
          <w:sz w:val="24"/>
          <w:szCs w:val="24"/>
          <w:lang w:eastAsia="hr-HR"/>
        </w:rPr>
        <w:t>U planskoj godini za ukupno investicijsko i tekuće održavanje poslovnih prostora koje koristi Društvo</w:t>
      </w:r>
      <w:r w:rsidR="004C36B2">
        <w:rPr>
          <w:rFonts w:ascii="Times New Roman" w:hAnsi="Times New Roman" w:cs="Times New Roman"/>
          <w:sz w:val="24"/>
          <w:szCs w:val="24"/>
          <w:lang w:eastAsia="hr-HR"/>
        </w:rPr>
        <w:t xml:space="preserve">, </w:t>
      </w:r>
      <w:r w:rsidR="001B305E">
        <w:rPr>
          <w:rFonts w:ascii="Times New Roman" w:hAnsi="Times New Roman" w:cs="Times New Roman"/>
          <w:sz w:val="24"/>
          <w:szCs w:val="24"/>
          <w:lang w:eastAsia="hr-HR"/>
        </w:rPr>
        <w:t>nabavu opreme i transportne imovine</w:t>
      </w:r>
      <w:r w:rsidRPr="00C656BD">
        <w:rPr>
          <w:rFonts w:ascii="Times New Roman" w:hAnsi="Times New Roman" w:cs="Times New Roman"/>
          <w:sz w:val="24"/>
          <w:szCs w:val="24"/>
          <w:lang w:eastAsia="hr-HR"/>
        </w:rPr>
        <w:t xml:space="preserve"> predviđena su sredstva u iznosu od </w:t>
      </w:r>
      <w:r w:rsidR="00BE3EB7" w:rsidRPr="00C656BD">
        <w:rPr>
          <w:rFonts w:ascii="Times New Roman" w:hAnsi="Times New Roman" w:cs="Times New Roman"/>
          <w:sz w:val="24"/>
          <w:szCs w:val="24"/>
          <w:lang w:eastAsia="hr-HR"/>
        </w:rPr>
        <w:t>252 tisuće</w:t>
      </w:r>
      <w:r w:rsidR="00FF69B4" w:rsidRPr="00C656BD">
        <w:rPr>
          <w:rFonts w:ascii="Times New Roman" w:hAnsi="Times New Roman" w:cs="Times New Roman"/>
          <w:sz w:val="24"/>
          <w:szCs w:val="24"/>
          <w:lang w:eastAsia="hr-HR"/>
        </w:rPr>
        <w:t xml:space="preserve"> eura</w:t>
      </w:r>
      <w:r w:rsidRPr="00C656BD">
        <w:rPr>
          <w:rFonts w:ascii="Times New Roman" w:hAnsi="Times New Roman" w:cs="Times New Roman"/>
          <w:sz w:val="24"/>
          <w:szCs w:val="24"/>
          <w:lang w:eastAsia="hr-HR"/>
        </w:rPr>
        <w:t>.</w:t>
      </w:r>
    </w:p>
    <w:p w14:paraId="33C410A3" w14:textId="77777777" w:rsidR="00B779E8" w:rsidRPr="00C656BD" w:rsidRDefault="00B779E8" w:rsidP="009178A1">
      <w:pPr>
        <w:rPr>
          <w:rFonts w:ascii="Times New Roman" w:hAnsi="Times New Roman" w:cs="Times New Roman"/>
          <w:sz w:val="24"/>
          <w:szCs w:val="24"/>
          <w:lang w:eastAsia="hr-HR"/>
        </w:rPr>
      </w:pPr>
    </w:p>
    <w:p w14:paraId="3E4D44EE" w14:textId="77777777" w:rsidR="00FF69B4" w:rsidRPr="00C656BD" w:rsidRDefault="00FF69B4" w:rsidP="009178A1">
      <w:pPr>
        <w:rPr>
          <w:rFonts w:ascii="Times New Roman" w:hAnsi="Times New Roman" w:cs="Times New Roman"/>
          <w:sz w:val="24"/>
          <w:szCs w:val="24"/>
          <w:lang w:eastAsia="hr-HR"/>
        </w:rPr>
      </w:pPr>
    </w:p>
    <w:p w14:paraId="1A91774A" w14:textId="2727EB9D" w:rsidR="00E97DEF" w:rsidRPr="00C656BD" w:rsidRDefault="00E97DEF" w:rsidP="00C84B3D">
      <w:pPr>
        <w:pStyle w:val="Podnaslov"/>
        <w:spacing w:before="240" w:after="120"/>
      </w:pPr>
      <w:bookmarkStart w:id="32" w:name="_Toc215815015"/>
      <w:r w:rsidRPr="00C656BD">
        <w:lastRenderedPageBreak/>
        <w:t>2.</w:t>
      </w:r>
      <w:r w:rsidR="00A90618" w:rsidRPr="00C656BD">
        <w:t>5</w:t>
      </w:r>
      <w:r w:rsidRPr="00C656BD">
        <w:t>.</w:t>
      </w:r>
      <w:r w:rsidR="0089674C" w:rsidRPr="00C656BD">
        <w:t>5</w:t>
      </w:r>
      <w:r w:rsidR="00213BE4" w:rsidRPr="00C656BD">
        <w:t>.</w:t>
      </w:r>
      <w:r w:rsidRPr="00C656BD">
        <w:tab/>
        <w:t xml:space="preserve">Aktivnosti vezane </w:t>
      </w:r>
      <w:r w:rsidR="008F5CCC" w:rsidRPr="00C656BD">
        <w:t>za</w:t>
      </w:r>
      <w:r w:rsidRPr="00C656BD">
        <w:t xml:space="preserve"> sufinanciranje i energetsku učinkovitost</w:t>
      </w:r>
      <w:bookmarkEnd w:id="32"/>
    </w:p>
    <w:p w14:paraId="184C916C" w14:textId="34A170B9" w:rsidR="00B56CBC" w:rsidRPr="00C656BD" w:rsidRDefault="00B56CBC" w:rsidP="006C4FDD">
      <w:pPr>
        <w:spacing w:after="80"/>
        <w:jc w:val="both"/>
        <w:rPr>
          <w:rFonts w:ascii="Times New Roman" w:hAnsi="Times New Roman"/>
          <w:sz w:val="24"/>
          <w:szCs w:val="24"/>
        </w:rPr>
      </w:pPr>
      <w:r w:rsidRPr="00C656BD">
        <w:rPr>
          <w:rFonts w:ascii="Times New Roman" w:hAnsi="Times New Roman"/>
          <w:sz w:val="24"/>
          <w:szCs w:val="24"/>
        </w:rPr>
        <w:t>Društvo je s Ministarstvom kulture i medija sklopilo Dodatak V. Ugovoru sukladno Pozivu na dodjelu bespovratnih financijskih sredstava za: Provedb</w:t>
      </w:r>
      <w:r w:rsidR="00497B15">
        <w:rPr>
          <w:rFonts w:ascii="Times New Roman" w:hAnsi="Times New Roman"/>
          <w:sz w:val="24"/>
          <w:szCs w:val="24"/>
        </w:rPr>
        <w:t>u</w:t>
      </w:r>
      <w:r w:rsidRPr="00C656BD">
        <w:rPr>
          <w:rFonts w:ascii="Times New Roman" w:hAnsi="Times New Roman"/>
          <w:sz w:val="24"/>
          <w:szCs w:val="24"/>
        </w:rPr>
        <w:t xml:space="preserve"> mjera zaštite kulturne baštine oštećene u potresu 22. ožujka 2020. godine na području Zagreba, Krapinsko-zagorske i Zagrebačke županije i provedbu cjelovite i energetske obnove u okviru investicije R1-I2 Obnova zgrada oštećenih u potresu s energetskom obnovom unutar Nacionalnog plana i otpornosti 2021. – 2026. (NPOO), od rujna 2023. s rokom do lipnja 2026. u ukupnom iznosu od 17,9 milijuna eura s PDV-om.</w:t>
      </w:r>
    </w:p>
    <w:p w14:paraId="4C738C7D" w14:textId="64EE6822" w:rsidR="00B56CBC" w:rsidRPr="00C656BD" w:rsidRDefault="00B56CBC" w:rsidP="006C4FDD">
      <w:pPr>
        <w:spacing w:after="80"/>
        <w:jc w:val="both"/>
        <w:rPr>
          <w:rFonts w:ascii="Times New Roman" w:hAnsi="Times New Roman"/>
          <w:sz w:val="24"/>
          <w:szCs w:val="24"/>
        </w:rPr>
      </w:pPr>
      <w:r w:rsidRPr="00C656BD">
        <w:rPr>
          <w:rFonts w:ascii="Times New Roman" w:hAnsi="Times New Roman"/>
          <w:sz w:val="24"/>
          <w:szCs w:val="24"/>
        </w:rPr>
        <w:t>Temeljem Ugovora u 2024. ugovoreni su radovi cjelovite i energetske obnove Palače Pongratz u iznosu od cca 8 milijuna eura bez PDV-a. Zbog nepoštivanja rokova i velikog kašnjenja izvođača radova ugovor</w:t>
      </w:r>
      <w:r w:rsidR="00486E6E">
        <w:rPr>
          <w:rFonts w:ascii="Times New Roman" w:hAnsi="Times New Roman"/>
          <w:sz w:val="24"/>
          <w:szCs w:val="24"/>
        </w:rPr>
        <w:t xml:space="preserve"> je raskinut</w:t>
      </w:r>
      <w:r w:rsidRPr="00C656BD">
        <w:rPr>
          <w:rFonts w:ascii="Times New Roman" w:hAnsi="Times New Roman"/>
          <w:sz w:val="24"/>
          <w:szCs w:val="24"/>
        </w:rPr>
        <w:t xml:space="preserve">. U 2025. </w:t>
      </w:r>
      <w:r w:rsidR="009631C7">
        <w:rPr>
          <w:rFonts w:ascii="Times New Roman" w:hAnsi="Times New Roman"/>
          <w:sz w:val="24"/>
          <w:szCs w:val="24"/>
        </w:rPr>
        <w:t xml:space="preserve">je </w:t>
      </w:r>
      <w:r w:rsidRPr="00C656BD">
        <w:rPr>
          <w:rFonts w:ascii="Times New Roman" w:hAnsi="Times New Roman"/>
          <w:sz w:val="24"/>
          <w:szCs w:val="24"/>
        </w:rPr>
        <w:t>pokrenuta nova nabava radova III. Faze energetske obnove koja bi trebala završiti do lipnja 2026.</w:t>
      </w:r>
      <w:r w:rsidR="009631C7">
        <w:rPr>
          <w:rFonts w:ascii="Times New Roman" w:hAnsi="Times New Roman"/>
          <w:sz w:val="24"/>
          <w:szCs w:val="24"/>
        </w:rPr>
        <w:t>,</w:t>
      </w:r>
      <w:r w:rsidRPr="00C656BD">
        <w:rPr>
          <w:rFonts w:ascii="Times New Roman" w:hAnsi="Times New Roman"/>
          <w:sz w:val="24"/>
          <w:szCs w:val="24"/>
        </w:rPr>
        <w:t xml:space="preserve"> do kada je propisan rok završetka financiranja projekta iz sredstava NPOO-a. Po završetku </w:t>
      </w:r>
      <w:r w:rsidR="00A73958">
        <w:rPr>
          <w:rFonts w:ascii="Times New Roman" w:hAnsi="Times New Roman"/>
          <w:sz w:val="24"/>
          <w:szCs w:val="24"/>
        </w:rPr>
        <w:t>o</w:t>
      </w:r>
      <w:r w:rsidR="0025350A">
        <w:rPr>
          <w:rFonts w:ascii="Times New Roman" w:hAnsi="Times New Roman"/>
          <w:sz w:val="24"/>
          <w:szCs w:val="24"/>
        </w:rPr>
        <w:t>ve</w:t>
      </w:r>
      <w:r w:rsidRPr="00C656BD">
        <w:rPr>
          <w:rFonts w:ascii="Times New Roman" w:hAnsi="Times New Roman"/>
          <w:sz w:val="24"/>
          <w:szCs w:val="24"/>
        </w:rPr>
        <w:t xml:space="preserve"> faze</w:t>
      </w:r>
      <w:r w:rsidR="00BC3783">
        <w:rPr>
          <w:rFonts w:ascii="Times New Roman" w:hAnsi="Times New Roman"/>
          <w:sz w:val="24"/>
          <w:szCs w:val="24"/>
        </w:rPr>
        <w:t xml:space="preserve"> u planu je pokretanje nabave</w:t>
      </w:r>
      <w:r w:rsidRPr="00C656BD">
        <w:rPr>
          <w:rFonts w:ascii="Times New Roman" w:hAnsi="Times New Roman"/>
          <w:sz w:val="24"/>
          <w:szCs w:val="24"/>
        </w:rPr>
        <w:t xml:space="preserve"> uređenja restauratorskih radova i uređenja perivoja koji su preostali do cjelovitog uređenja Palače Pongratz.</w:t>
      </w:r>
    </w:p>
    <w:p w14:paraId="07E1705B" w14:textId="77777777" w:rsidR="00B56CBC" w:rsidRPr="00C656BD" w:rsidRDefault="00B56CBC" w:rsidP="00B56CBC"/>
    <w:p w14:paraId="4186BB01" w14:textId="68C0EE73" w:rsidR="0078613D" w:rsidRPr="00C656BD" w:rsidRDefault="0078613D" w:rsidP="0078613D">
      <w:pPr>
        <w:rPr>
          <w:lang w:eastAsia="hr-HR"/>
        </w:rPr>
      </w:pPr>
    </w:p>
    <w:p w14:paraId="4C88B0DB" w14:textId="644D1A76" w:rsidR="0078613D" w:rsidRPr="00C656BD" w:rsidRDefault="0078613D" w:rsidP="0078613D">
      <w:pPr>
        <w:rPr>
          <w:lang w:eastAsia="hr-HR"/>
        </w:rPr>
      </w:pPr>
    </w:p>
    <w:p w14:paraId="7CFCFB14" w14:textId="1AAAFA06" w:rsidR="0078613D" w:rsidRPr="00C656BD" w:rsidRDefault="0078613D" w:rsidP="0078613D">
      <w:pPr>
        <w:rPr>
          <w:lang w:eastAsia="hr-HR"/>
        </w:rPr>
      </w:pPr>
    </w:p>
    <w:p w14:paraId="369AB6D6" w14:textId="77777777" w:rsidR="00C90495" w:rsidRPr="00C656BD" w:rsidRDefault="00C90495" w:rsidP="0078613D">
      <w:pPr>
        <w:rPr>
          <w:lang w:eastAsia="hr-HR"/>
        </w:rPr>
      </w:pPr>
    </w:p>
    <w:p w14:paraId="6BBFD730" w14:textId="77777777" w:rsidR="00554C01" w:rsidRPr="00C656BD" w:rsidRDefault="00554C01" w:rsidP="0078613D">
      <w:pPr>
        <w:rPr>
          <w:lang w:eastAsia="hr-HR"/>
        </w:rPr>
      </w:pPr>
    </w:p>
    <w:p w14:paraId="107BB69C" w14:textId="77777777" w:rsidR="00554C01" w:rsidRDefault="00554C01" w:rsidP="0078613D">
      <w:pPr>
        <w:rPr>
          <w:lang w:eastAsia="hr-HR"/>
        </w:rPr>
      </w:pPr>
    </w:p>
    <w:p w14:paraId="12BE4261" w14:textId="77777777" w:rsidR="00093CA6" w:rsidRDefault="00093CA6" w:rsidP="0078613D">
      <w:pPr>
        <w:rPr>
          <w:lang w:eastAsia="hr-HR"/>
        </w:rPr>
      </w:pPr>
    </w:p>
    <w:p w14:paraId="0DDD4524" w14:textId="77777777" w:rsidR="00093CA6" w:rsidRDefault="00093CA6" w:rsidP="0078613D">
      <w:pPr>
        <w:rPr>
          <w:lang w:eastAsia="hr-HR"/>
        </w:rPr>
      </w:pPr>
    </w:p>
    <w:p w14:paraId="59168816" w14:textId="77777777" w:rsidR="00093CA6" w:rsidRDefault="00093CA6" w:rsidP="0078613D">
      <w:pPr>
        <w:rPr>
          <w:lang w:eastAsia="hr-HR"/>
        </w:rPr>
      </w:pPr>
    </w:p>
    <w:p w14:paraId="6386EBB4" w14:textId="77777777" w:rsidR="00093CA6" w:rsidRDefault="00093CA6" w:rsidP="0078613D">
      <w:pPr>
        <w:rPr>
          <w:lang w:eastAsia="hr-HR"/>
        </w:rPr>
      </w:pPr>
    </w:p>
    <w:p w14:paraId="5C8597C9" w14:textId="77777777" w:rsidR="00093CA6" w:rsidRDefault="00093CA6" w:rsidP="0078613D">
      <w:pPr>
        <w:rPr>
          <w:lang w:eastAsia="hr-HR"/>
        </w:rPr>
      </w:pPr>
    </w:p>
    <w:p w14:paraId="4A87FE9E" w14:textId="77777777" w:rsidR="00093CA6" w:rsidRDefault="00093CA6" w:rsidP="0078613D">
      <w:pPr>
        <w:rPr>
          <w:lang w:eastAsia="hr-HR"/>
        </w:rPr>
      </w:pPr>
    </w:p>
    <w:p w14:paraId="5104CB15" w14:textId="77777777" w:rsidR="00093CA6" w:rsidRDefault="00093CA6" w:rsidP="0078613D">
      <w:pPr>
        <w:rPr>
          <w:lang w:eastAsia="hr-HR"/>
        </w:rPr>
      </w:pPr>
    </w:p>
    <w:p w14:paraId="6AAFFBAB" w14:textId="77777777" w:rsidR="00093CA6" w:rsidRDefault="00093CA6" w:rsidP="0078613D">
      <w:pPr>
        <w:rPr>
          <w:lang w:eastAsia="hr-HR"/>
        </w:rPr>
      </w:pPr>
    </w:p>
    <w:p w14:paraId="293156C4" w14:textId="77777777" w:rsidR="00093CA6" w:rsidRDefault="00093CA6" w:rsidP="0078613D">
      <w:pPr>
        <w:rPr>
          <w:lang w:eastAsia="hr-HR"/>
        </w:rPr>
      </w:pPr>
    </w:p>
    <w:p w14:paraId="799178FA" w14:textId="77777777" w:rsidR="00093CA6" w:rsidRPr="00C656BD" w:rsidRDefault="00093CA6" w:rsidP="0078613D">
      <w:pPr>
        <w:rPr>
          <w:lang w:eastAsia="hr-HR"/>
        </w:rPr>
      </w:pPr>
    </w:p>
    <w:p w14:paraId="651B3127" w14:textId="77777777" w:rsidR="00554C01" w:rsidRPr="00C656BD" w:rsidRDefault="00554C01" w:rsidP="0078613D">
      <w:pPr>
        <w:rPr>
          <w:lang w:eastAsia="hr-HR"/>
        </w:rPr>
      </w:pPr>
    </w:p>
    <w:p w14:paraId="0071DEAC" w14:textId="2A009CC6" w:rsidR="007554AF" w:rsidRPr="00C656BD" w:rsidRDefault="00FF0526" w:rsidP="007554AF">
      <w:pPr>
        <w:pStyle w:val="Naslov1"/>
        <w:keepLines w:val="0"/>
        <w:numPr>
          <w:ilvl w:val="0"/>
          <w:numId w:val="9"/>
        </w:numPr>
        <w:spacing w:after="60" w:line="240" w:lineRule="auto"/>
        <w:ind w:left="284" w:hanging="284"/>
        <w:rPr>
          <w:rFonts w:ascii="Times New Roman" w:eastAsia="Times New Roman" w:hAnsi="Times New Roman" w:cs="Times New Roman"/>
          <w:b/>
          <w:bCs/>
          <w:color w:val="auto"/>
          <w:kern w:val="32"/>
          <w:lang w:eastAsia="x-none"/>
        </w:rPr>
      </w:pPr>
      <w:bookmarkStart w:id="33" w:name="_Toc215815016"/>
      <w:r w:rsidRPr="00C656BD">
        <w:rPr>
          <w:rFonts w:ascii="Times New Roman" w:eastAsia="Times New Roman" w:hAnsi="Times New Roman" w:cs="Times New Roman"/>
          <w:b/>
          <w:bCs/>
          <w:color w:val="auto"/>
          <w:kern w:val="32"/>
          <w:lang w:eastAsia="x-none"/>
        </w:rPr>
        <w:lastRenderedPageBreak/>
        <w:t>FINANCIJSKI P</w:t>
      </w:r>
      <w:r w:rsidR="003D7908" w:rsidRPr="00C656BD">
        <w:rPr>
          <w:rFonts w:ascii="Times New Roman" w:eastAsia="Times New Roman" w:hAnsi="Times New Roman" w:cs="Times New Roman"/>
          <w:b/>
          <w:bCs/>
          <w:color w:val="auto"/>
          <w:kern w:val="32"/>
          <w:lang w:eastAsia="x-none"/>
        </w:rPr>
        <w:t>LAN</w:t>
      </w:r>
      <w:r w:rsidRPr="00C656BD">
        <w:rPr>
          <w:rFonts w:ascii="Times New Roman" w:eastAsia="Times New Roman" w:hAnsi="Times New Roman" w:cs="Times New Roman"/>
          <w:b/>
          <w:bCs/>
          <w:color w:val="auto"/>
          <w:kern w:val="32"/>
          <w:lang w:eastAsia="x-none"/>
        </w:rPr>
        <w:t xml:space="preserve"> POSLOVANJA</w:t>
      </w:r>
      <w:bookmarkStart w:id="34" w:name="_Hlk58586298"/>
      <w:bookmarkEnd w:id="33"/>
    </w:p>
    <w:p w14:paraId="31BD5B4E" w14:textId="1A20EE54" w:rsidR="007554AF" w:rsidRPr="00C656BD" w:rsidRDefault="007554AF" w:rsidP="007554AF">
      <w:pPr>
        <w:pStyle w:val="Naslov2"/>
        <w:numPr>
          <w:ilvl w:val="1"/>
          <w:numId w:val="30"/>
        </w:numPr>
        <w:spacing w:before="360" w:after="240"/>
      </w:pPr>
      <w:bookmarkStart w:id="35" w:name="_Toc215815017"/>
      <w:r w:rsidRPr="00C656BD">
        <w:t>Planirani Račun dobiti i gubitka za 2026. godinu</w:t>
      </w:r>
      <w:bookmarkEnd w:id="35"/>
    </w:p>
    <w:p w14:paraId="02DC3CF7" w14:textId="0D8C50E0" w:rsidR="008857D4" w:rsidRPr="00C656BD" w:rsidRDefault="008857D4" w:rsidP="002A547E">
      <w:pPr>
        <w:spacing w:after="0"/>
        <w:ind w:left="7791"/>
        <w:rPr>
          <w:rFonts w:ascii="Times New Roman" w:hAnsi="Times New Roman" w:cs="Times New Roman"/>
          <w:b/>
          <w:bCs/>
          <w:sz w:val="16"/>
          <w:szCs w:val="16"/>
        </w:rPr>
      </w:pPr>
      <w:r w:rsidRPr="00C656BD">
        <w:rPr>
          <w:rFonts w:ascii="Times New Roman" w:hAnsi="Times New Roman" w:cs="Times New Roman"/>
          <w:b/>
          <w:bCs/>
          <w:sz w:val="16"/>
          <w:szCs w:val="16"/>
        </w:rPr>
        <w:t xml:space="preserve">        </w:t>
      </w:r>
      <w:r w:rsidRPr="002A547E">
        <w:rPr>
          <w:rFonts w:ascii="Times New Roman" w:hAnsi="Times New Roman" w:cs="Times New Roman"/>
          <w:b/>
          <w:bCs/>
          <w:sz w:val="16"/>
          <w:szCs w:val="16"/>
        </w:rPr>
        <w:t>(u EUR)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633"/>
        <w:gridCol w:w="1477"/>
        <w:gridCol w:w="1477"/>
        <w:gridCol w:w="1475"/>
      </w:tblGrid>
      <w:tr w:rsidR="00D27FA9" w:rsidRPr="00C656BD" w14:paraId="04F8DCD8" w14:textId="77777777" w:rsidTr="008857D4">
        <w:trPr>
          <w:trHeight w:val="397"/>
        </w:trPr>
        <w:tc>
          <w:tcPr>
            <w:tcW w:w="2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4B5E4"/>
            <w:noWrap/>
            <w:vAlign w:val="center"/>
            <w:hideMark/>
          </w:tcPr>
          <w:p w14:paraId="3DF7D7EB" w14:textId="77777777" w:rsidR="00D27FA9" w:rsidRPr="00C656BD" w:rsidRDefault="00D27FA9" w:rsidP="00D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NAZIV POZICIJE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4B5E4"/>
            <w:vAlign w:val="center"/>
            <w:hideMark/>
          </w:tcPr>
          <w:p w14:paraId="6823161B" w14:textId="77777777" w:rsidR="00D27FA9" w:rsidRPr="00C656BD" w:rsidRDefault="00D27FA9" w:rsidP="00D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PROCJENA 2025.                  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4B5E4"/>
            <w:vAlign w:val="center"/>
            <w:hideMark/>
          </w:tcPr>
          <w:p w14:paraId="2513EB71" w14:textId="77777777" w:rsidR="00D27FA9" w:rsidRPr="00C656BD" w:rsidRDefault="00D27FA9" w:rsidP="00D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PLAN                  2026.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4B5E4"/>
            <w:vAlign w:val="center"/>
            <w:hideMark/>
          </w:tcPr>
          <w:p w14:paraId="083C1B88" w14:textId="77777777" w:rsidR="00D27FA9" w:rsidRPr="00C656BD" w:rsidRDefault="00D27FA9" w:rsidP="00D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INDEKS 2026./2025.</w:t>
            </w:r>
          </w:p>
        </w:tc>
      </w:tr>
      <w:tr w:rsidR="00D27FA9" w:rsidRPr="00C656BD" w14:paraId="6F3613C4" w14:textId="77777777" w:rsidTr="008857D4">
        <w:trPr>
          <w:trHeight w:val="397"/>
        </w:trPr>
        <w:tc>
          <w:tcPr>
            <w:tcW w:w="2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A3CF2EE" w14:textId="77777777" w:rsidR="00D27FA9" w:rsidRPr="00C656BD" w:rsidRDefault="00D27FA9" w:rsidP="00D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F407198" w14:textId="77777777" w:rsidR="00D27FA9" w:rsidRPr="00C656BD" w:rsidRDefault="00D27FA9" w:rsidP="00D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652CBF5" w14:textId="77777777" w:rsidR="00D27FA9" w:rsidRPr="00C656BD" w:rsidRDefault="00D27FA9" w:rsidP="00D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16733AD" w14:textId="77777777" w:rsidR="00D27FA9" w:rsidRPr="00C656BD" w:rsidRDefault="00D27FA9" w:rsidP="00D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 ((3-2)/2)</w:t>
            </w:r>
          </w:p>
        </w:tc>
      </w:tr>
      <w:tr w:rsidR="00D27FA9" w:rsidRPr="00C656BD" w14:paraId="13BBA9B2" w14:textId="77777777" w:rsidTr="008857D4">
        <w:trPr>
          <w:trHeight w:val="397"/>
        </w:trPr>
        <w:tc>
          <w:tcPr>
            <w:tcW w:w="2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12E95" w14:textId="77777777" w:rsidR="00D27FA9" w:rsidRPr="00C656BD" w:rsidRDefault="00D27FA9" w:rsidP="00D27F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I. POSLOVNI PRIHODI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4CA32" w14:textId="77777777" w:rsidR="00D27FA9" w:rsidRPr="00C656BD" w:rsidRDefault="00D27FA9" w:rsidP="00D27F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25.565.106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D9F41" w14:textId="77777777" w:rsidR="00D27FA9" w:rsidRPr="00C656BD" w:rsidRDefault="00D27FA9" w:rsidP="00D27F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27.518.071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35835" w14:textId="77777777" w:rsidR="00D27FA9" w:rsidRPr="00C656BD" w:rsidRDefault="00D27FA9" w:rsidP="00D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7,6%</w:t>
            </w:r>
          </w:p>
        </w:tc>
      </w:tr>
      <w:tr w:rsidR="00D27FA9" w:rsidRPr="00C656BD" w14:paraId="585D78E2" w14:textId="77777777" w:rsidTr="008857D4">
        <w:trPr>
          <w:trHeight w:val="397"/>
        </w:trPr>
        <w:tc>
          <w:tcPr>
            <w:tcW w:w="2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9CD3C" w14:textId="77777777" w:rsidR="00D27FA9" w:rsidRPr="00C656BD" w:rsidRDefault="00D27FA9" w:rsidP="00D27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 Prihodi od prodaje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339C8" w14:textId="77777777" w:rsidR="00D27FA9" w:rsidRPr="00C656BD" w:rsidRDefault="00D27FA9" w:rsidP="00D27F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23.464.649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C9654" w14:textId="77777777" w:rsidR="00D27FA9" w:rsidRPr="00C656BD" w:rsidRDefault="00D27FA9" w:rsidP="00D27F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25.471.627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00B47" w14:textId="77777777" w:rsidR="00D27FA9" w:rsidRPr="00C656BD" w:rsidRDefault="00D27FA9" w:rsidP="00D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8,6%</w:t>
            </w:r>
          </w:p>
        </w:tc>
      </w:tr>
      <w:tr w:rsidR="00D27FA9" w:rsidRPr="00C656BD" w14:paraId="07923DAA" w14:textId="77777777" w:rsidTr="008857D4">
        <w:trPr>
          <w:trHeight w:val="397"/>
        </w:trPr>
        <w:tc>
          <w:tcPr>
            <w:tcW w:w="2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36AFE" w14:textId="77777777" w:rsidR="00D27FA9" w:rsidRPr="00C656BD" w:rsidRDefault="00D27FA9" w:rsidP="00D27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2. Ostali poslovni prihodi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C5389" w14:textId="77777777" w:rsidR="00D27FA9" w:rsidRPr="00C656BD" w:rsidRDefault="00D27FA9" w:rsidP="00D27F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2.100.458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D90A0" w14:textId="77777777" w:rsidR="00D27FA9" w:rsidRPr="00C656BD" w:rsidRDefault="00D27FA9" w:rsidP="00D27F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2.046.444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22C82" w14:textId="77777777" w:rsidR="00D27FA9" w:rsidRPr="00C656BD" w:rsidRDefault="00D27FA9" w:rsidP="00D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-2,6%</w:t>
            </w:r>
          </w:p>
        </w:tc>
      </w:tr>
      <w:tr w:rsidR="00D27FA9" w:rsidRPr="00C656BD" w14:paraId="7E71CCF9" w14:textId="77777777" w:rsidTr="008857D4">
        <w:trPr>
          <w:trHeight w:val="397"/>
        </w:trPr>
        <w:tc>
          <w:tcPr>
            <w:tcW w:w="2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44C59" w14:textId="77777777" w:rsidR="00D27FA9" w:rsidRPr="00C656BD" w:rsidRDefault="00D27FA9" w:rsidP="00D27F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II. POSLOVNI RASHODI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19E8B" w14:textId="77777777" w:rsidR="00D27FA9" w:rsidRPr="00C656BD" w:rsidRDefault="00D27FA9" w:rsidP="00D27F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17.393.988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BF46B" w14:textId="77777777" w:rsidR="00D27FA9" w:rsidRPr="00C656BD" w:rsidRDefault="00D27FA9" w:rsidP="00D27F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21.539.917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C7002" w14:textId="77777777" w:rsidR="00D27FA9" w:rsidRPr="00C656BD" w:rsidRDefault="00D27FA9" w:rsidP="00D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23,8%</w:t>
            </w:r>
          </w:p>
        </w:tc>
      </w:tr>
      <w:tr w:rsidR="00D27FA9" w:rsidRPr="00C656BD" w14:paraId="6FA08B62" w14:textId="77777777" w:rsidTr="008857D4">
        <w:trPr>
          <w:trHeight w:val="397"/>
        </w:trPr>
        <w:tc>
          <w:tcPr>
            <w:tcW w:w="2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15AE6" w14:textId="77777777" w:rsidR="00D27FA9" w:rsidRPr="00C656BD" w:rsidRDefault="00D27FA9" w:rsidP="00D27F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 Materijalni troškovi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91FDD" w14:textId="77777777" w:rsidR="00D27FA9" w:rsidRPr="00C656BD" w:rsidRDefault="00D27FA9" w:rsidP="00D27F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3.261.697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85A4B" w14:textId="77777777" w:rsidR="00D27FA9" w:rsidRPr="00C656BD" w:rsidRDefault="00D27FA9" w:rsidP="00D27F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3.910.470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CD692" w14:textId="77777777" w:rsidR="00D27FA9" w:rsidRPr="00C656BD" w:rsidRDefault="00D27FA9" w:rsidP="00D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19,9%</w:t>
            </w:r>
          </w:p>
        </w:tc>
      </w:tr>
      <w:tr w:rsidR="00D27FA9" w:rsidRPr="00C656BD" w14:paraId="23DF412A" w14:textId="77777777" w:rsidTr="008857D4">
        <w:trPr>
          <w:trHeight w:val="397"/>
        </w:trPr>
        <w:tc>
          <w:tcPr>
            <w:tcW w:w="2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02177" w14:textId="77777777" w:rsidR="00D27FA9" w:rsidRPr="00C656BD" w:rsidRDefault="00D27FA9" w:rsidP="00D27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a) Troškovi sirovina i materijala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0BD9A" w14:textId="77777777" w:rsidR="00D27FA9" w:rsidRPr="00C656BD" w:rsidRDefault="00D27FA9" w:rsidP="00D27F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1.151.270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6A206" w14:textId="77777777" w:rsidR="00D27FA9" w:rsidRPr="00C656BD" w:rsidRDefault="00D27FA9" w:rsidP="00D27F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1.221.818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29B5E" w14:textId="77777777" w:rsidR="00D27FA9" w:rsidRPr="00C656BD" w:rsidRDefault="00D27FA9" w:rsidP="00D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6,1%</w:t>
            </w:r>
          </w:p>
        </w:tc>
      </w:tr>
      <w:tr w:rsidR="00D27FA9" w:rsidRPr="00C656BD" w14:paraId="45D6A584" w14:textId="77777777" w:rsidTr="008857D4">
        <w:trPr>
          <w:trHeight w:val="397"/>
        </w:trPr>
        <w:tc>
          <w:tcPr>
            <w:tcW w:w="2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39DD5" w14:textId="77777777" w:rsidR="00D27FA9" w:rsidRPr="00C656BD" w:rsidRDefault="00D27FA9" w:rsidP="00D27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b) Ostali vanjski troškovi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AC959" w14:textId="77777777" w:rsidR="00D27FA9" w:rsidRPr="00C656BD" w:rsidRDefault="00D27FA9" w:rsidP="00D27F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2.110.428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B346D" w14:textId="77777777" w:rsidR="00D27FA9" w:rsidRPr="00C656BD" w:rsidRDefault="00D27FA9" w:rsidP="00D27F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2.688.652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6EBF4" w14:textId="77777777" w:rsidR="00D27FA9" w:rsidRPr="00C656BD" w:rsidRDefault="00D27FA9" w:rsidP="00D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27,4%</w:t>
            </w:r>
          </w:p>
        </w:tc>
      </w:tr>
      <w:tr w:rsidR="00D27FA9" w:rsidRPr="00C656BD" w14:paraId="2E075CC9" w14:textId="77777777" w:rsidTr="008857D4">
        <w:trPr>
          <w:trHeight w:val="397"/>
        </w:trPr>
        <w:tc>
          <w:tcPr>
            <w:tcW w:w="2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8836E" w14:textId="77777777" w:rsidR="00D27FA9" w:rsidRPr="00C656BD" w:rsidRDefault="00D27FA9" w:rsidP="00D27F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 Troškovi osoblja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701EE" w14:textId="77777777" w:rsidR="00D27FA9" w:rsidRPr="00C656BD" w:rsidRDefault="00D27FA9" w:rsidP="00D27F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4.913.817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1E1AD" w14:textId="77777777" w:rsidR="00D27FA9" w:rsidRPr="00C656BD" w:rsidRDefault="00D27FA9" w:rsidP="00D27F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6.302.157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B7800" w14:textId="77777777" w:rsidR="00D27FA9" w:rsidRPr="00C656BD" w:rsidRDefault="00D27FA9" w:rsidP="00D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28,3%</w:t>
            </w:r>
          </w:p>
        </w:tc>
      </w:tr>
      <w:tr w:rsidR="00D27FA9" w:rsidRPr="00C656BD" w14:paraId="70BCCC56" w14:textId="77777777" w:rsidTr="008857D4">
        <w:trPr>
          <w:trHeight w:val="397"/>
        </w:trPr>
        <w:tc>
          <w:tcPr>
            <w:tcW w:w="2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F5B1E" w14:textId="77777777" w:rsidR="00D27FA9" w:rsidRPr="00C656BD" w:rsidRDefault="00D27FA9" w:rsidP="00D27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a) Neto plaće i nadnice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76E69" w14:textId="77777777" w:rsidR="00D27FA9" w:rsidRPr="00C656BD" w:rsidRDefault="00D27FA9" w:rsidP="00D27F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2.975.190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363D2" w14:textId="77777777" w:rsidR="00D27FA9" w:rsidRPr="00C656BD" w:rsidRDefault="00D27FA9" w:rsidP="00D27F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3.774.251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9598A" w14:textId="77777777" w:rsidR="00D27FA9" w:rsidRPr="00C656BD" w:rsidRDefault="00D27FA9" w:rsidP="00D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26,9%</w:t>
            </w:r>
          </w:p>
        </w:tc>
      </w:tr>
      <w:tr w:rsidR="00D27FA9" w:rsidRPr="00C656BD" w14:paraId="100B5E4C" w14:textId="77777777" w:rsidTr="008857D4">
        <w:trPr>
          <w:trHeight w:val="397"/>
        </w:trPr>
        <w:tc>
          <w:tcPr>
            <w:tcW w:w="2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7EAD8" w14:textId="77777777" w:rsidR="00D27FA9" w:rsidRPr="00C656BD" w:rsidRDefault="00D27FA9" w:rsidP="00D27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b) Troškovi poreza i doprinosa iz plaća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90DA6" w14:textId="77777777" w:rsidR="00D27FA9" w:rsidRPr="00C656BD" w:rsidRDefault="00D27FA9" w:rsidP="00D27F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1.263.634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D8774" w14:textId="77777777" w:rsidR="00D27FA9" w:rsidRPr="00C656BD" w:rsidRDefault="00D27FA9" w:rsidP="00D27F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1.648.088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22111" w14:textId="77777777" w:rsidR="00D27FA9" w:rsidRPr="00C656BD" w:rsidRDefault="00D27FA9" w:rsidP="00D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30,4%</w:t>
            </w:r>
          </w:p>
        </w:tc>
      </w:tr>
      <w:tr w:rsidR="00D27FA9" w:rsidRPr="00C656BD" w14:paraId="142B189B" w14:textId="77777777" w:rsidTr="008857D4">
        <w:trPr>
          <w:trHeight w:val="397"/>
        </w:trPr>
        <w:tc>
          <w:tcPr>
            <w:tcW w:w="2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D4A46" w14:textId="77777777" w:rsidR="00D27FA9" w:rsidRPr="00C656BD" w:rsidRDefault="00D27FA9" w:rsidP="00D27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c) Doprinosi na plaće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72FE8" w14:textId="77777777" w:rsidR="00D27FA9" w:rsidRPr="00C656BD" w:rsidRDefault="00D27FA9" w:rsidP="00D27F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674.993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58DE8" w14:textId="77777777" w:rsidR="00D27FA9" w:rsidRPr="00C656BD" w:rsidRDefault="00D27FA9" w:rsidP="00D27F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879.818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1C0B7" w14:textId="77777777" w:rsidR="00D27FA9" w:rsidRPr="00C656BD" w:rsidRDefault="00D27FA9" w:rsidP="00D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30,3%</w:t>
            </w:r>
          </w:p>
        </w:tc>
      </w:tr>
      <w:tr w:rsidR="00D27FA9" w:rsidRPr="00C656BD" w14:paraId="47A9A376" w14:textId="77777777" w:rsidTr="008857D4">
        <w:trPr>
          <w:trHeight w:val="397"/>
        </w:trPr>
        <w:tc>
          <w:tcPr>
            <w:tcW w:w="2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BA9FB" w14:textId="77777777" w:rsidR="00D27FA9" w:rsidRPr="00C656BD" w:rsidRDefault="00D27FA9" w:rsidP="00D27F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 Amortizacija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4DA73" w14:textId="77777777" w:rsidR="00D27FA9" w:rsidRPr="00C656BD" w:rsidRDefault="00D27FA9" w:rsidP="00D27F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888.699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D4690" w14:textId="77777777" w:rsidR="00D27FA9" w:rsidRPr="00C656BD" w:rsidRDefault="00D27FA9" w:rsidP="00D27F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2.199.391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90BE1" w14:textId="77777777" w:rsidR="00D27FA9" w:rsidRPr="00C656BD" w:rsidRDefault="00D27FA9" w:rsidP="00D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147,5%</w:t>
            </w:r>
          </w:p>
        </w:tc>
      </w:tr>
      <w:tr w:rsidR="00D27FA9" w:rsidRPr="00C656BD" w14:paraId="58C55A71" w14:textId="77777777" w:rsidTr="008857D4">
        <w:trPr>
          <w:trHeight w:val="397"/>
        </w:trPr>
        <w:tc>
          <w:tcPr>
            <w:tcW w:w="2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0AED9" w14:textId="77777777" w:rsidR="00D27FA9" w:rsidRPr="00C656BD" w:rsidRDefault="00D27FA9" w:rsidP="00D27F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 Ostali troškovi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09187" w14:textId="77777777" w:rsidR="00D27FA9" w:rsidRPr="00C656BD" w:rsidRDefault="00D27FA9" w:rsidP="00D27F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4.592.513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BA197" w14:textId="77777777" w:rsidR="00D27FA9" w:rsidRPr="00C656BD" w:rsidRDefault="00D27FA9" w:rsidP="00D27F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5.174.889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2E484" w14:textId="77777777" w:rsidR="00D27FA9" w:rsidRPr="00C656BD" w:rsidRDefault="00D27FA9" w:rsidP="00D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12,7%</w:t>
            </w:r>
          </w:p>
        </w:tc>
      </w:tr>
      <w:tr w:rsidR="00D27FA9" w:rsidRPr="00C656BD" w14:paraId="6FDA90F5" w14:textId="77777777" w:rsidTr="008857D4">
        <w:trPr>
          <w:trHeight w:val="397"/>
        </w:trPr>
        <w:tc>
          <w:tcPr>
            <w:tcW w:w="2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B8DA0" w14:textId="77777777" w:rsidR="00D27FA9" w:rsidRPr="00C656BD" w:rsidRDefault="00D27FA9" w:rsidP="00D27F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5. Vrijednosno usklađenje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4EE2A" w14:textId="77777777" w:rsidR="00D27FA9" w:rsidRPr="00C656BD" w:rsidRDefault="00D27FA9" w:rsidP="00D27F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3.307.558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1C68E" w14:textId="77777777" w:rsidR="00D27FA9" w:rsidRPr="00C656BD" w:rsidRDefault="00D27FA9" w:rsidP="00D27F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3.430.637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B14D2" w14:textId="77777777" w:rsidR="00D27FA9" w:rsidRPr="00C656BD" w:rsidRDefault="00D27FA9" w:rsidP="00D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3,7%</w:t>
            </w:r>
          </w:p>
        </w:tc>
      </w:tr>
      <w:tr w:rsidR="00D27FA9" w:rsidRPr="00C656BD" w14:paraId="5C237536" w14:textId="77777777" w:rsidTr="008857D4">
        <w:trPr>
          <w:trHeight w:val="397"/>
        </w:trPr>
        <w:tc>
          <w:tcPr>
            <w:tcW w:w="2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7EA96" w14:textId="77777777" w:rsidR="00D27FA9" w:rsidRPr="00C656BD" w:rsidRDefault="00D27FA9" w:rsidP="00D27F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6. Rezerviranja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F3F66" w14:textId="77777777" w:rsidR="00D27FA9" w:rsidRPr="00C656BD" w:rsidRDefault="00D27FA9" w:rsidP="00D27F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117.603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03420" w14:textId="77777777" w:rsidR="00D27FA9" w:rsidRPr="00C656BD" w:rsidRDefault="00D27FA9" w:rsidP="00D27F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196.000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C8411" w14:textId="77777777" w:rsidR="00D27FA9" w:rsidRPr="00C656BD" w:rsidRDefault="00D27FA9" w:rsidP="00D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66,7%</w:t>
            </w:r>
          </w:p>
        </w:tc>
      </w:tr>
      <w:tr w:rsidR="00D27FA9" w:rsidRPr="00C656BD" w14:paraId="092BC87D" w14:textId="77777777" w:rsidTr="008857D4">
        <w:trPr>
          <w:trHeight w:val="397"/>
        </w:trPr>
        <w:tc>
          <w:tcPr>
            <w:tcW w:w="2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48E54" w14:textId="77777777" w:rsidR="00D27FA9" w:rsidRPr="00C656BD" w:rsidRDefault="00D27FA9" w:rsidP="00D27F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7. Ostali poslovni rashodi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51411" w14:textId="77777777" w:rsidR="00D27FA9" w:rsidRPr="00C656BD" w:rsidRDefault="00D27FA9" w:rsidP="00D27F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312.101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FAB11" w14:textId="77777777" w:rsidR="00D27FA9" w:rsidRPr="00C656BD" w:rsidRDefault="00D27FA9" w:rsidP="00D27F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326.374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26B51" w14:textId="77777777" w:rsidR="00D27FA9" w:rsidRPr="00C656BD" w:rsidRDefault="00D27FA9" w:rsidP="00D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4,6%</w:t>
            </w:r>
          </w:p>
        </w:tc>
      </w:tr>
      <w:tr w:rsidR="00D27FA9" w:rsidRPr="00C656BD" w14:paraId="4FC23A8C" w14:textId="77777777" w:rsidTr="008857D4">
        <w:trPr>
          <w:trHeight w:val="397"/>
        </w:trPr>
        <w:tc>
          <w:tcPr>
            <w:tcW w:w="2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71084" w14:textId="77777777" w:rsidR="00D27FA9" w:rsidRPr="00C656BD" w:rsidRDefault="00D27FA9" w:rsidP="00D27F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III. FINANCIJSKI PRIHODI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17F21" w14:textId="77777777" w:rsidR="00D27FA9" w:rsidRPr="00C656BD" w:rsidRDefault="00D27FA9" w:rsidP="00D27F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921.782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6F37A" w14:textId="77777777" w:rsidR="00D27FA9" w:rsidRPr="00C656BD" w:rsidRDefault="00D27FA9" w:rsidP="00D27F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965.377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744AB" w14:textId="77777777" w:rsidR="00D27FA9" w:rsidRPr="00C656BD" w:rsidRDefault="00D27FA9" w:rsidP="00D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4,7%</w:t>
            </w:r>
          </w:p>
        </w:tc>
      </w:tr>
      <w:tr w:rsidR="00D27FA9" w:rsidRPr="00C656BD" w14:paraId="0AD1E967" w14:textId="77777777" w:rsidTr="008857D4">
        <w:trPr>
          <w:trHeight w:val="397"/>
        </w:trPr>
        <w:tc>
          <w:tcPr>
            <w:tcW w:w="2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CF263" w14:textId="77777777" w:rsidR="00D27FA9" w:rsidRPr="00C656BD" w:rsidRDefault="00D27FA9" w:rsidP="00D27F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IV. FINANCIJSKI RASHODI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B9E86" w14:textId="77777777" w:rsidR="00D27FA9" w:rsidRPr="00C656BD" w:rsidRDefault="00D27FA9" w:rsidP="00D27F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13.157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D5D5D" w14:textId="77777777" w:rsidR="00D27FA9" w:rsidRPr="00C656BD" w:rsidRDefault="00D27FA9" w:rsidP="00D27F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15.309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374BB" w14:textId="77777777" w:rsidR="00D27FA9" w:rsidRPr="00C656BD" w:rsidRDefault="00D27FA9" w:rsidP="00D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16,4%</w:t>
            </w:r>
          </w:p>
        </w:tc>
      </w:tr>
      <w:tr w:rsidR="00D27FA9" w:rsidRPr="00C656BD" w14:paraId="6686DC51" w14:textId="77777777" w:rsidTr="008857D4">
        <w:trPr>
          <w:trHeight w:val="397"/>
        </w:trPr>
        <w:tc>
          <w:tcPr>
            <w:tcW w:w="2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3C220" w14:textId="77777777" w:rsidR="00D27FA9" w:rsidRPr="00C656BD" w:rsidRDefault="00D27FA9" w:rsidP="00D27F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V. UKUPNI PRIHODI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B17D2" w14:textId="77777777" w:rsidR="00D27FA9" w:rsidRPr="00C656BD" w:rsidRDefault="00D27FA9" w:rsidP="00D27F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26.486.889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DB717" w14:textId="77777777" w:rsidR="00D27FA9" w:rsidRPr="00C656BD" w:rsidRDefault="00D27FA9" w:rsidP="00D27F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28.483.448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5EB76" w14:textId="77777777" w:rsidR="00D27FA9" w:rsidRPr="00C656BD" w:rsidRDefault="00D27FA9" w:rsidP="00D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7,5%</w:t>
            </w:r>
          </w:p>
        </w:tc>
      </w:tr>
      <w:tr w:rsidR="00D27FA9" w:rsidRPr="00C656BD" w14:paraId="4FB7A9CB" w14:textId="77777777" w:rsidTr="008857D4">
        <w:trPr>
          <w:trHeight w:val="397"/>
        </w:trPr>
        <w:tc>
          <w:tcPr>
            <w:tcW w:w="2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EF015" w14:textId="77777777" w:rsidR="00D27FA9" w:rsidRPr="00C656BD" w:rsidRDefault="00D27FA9" w:rsidP="00D27F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VI. UKUPNI RASHODI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D3B9B" w14:textId="77777777" w:rsidR="00D27FA9" w:rsidRPr="00C656BD" w:rsidRDefault="00D27FA9" w:rsidP="00D27F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17.407.145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48B51" w14:textId="77777777" w:rsidR="00D27FA9" w:rsidRPr="00C656BD" w:rsidRDefault="00D27FA9" w:rsidP="00D27F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21.555.226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16C61" w14:textId="77777777" w:rsidR="00D27FA9" w:rsidRPr="00C656BD" w:rsidRDefault="00D27FA9" w:rsidP="00D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23,8%</w:t>
            </w:r>
          </w:p>
        </w:tc>
      </w:tr>
      <w:tr w:rsidR="00D27FA9" w:rsidRPr="00C656BD" w14:paraId="3525F8E1" w14:textId="77777777" w:rsidTr="008857D4">
        <w:trPr>
          <w:trHeight w:val="397"/>
        </w:trPr>
        <w:tc>
          <w:tcPr>
            <w:tcW w:w="2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9A198" w14:textId="77777777" w:rsidR="00D27FA9" w:rsidRPr="00C656BD" w:rsidRDefault="00D27FA9" w:rsidP="00D27F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VII. DOBIT PRIJE OPOREZIVANJA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91DAF" w14:textId="77777777" w:rsidR="00D27FA9" w:rsidRPr="00C656BD" w:rsidRDefault="00D27FA9" w:rsidP="00D27F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9.079.744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497C5" w14:textId="77777777" w:rsidR="00D27FA9" w:rsidRPr="00C656BD" w:rsidRDefault="00D27FA9" w:rsidP="00D27F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6.928.221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F2833" w14:textId="77777777" w:rsidR="00D27FA9" w:rsidRPr="00C656BD" w:rsidRDefault="00D27FA9" w:rsidP="00D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-23,7%</w:t>
            </w:r>
          </w:p>
        </w:tc>
      </w:tr>
      <w:tr w:rsidR="00D27FA9" w:rsidRPr="00C656BD" w14:paraId="4839D6DE" w14:textId="77777777" w:rsidTr="008857D4">
        <w:trPr>
          <w:trHeight w:val="397"/>
        </w:trPr>
        <w:tc>
          <w:tcPr>
            <w:tcW w:w="2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9AD1A" w14:textId="77777777" w:rsidR="00D27FA9" w:rsidRPr="00C656BD" w:rsidRDefault="00D27FA9" w:rsidP="00D27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Porez na dobit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27E5C" w14:textId="77777777" w:rsidR="00D27FA9" w:rsidRPr="00C656BD" w:rsidRDefault="00D27FA9" w:rsidP="00D27F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1.634.354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666F0" w14:textId="77777777" w:rsidR="00D27FA9" w:rsidRPr="00C656BD" w:rsidRDefault="00D27FA9" w:rsidP="00D27F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1.247.080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7E505" w14:textId="77777777" w:rsidR="00D27FA9" w:rsidRPr="00C656BD" w:rsidRDefault="00D27FA9" w:rsidP="00D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-23,7%</w:t>
            </w:r>
          </w:p>
        </w:tc>
      </w:tr>
      <w:tr w:rsidR="00D27FA9" w:rsidRPr="00C656BD" w14:paraId="14CB0ECF" w14:textId="77777777" w:rsidTr="008857D4">
        <w:trPr>
          <w:trHeight w:val="397"/>
        </w:trPr>
        <w:tc>
          <w:tcPr>
            <w:tcW w:w="25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4EBC5" w14:textId="77777777" w:rsidR="00D27FA9" w:rsidRPr="00C656BD" w:rsidRDefault="00D27FA9" w:rsidP="00D27F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VIII.  DOBIT RAZDOBLJA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5DEB3" w14:textId="77777777" w:rsidR="00D27FA9" w:rsidRPr="00C656BD" w:rsidRDefault="00D27FA9" w:rsidP="00D27F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7.445.390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D55DD" w14:textId="77777777" w:rsidR="00D27FA9" w:rsidRPr="00C656BD" w:rsidRDefault="00D27FA9" w:rsidP="00D27F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5.681.142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3DB27" w14:textId="77777777" w:rsidR="00D27FA9" w:rsidRPr="00C656BD" w:rsidRDefault="00D27FA9" w:rsidP="00D27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-23,7%</w:t>
            </w:r>
          </w:p>
        </w:tc>
      </w:tr>
    </w:tbl>
    <w:p w14:paraId="04D9FEBF" w14:textId="7862AFBD" w:rsidR="00FD5C4C" w:rsidRPr="00C656BD" w:rsidRDefault="00E0139F" w:rsidP="00FD5C4C">
      <w:pPr>
        <w:spacing w:after="80"/>
        <w:jc w:val="both"/>
        <w:rPr>
          <w:rFonts w:ascii="Times New Roman" w:hAnsi="Times New Roman"/>
          <w:sz w:val="20"/>
          <w:szCs w:val="20"/>
        </w:rPr>
      </w:pPr>
      <w:r w:rsidRPr="00C656BD">
        <w:rPr>
          <w:rFonts w:ascii="Times New Roman" w:hAnsi="Times New Roman"/>
          <w:sz w:val="20"/>
          <w:szCs w:val="20"/>
        </w:rPr>
        <w:t>Prikaz</w:t>
      </w:r>
      <w:r w:rsidR="00FD5C4C" w:rsidRPr="00C656BD">
        <w:rPr>
          <w:rFonts w:ascii="Times New Roman" w:hAnsi="Times New Roman"/>
          <w:sz w:val="20"/>
          <w:szCs w:val="20"/>
        </w:rPr>
        <w:t xml:space="preserve"> </w:t>
      </w:r>
      <w:r w:rsidR="004909C9" w:rsidRPr="00C656BD">
        <w:rPr>
          <w:rFonts w:ascii="Times New Roman" w:hAnsi="Times New Roman"/>
          <w:sz w:val="20"/>
          <w:szCs w:val="20"/>
        </w:rPr>
        <w:t>1</w:t>
      </w:r>
      <w:r w:rsidR="00DE0ADF" w:rsidRPr="00C656BD">
        <w:rPr>
          <w:rFonts w:ascii="Times New Roman" w:hAnsi="Times New Roman"/>
          <w:sz w:val="20"/>
          <w:szCs w:val="20"/>
        </w:rPr>
        <w:t>8</w:t>
      </w:r>
      <w:r w:rsidR="00FD5C4C" w:rsidRPr="00C656BD">
        <w:rPr>
          <w:rFonts w:ascii="Times New Roman" w:hAnsi="Times New Roman"/>
          <w:sz w:val="20"/>
          <w:szCs w:val="20"/>
        </w:rPr>
        <w:t xml:space="preserve">. </w:t>
      </w:r>
      <w:r w:rsidR="004F61D8" w:rsidRPr="00C656BD">
        <w:rPr>
          <w:rFonts w:ascii="Times New Roman" w:hAnsi="Times New Roman"/>
          <w:sz w:val="20"/>
          <w:szCs w:val="20"/>
        </w:rPr>
        <w:t>P</w:t>
      </w:r>
      <w:r w:rsidR="008554C7" w:rsidRPr="00C656BD">
        <w:rPr>
          <w:rFonts w:ascii="Times New Roman" w:hAnsi="Times New Roman"/>
          <w:sz w:val="20"/>
          <w:szCs w:val="20"/>
        </w:rPr>
        <w:t>rocjen</w:t>
      </w:r>
      <w:r w:rsidR="004F61D8" w:rsidRPr="00C656BD">
        <w:rPr>
          <w:rFonts w:ascii="Times New Roman" w:hAnsi="Times New Roman"/>
          <w:sz w:val="20"/>
          <w:szCs w:val="20"/>
        </w:rPr>
        <w:t>a</w:t>
      </w:r>
      <w:r w:rsidR="008554C7" w:rsidRPr="00C656BD">
        <w:rPr>
          <w:rFonts w:ascii="Times New Roman" w:hAnsi="Times New Roman"/>
          <w:sz w:val="20"/>
          <w:szCs w:val="20"/>
        </w:rPr>
        <w:t xml:space="preserve"> rezultata</w:t>
      </w:r>
      <w:r w:rsidR="004F61D8" w:rsidRPr="00C656BD">
        <w:rPr>
          <w:rFonts w:ascii="Times New Roman" w:hAnsi="Times New Roman"/>
          <w:sz w:val="20"/>
          <w:szCs w:val="20"/>
        </w:rPr>
        <w:t xml:space="preserve"> poslovanja</w:t>
      </w:r>
      <w:r w:rsidR="004909C9" w:rsidRPr="00C656BD">
        <w:rPr>
          <w:rFonts w:ascii="Times New Roman" w:hAnsi="Times New Roman"/>
          <w:sz w:val="20"/>
          <w:szCs w:val="20"/>
        </w:rPr>
        <w:t xml:space="preserve"> </w:t>
      </w:r>
      <w:r w:rsidR="008554C7" w:rsidRPr="00C656BD">
        <w:rPr>
          <w:rFonts w:ascii="Times New Roman" w:hAnsi="Times New Roman"/>
          <w:sz w:val="20"/>
          <w:szCs w:val="20"/>
        </w:rPr>
        <w:t xml:space="preserve">za </w:t>
      </w:r>
      <w:r w:rsidR="00B414EC" w:rsidRPr="00C656BD">
        <w:rPr>
          <w:rFonts w:ascii="Times New Roman" w:hAnsi="Times New Roman"/>
          <w:sz w:val="20"/>
          <w:szCs w:val="20"/>
        </w:rPr>
        <w:t>2025</w:t>
      </w:r>
      <w:r w:rsidR="008554C7" w:rsidRPr="00C656BD">
        <w:rPr>
          <w:rFonts w:ascii="Times New Roman" w:hAnsi="Times New Roman"/>
          <w:sz w:val="20"/>
          <w:szCs w:val="20"/>
        </w:rPr>
        <w:t xml:space="preserve">. i plana za </w:t>
      </w:r>
      <w:r w:rsidR="00B414EC" w:rsidRPr="00C656BD">
        <w:rPr>
          <w:rFonts w:ascii="Times New Roman" w:hAnsi="Times New Roman"/>
          <w:sz w:val="20"/>
          <w:szCs w:val="20"/>
        </w:rPr>
        <w:t>2026</w:t>
      </w:r>
      <w:r w:rsidR="008554C7" w:rsidRPr="00C656BD">
        <w:rPr>
          <w:rFonts w:ascii="Times New Roman" w:hAnsi="Times New Roman"/>
          <w:sz w:val="20"/>
          <w:szCs w:val="20"/>
        </w:rPr>
        <w:t>.</w:t>
      </w:r>
    </w:p>
    <w:bookmarkEnd w:id="34"/>
    <w:p w14:paraId="1652EC6A" w14:textId="07D1B192" w:rsidR="006801C7" w:rsidRPr="00C656BD" w:rsidRDefault="006801C7" w:rsidP="0034054B">
      <w:pPr>
        <w:spacing w:after="8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295EC62" w14:textId="394F3095" w:rsidR="00264DBF" w:rsidRPr="00C656BD" w:rsidRDefault="00264DBF" w:rsidP="0034054B">
      <w:pPr>
        <w:spacing w:after="8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E0783F8" w14:textId="0AB45B3D" w:rsidR="00264DBF" w:rsidRPr="00C656BD" w:rsidRDefault="00264DBF" w:rsidP="0034054B">
      <w:pPr>
        <w:spacing w:after="8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BA1D7AE" w14:textId="551C2A05" w:rsidR="0031761F" w:rsidRPr="00C656BD" w:rsidRDefault="00C63098" w:rsidP="0031761F">
      <w:pPr>
        <w:pStyle w:val="Naslov2"/>
        <w:numPr>
          <w:ilvl w:val="1"/>
          <w:numId w:val="30"/>
        </w:numPr>
        <w:spacing w:before="360" w:after="240"/>
      </w:pPr>
      <w:bookmarkStart w:id="36" w:name="_Toc215815018"/>
      <w:r w:rsidRPr="00C656BD">
        <w:lastRenderedPageBreak/>
        <w:t>Planska bilanca na dan 31.</w:t>
      </w:r>
      <w:r w:rsidR="00145ED1">
        <w:t xml:space="preserve"> </w:t>
      </w:r>
      <w:r w:rsidRPr="00C656BD">
        <w:t>12.</w:t>
      </w:r>
      <w:r w:rsidR="00145ED1">
        <w:t xml:space="preserve"> </w:t>
      </w:r>
      <w:r w:rsidRPr="00C656BD">
        <w:t xml:space="preserve">2026. </w:t>
      </w:r>
      <w:r w:rsidR="0093160C">
        <w:t>godine</w:t>
      </w:r>
      <w:bookmarkEnd w:id="36"/>
    </w:p>
    <w:tbl>
      <w:tblPr>
        <w:tblW w:w="5000" w:type="pct"/>
        <w:tblLook w:val="04A0" w:firstRow="1" w:lastRow="0" w:firstColumn="1" w:lastColumn="0" w:noHBand="0" w:noVBand="1"/>
      </w:tblPr>
      <w:tblGrid>
        <w:gridCol w:w="5406"/>
        <w:gridCol w:w="1970"/>
        <w:gridCol w:w="1686"/>
      </w:tblGrid>
      <w:tr w:rsidR="00012818" w:rsidRPr="00C656BD" w14:paraId="0C11732A" w14:textId="77777777" w:rsidTr="00012818">
        <w:trPr>
          <w:trHeight w:val="1005"/>
        </w:trPr>
        <w:tc>
          <w:tcPr>
            <w:tcW w:w="2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4B5E4"/>
            <w:vAlign w:val="center"/>
            <w:hideMark/>
          </w:tcPr>
          <w:p w14:paraId="2C8A0AF2" w14:textId="77777777" w:rsidR="00012818" w:rsidRPr="00C656BD" w:rsidRDefault="00012818" w:rsidP="0001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NAZIV POZICIJE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4B5E4"/>
            <w:vAlign w:val="center"/>
            <w:hideMark/>
          </w:tcPr>
          <w:p w14:paraId="03229962" w14:textId="77777777" w:rsidR="00012818" w:rsidRPr="00C656BD" w:rsidRDefault="00012818" w:rsidP="0001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PROCJENA </w:t>
            </w:r>
          </w:p>
          <w:p w14:paraId="46D2C359" w14:textId="31F6E6D4" w:rsidR="00012818" w:rsidRPr="00C656BD" w:rsidRDefault="00DE26DE" w:rsidP="0001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31.12.</w:t>
            </w:r>
            <w:r w:rsidR="00012818" w:rsidRPr="00C656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2025.                  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4B5E4"/>
            <w:vAlign w:val="center"/>
            <w:hideMark/>
          </w:tcPr>
          <w:p w14:paraId="1E9D1A94" w14:textId="5BBA584B" w:rsidR="00012818" w:rsidRPr="00C656BD" w:rsidRDefault="00012818" w:rsidP="0001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PLAN                  </w:t>
            </w:r>
            <w:r w:rsidR="00DE26DE" w:rsidRPr="00C656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31.12.</w:t>
            </w:r>
            <w:r w:rsidRPr="00C656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2026.</w:t>
            </w:r>
          </w:p>
        </w:tc>
      </w:tr>
      <w:tr w:rsidR="00012818" w:rsidRPr="00C656BD" w14:paraId="515D99A8" w14:textId="77777777" w:rsidTr="00012818">
        <w:trPr>
          <w:trHeight w:val="300"/>
        </w:trPr>
        <w:tc>
          <w:tcPr>
            <w:tcW w:w="2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47BCC1B" w14:textId="77777777" w:rsidR="00012818" w:rsidRPr="00C656BD" w:rsidRDefault="00012818" w:rsidP="000128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AKTIVA</w:t>
            </w:r>
          </w:p>
        </w:tc>
        <w:tc>
          <w:tcPr>
            <w:tcW w:w="10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C51E3F9" w14:textId="77777777" w:rsidR="00012818" w:rsidRPr="00C656BD" w:rsidRDefault="00012818" w:rsidP="00012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A3C231" w14:textId="77777777" w:rsidR="00012818" w:rsidRPr="00C656BD" w:rsidRDefault="00012818" w:rsidP="000128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5060C1" w:rsidRPr="00C656BD" w14:paraId="2D928308" w14:textId="77777777" w:rsidTr="00C43F4E">
        <w:trPr>
          <w:trHeight w:val="300"/>
        </w:trPr>
        <w:tc>
          <w:tcPr>
            <w:tcW w:w="2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CA34B" w14:textId="77777777" w:rsidR="005060C1" w:rsidRPr="00C656BD" w:rsidRDefault="005060C1" w:rsidP="005060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Dugotrajna imovina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11EE1" w14:textId="461833BC" w:rsidR="005060C1" w:rsidRPr="005060C1" w:rsidRDefault="005060C1" w:rsidP="005060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060C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10.921.160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A8524" w14:textId="0167E1B4" w:rsidR="005060C1" w:rsidRPr="005060C1" w:rsidRDefault="005060C1" w:rsidP="005060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060C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32.009.287</w:t>
            </w:r>
          </w:p>
        </w:tc>
      </w:tr>
      <w:tr w:rsidR="005060C1" w:rsidRPr="00C656BD" w14:paraId="53B2A716" w14:textId="77777777" w:rsidTr="00C43F4E">
        <w:trPr>
          <w:trHeight w:val="300"/>
        </w:trPr>
        <w:tc>
          <w:tcPr>
            <w:tcW w:w="2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99249" w14:textId="77777777" w:rsidR="005060C1" w:rsidRPr="00C656BD" w:rsidRDefault="005060C1" w:rsidP="005060C1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Nematerijalna imovina</w:t>
            </w:r>
          </w:p>
        </w:tc>
        <w:tc>
          <w:tcPr>
            <w:tcW w:w="10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DE631" w14:textId="07DA6F2B" w:rsidR="005060C1" w:rsidRPr="005060C1" w:rsidRDefault="005060C1" w:rsidP="005060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5060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9.928.218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4C051" w14:textId="090F6C26" w:rsidR="005060C1" w:rsidRPr="005060C1" w:rsidRDefault="005060C1" w:rsidP="005060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5060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30.915.786</w:t>
            </w:r>
          </w:p>
        </w:tc>
      </w:tr>
      <w:tr w:rsidR="005060C1" w:rsidRPr="00C656BD" w14:paraId="5FEE29FD" w14:textId="77777777" w:rsidTr="00C43F4E">
        <w:trPr>
          <w:trHeight w:val="300"/>
        </w:trPr>
        <w:tc>
          <w:tcPr>
            <w:tcW w:w="2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0D1A9" w14:textId="77777777" w:rsidR="005060C1" w:rsidRPr="00C656BD" w:rsidRDefault="005060C1" w:rsidP="005060C1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Materijalna imovina</w:t>
            </w:r>
          </w:p>
        </w:tc>
        <w:tc>
          <w:tcPr>
            <w:tcW w:w="10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7EBA2" w14:textId="3FB037EC" w:rsidR="005060C1" w:rsidRPr="005060C1" w:rsidRDefault="005060C1" w:rsidP="005060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5060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831.038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751E8" w14:textId="4822D36D" w:rsidR="005060C1" w:rsidRPr="005060C1" w:rsidRDefault="005060C1" w:rsidP="005060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5060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923.926</w:t>
            </w:r>
          </w:p>
        </w:tc>
      </w:tr>
      <w:tr w:rsidR="005060C1" w:rsidRPr="00C656BD" w14:paraId="41ABC83C" w14:textId="77777777" w:rsidTr="00C43F4E">
        <w:trPr>
          <w:trHeight w:val="300"/>
        </w:trPr>
        <w:tc>
          <w:tcPr>
            <w:tcW w:w="2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DC0BA" w14:textId="77777777" w:rsidR="005060C1" w:rsidRPr="00C656BD" w:rsidRDefault="005060C1" w:rsidP="005060C1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Dugotrajna financijska imovina</w:t>
            </w:r>
          </w:p>
        </w:tc>
        <w:tc>
          <w:tcPr>
            <w:tcW w:w="10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7760A" w14:textId="0FC1F902" w:rsidR="005060C1" w:rsidRPr="005060C1" w:rsidRDefault="005060C1" w:rsidP="005060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5060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3.864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828A4" w14:textId="3AF73AA5" w:rsidR="005060C1" w:rsidRPr="005060C1" w:rsidRDefault="005060C1" w:rsidP="005060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5060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3.864</w:t>
            </w:r>
          </w:p>
        </w:tc>
      </w:tr>
      <w:tr w:rsidR="005060C1" w:rsidRPr="00C656BD" w14:paraId="3B802C4A" w14:textId="77777777" w:rsidTr="00C43F4E">
        <w:trPr>
          <w:trHeight w:val="300"/>
        </w:trPr>
        <w:tc>
          <w:tcPr>
            <w:tcW w:w="2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D8986" w14:textId="77777777" w:rsidR="005060C1" w:rsidRPr="00C656BD" w:rsidRDefault="005060C1" w:rsidP="005060C1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Potraživanja</w:t>
            </w:r>
          </w:p>
        </w:tc>
        <w:tc>
          <w:tcPr>
            <w:tcW w:w="10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1D0D1" w14:textId="237ABC5D" w:rsidR="005060C1" w:rsidRPr="005060C1" w:rsidRDefault="005060C1" w:rsidP="005060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5060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108.040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4B491" w14:textId="28FF36E3" w:rsidR="005060C1" w:rsidRPr="005060C1" w:rsidRDefault="005060C1" w:rsidP="005060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5060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115.711</w:t>
            </w:r>
          </w:p>
        </w:tc>
      </w:tr>
      <w:tr w:rsidR="005060C1" w:rsidRPr="00C656BD" w14:paraId="4E0942D8" w14:textId="77777777" w:rsidTr="00C43F4E">
        <w:trPr>
          <w:trHeight w:val="300"/>
        </w:trPr>
        <w:tc>
          <w:tcPr>
            <w:tcW w:w="2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FF869" w14:textId="77777777" w:rsidR="005060C1" w:rsidRPr="00C656BD" w:rsidRDefault="005060C1" w:rsidP="005060C1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Odgođena porezna imovina</w:t>
            </w:r>
          </w:p>
        </w:tc>
        <w:tc>
          <w:tcPr>
            <w:tcW w:w="10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9B2B5" w14:textId="51AF37E9" w:rsidR="005060C1" w:rsidRPr="005060C1" w:rsidRDefault="005060C1" w:rsidP="005060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5060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50.000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98612" w14:textId="188E176E" w:rsidR="005060C1" w:rsidRPr="005060C1" w:rsidRDefault="005060C1" w:rsidP="005060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5060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50.000</w:t>
            </w:r>
          </w:p>
        </w:tc>
      </w:tr>
      <w:tr w:rsidR="005060C1" w:rsidRPr="00C656BD" w14:paraId="0DF90F97" w14:textId="77777777" w:rsidTr="00C43F4E">
        <w:trPr>
          <w:trHeight w:val="300"/>
        </w:trPr>
        <w:tc>
          <w:tcPr>
            <w:tcW w:w="2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63E4C" w14:textId="77777777" w:rsidR="005060C1" w:rsidRPr="00C656BD" w:rsidRDefault="005060C1" w:rsidP="005060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Kratkotrajna imovina</w:t>
            </w:r>
          </w:p>
        </w:tc>
        <w:tc>
          <w:tcPr>
            <w:tcW w:w="10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0BDAF" w14:textId="2364A388" w:rsidR="005060C1" w:rsidRPr="005060C1" w:rsidRDefault="005060C1" w:rsidP="005060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060C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29.827.471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98E69" w14:textId="149C96B9" w:rsidR="005060C1" w:rsidRPr="005060C1" w:rsidRDefault="005060C1" w:rsidP="005060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060C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29.900.257</w:t>
            </w:r>
          </w:p>
        </w:tc>
      </w:tr>
      <w:tr w:rsidR="005060C1" w:rsidRPr="00C656BD" w14:paraId="16D4C296" w14:textId="77777777" w:rsidTr="00C43F4E">
        <w:trPr>
          <w:trHeight w:val="300"/>
        </w:trPr>
        <w:tc>
          <w:tcPr>
            <w:tcW w:w="2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7C53C" w14:textId="77777777" w:rsidR="005060C1" w:rsidRPr="00C656BD" w:rsidRDefault="005060C1" w:rsidP="005060C1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 Zalihe </w:t>
            </w:r>
          </w:p>
        </w:tc>
        <w:tc>
          <w:tcPr>
            <w:tcW w:w="10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65D2C" w14:textId="2C998CBB" w:rsidR="005060C1" w:rsidRPr="005060C1" w:rsidRDefault="005060C1" w:rsidP="005060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5060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13AAC" w14:textId="5C7EC9D4" w:rsidR="005060C1" w:rsidRPr="005060C1" w:rsidRDefault="005060C1" w:rsidP="005060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5060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600</w:t>
            </w:r>
          </w:p>
        </w:tc>
      </w:tr>
      <w:tr w:rsidR="005060C1" w:rsidRPr="00C656BD" w14:paraId="31F59859" w14:textId="77777777" w:rsidTr="00C43F4E">
        <w:trPr>
          <w:trHeight w:val="300"/>
        </w:trPr>
        <w:tc>
          <w:tcPr>
            <w:tcW w:w="2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9AFC2" w14:textId="77777777" w:rsidR="005060C1" w:rsidRPr="00C656BD" w:rsidRDefault="005060C1" w:rsidP="005060C1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 Potraživanja</w:t>
            </w:r>
          </w:p>
        </w:tc>
        <w:tc>
          <w:tcPr>
            <w:tcW w:w="10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89950" w14:textId="4C4EC8A4" w:rsidR="005060C1" w:rsidRPr="005060C1" w:rsidRDefault="005060C1" w:rsidP="005060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5060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2.792.222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E8B60" w14:textId="53942274" w:rsidR="005060C1" w:rsidRPr="005060C1" w:rsidRDefault="005060C1" w:rsidP="005060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5060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3.030.428</w:t>
            </w:r>
          </w:p>
        </w:tc>
      </w:tr>
      <w:tr w:rsidR="005060C1" w:rsidRPr="00C656BD" w14:paraId="0A4C19F0" w14:textId="77777777" w:rsidTr="00C43F4E">
        <w:trPr>
          <w:trHeight w:val="300"/>
        </w:trPr>
        <w:tc>
          <w:tcPr>
            <w:tcW w:w="2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26A32" w14:textId="77777777" w:rsidR="005060C1" w:rsidRPr="00C656BD" w:rsidRDefault="005060C1" w:rsidP="005060C1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 Kratkotrajna financijska imovina</w:t>
            </w:r>
          </w:p>
        </w:tc>
        <w:tc>
          <w:tcPr>
            <w:tcW w:w="10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0CE2A" w14:textId="4D330607" w:rsidR="005060C1" w:rsidRPr="005060C1" w:rsidRDefault="005060C1" w:rsidP="005060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5060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11.415.054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1FE79" w14:textId="40CCD0A8" w:rsidR="005060C1" w:rsidRPr="005060C1" w:rsidRDefault="005060C1" w:rsidP="005060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5060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11.448.084</w:t>
            </w:r>
          </w:p>
        </w:tc>
      </w:tr>
      <w:tr w:rsidR="005060C1" w:rsidRPr="00C656BD" w14:paraId="60F8151E" w14:textId="77777777" w:rsidTr="00C43F4E">
        <w:trPr>
          <w:trHeight w:val="300"/>
        </w:trPr>
        <w:tc>
          <w:tcPr>
            <w:tcW w:w="2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BC596" w14:textId="77777777" w:rsidR="005060C1" w:rsidRPr="00C656BD" w:rsidRDefault="005060C1" w:rsidP="005060C1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 Novac u banci i blagajni</w:t>
            </w:r>
          </w:p>
        </w:tc>
        <w:tc>
          <w:tcPr>
            <w:tcW w:w="10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7DB35" w14:textId="600B9FAB" w:rsidR="005060C1" w:rsidRPr="005060C1" w:rsidRDefault="005060C1" w:rsidP="005060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5060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15.619.595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1550A" w14:textId="50BACBF7" w:rsidR="005060C1" w:rsidRPr="005060C1" w:rsidRDefault="005060C1" w:rsidP="005060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5060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15.421.145</w:t>
            </w:r>
          </w:p>
        </w:tc>
      </w:tr>
      <w:tr w:rsidR="005060C1" w:rsidRPr="00C656BD" w14:paraId="6ECC242A" w14:textId="77777777" w:rsidTr="00C43F4E">
        <w:trPr>
          <w:trHeight w:val="300"/>
        </w:trPr>
        <w:tc>
          <w:tcPr>
            <w:tcW w:w="2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F1619" w14:textId="77777777" w:rsidR="005060C1" w:rsidRPr="00C656BD" w:rsidRDefault="005060C1" w:rsidP="005060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Plaćeni troškovi budućeg razdoblja</w:t>
            </w:r>
          </w:p>
        </w:tc>
        <w:tc>
          <w:tcPr>
            <w:tcW w:w="10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F9857" w14:textId="21EFA637" w:rsidR="005060C1" w:rsidRPr="005060C1" w:rsidRDefault="005060C1" w:rsidP="005060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5060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732.127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44AF3" w14:textId="7B792EB0" w:rsidR="005060C1" w:rsidRPr="005060C1" w:rsidRDefault="005060C1" w:rsidP="005060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5060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768.733</w:t>
            </w:r>
          </w:p>
        </w:tc>
      </w:tr>
      <w:tr w:rsidR="005060C1" w:rsidRPr="00C656BD" w14:paraId="2EBF9F99" w14:textId="77777777" w:rsidTr="00C43F4E">
        <w:trPr>
          <w:trHeight w:val="300"/>
        </w:trPr>
        <w:tc>
          <w:tcPr>
            <w:tcW w:w="2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289461EF" w14:textId="77777777" w:rsidR="005060C1" w:rsidRPr="00C656BD" w:rsidRDefault="005060C1" w:rsidP="005060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UKUPNO AKTIVA</w:t>
            </w:r>
          </w:p>
        </w:tc>
        <w:tc>
          <w:tcPr>
            <w:tcW w:w="10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F7DDF45" w14:textId="0B7C0E9A" w:rsidR="005060C1" w:rsidRPr="005060C1" w:rsidRDefault="005060C1" w:rsidP="005060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060C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41.480.758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AEB44E9" w14:textId="540FC225" w:rsidR="005060C1" w:rsidRPr="005060C1" w:rsidRDefault="005060C1" w:rsidP="005060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060C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62.678.277</w:t>
            </w:r>
          </w:p>
        </w:tc>
      </w:tr>
      <w:tr w:rsidR="005060C1" w:rsidRPr="00C656BD" w14:paraId="48E306C0" w14:textId="77777777" w:rsidTr="00C43F4E">
        <w:trPr>
          <w:trHeight w:val="300"/>
        </w:trPr>
        <w:tc>
          <w:tcPr>
            <w:tcW w:w="2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85A7B4A" w14:textId="77777777" w:rsidR="005060C1" w:rsidRPr="00C656BD" w:rsidRDefault="005060C1" w:rsidP="005060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PASIVA</w:t>
            </w: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387D08" w14:textId="0F7CBAE1" w:rsidR="005060C1" w:rsidRPr="005060C1" w:rsidRDefault="005060C1" w:rsidP="005060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060C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2169C2" w14:textId="63CBF060" w:rsidR="005060C1" w:rsidRPr="005060C1" w:rsidRDefault="005060C1" w:rsidP="005060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060C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5060C1" w:rsidRPr="00C656BD" w14:paraId="41B669E0" w14:textId="77777777" w:rsidTr="00C43F4E">
        <w:trPr>
          <w:trHeight w:val="300"/>
        </w:trPr>
        <w:tc>
          <w:tcPr>
            <w:tcW w:w="2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6D455" w14:textId="77777777" w:rsidR="005060C1" w:rsidRPr="00C656BD" w:rsidRDefault="005060C1" w:rsidP="00506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Kapital i rezerve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C9FE3" w14:textId="7AEB32A6" w:rsidR="005060C1" w:rsidRPr="005060C1" w:rsidRDefault="005060C1" w:rsidP="005060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5060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26.076.770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EAD97" w14:textId="0A527F03" w:rsidR="005060C1" w:rsidRPr="005060C1" w:rsidRDefault="005060C1" w:rsidP="005060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5060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27.290.678</w:t>
            </w:r>
          </w:p>
        </w:tc>
      </w:tr>
      <w:tr w:rsidR="005060C1" w:rsidRPr="00C656BD" w14:paraId="4B14463E" w14:textId="77777777" w:rsidTr="00C43F4E">
        <w:trPr>
          <w:trHeight w:val="300"/>
        </w:trPr>
        <w:tc>
          <w:tcPr>
            <w:tcW w:w="2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87F0F" w14:textId="77777777" w:rsidR="005060C1" w:rsidRPr="00C656BD" w:rsidRDefault="005060C1" w:rsidP="00506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Rezerviranja</w:t>
            </w:r>
          </w:p>
        </w:tc>
        <w:tc>
          <w:tcPr>
            <w:tcW w:w="10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F1D44" w14:textId="28E790E3" w:rsidR="005060C1" w:rsidRPr="005060C1" w:rsidRDefault="005060C1" w:rsidP="005060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5060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269.641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2AA19" w14:textId="73589653" w:rsidR="005060C1" w:rsidRPr="005060C1" w:rsidRDefault="005060C1" w:rsidP="005060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5060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196.000</w:t>
            </w:r>
          </w:p>
        </w:tc>
      </w:tr>
      <w:tr w:rsidR="005060C1" w:rsidRPr="00C656BD" w14:paraId="6A9F4B86" w14:textId="77777777" w:rsidTr="00C43F4E">
        <w:trPr>
          <w:trHeight w:val="300"/>
        </w:trPr>
        <w:tc>
          <w:tcPr>
            <w:tcW w:w="2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78519" w14:textId="77777777" w:rsidR="005060C1" w:rsidRPr="00C656BD" w:rsidRDefault="005060C1" w:rsidP="00506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Dugoročne obveze</w:t>
            </w:r>
          </w:p>
        </w:tc>
        <w:tc>
          <w:tcPr>
            <w:tcW w:w="10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A0259" w14:textId="18EB25E9" w:rsidR="005060C1" w:rsidRPr="005060C1" w:rsidRDefault="005060C1" w:rsidP="005060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5060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3.358.491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8EA3F" w14:textId="576054C8" w:rsidR="005060C1" w:rsidRPr="005060C1" w:rsidRDefault="005060C1" w:rsidP="005060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5060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3.529.990</w:t>
            </w:r>
          </w:p>
        </w:tc>
      </w:tr>
      <w:tr w:rsidR="005060C1" w:rsidRPr="00C656BD" w14:paraId="3E763284" w14:textId="77777777" w:rsidTr="00C43F4E">
        <w:trPr>
          <w:trHeight w:val="300"/>
        </w:trPr>
        <w:tc>
          <w:tcPr>
            <w:tcW w:w="2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14F4F" w14:textId="77777777" w:rsidR="005060C1" w:rsidRPr="00C656BD" w:rsidRDefault="005060C1" w:rsidP="00506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Kratkoročne obveze</w:t>
            </w:r>
          </w:p>
        </w:tc>
        <w:tc>
          <w:tcPr>
            <w:tcW w:w="10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C7EAA" w14:textId="3891828B" w:rsidR="005060C1" w:rsidRPr="005060C1" w:rsidRDefault="005060C1" w:rsidP="005060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5060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4.431.128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40811" w14:textId="4AD62340" w:rsidR="005060C1" w:rsidRPr="005060C1" w:rsidRDefault="005060C1" w:rsidP="005060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5060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5.641.809</w:t>
            </w:r>
          </w:p>
        </w:tc>
      </w:tr>
      <w:tr w:rsidR="005060C1" w:rsidRPr="00C656BD" w14:paraId="5A38DB8A" w14:textId="77777777" w:rsidTr="00C43F4E">
        <w:trPr>
          <w:trHeight w:val="510"/>
        </w:trPr>
        <w:tc>
          <w:tcPr>
            <w:tcW w:w="2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CD096" w14:textId="77777777" w:rsidR="005060C1" w:rsidRPr="00C656BD" w:rsidRDefault="005060C1" w:rsidP="00506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Odgođeno plaćanje troškova i prihod budućega razdoblja</w:t>
            </w:r>
          </w:p>
        </w:tc>
        <w:tc>
          <w:tcPr>
            <w:tcW w:w="10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AF424" w14:textId="3F689B58" w:rsidR="005060C1" w:rsidRPr="005060C1" w:rsidRDefault="005060C1" w:rsidP="005060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5060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7.344.728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4E743" w14:textId="7A486634" w:rsidR="005060C1" w:rsidRPr="005060C1" w:rsidRDefault="005060C1" w:rsidP="005060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5060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26.019.800</w:t>
            </w:r>
          </w:p>
        </w:tc>
      </w:tr>
      <w:tr w:rsidR="005060C1" w:rsidRPr="00C656BD" w14:paraId="367BC523" w14:textId="77777777" w:rsidTr="00C43F4E">
        <w:trPr>
          <w:trHeight w:val="300"/>
        </w:trPr>
        <w:tc>
          <w:tcPr>
            <w:tcW w:w="2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524B340B" w14:textId="77777777" w:rsidR="005060C1" w:rsidRPr="00C656BD" w:rsidRDefault="005060C1" w:rsidP="005060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UKUPNO PASIVA</w:t>
            </w:r>
          </w:p>
        </w:tc>
        <w:tc>
          <w:tcPr>
            <w:tcW w:w="10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A186DF4" w14:textId="16B2AD3B" w:rsidR="005060C1" w:rsidRPr="005060C1" w:rsidRDefault="005060C1" w:rsidP="005060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060C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41.480.758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63EE8F5" w14:textId="7647B35F" w:rsidR="005060C1" w:rsidRPr="005060C1" w:rsidRDefault="005060C1" w:rsidP="005060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060C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62.678.277</w:t>
            </w:r>
          </w:p>
        </w:tc>
      </w:tr>
    </w:tbl>
    <w:p w14:paraId="10CC9D04" w14:textId="39356F44" w:rsidR="006C1640" w:rsidRPr="00C656BD" w:rsidRDefault="00C205DC" w:rsidP="0034054B">
      <w:pPr>
        <w:spacing w:after="80"/>
        <w:jc w:val="both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  <w:r w:rsidRPr="00C656BD">
        <w:rPr>
          <w:rFonts w:ascii="Times New Roman" w:eastAsia="Times New Roman" w:hAnsi="Times New Roman" w:cs="Times New Roman"/>
          <w:sz w:val="18"/>
          <w:szCs w:val="18"/>
          <w:lang w:eastAsia="hr-HR"/>
        </w:rPr>
        <w:t xml:space="preserve">Prikaz 19. Procjena </w:t>
      </w:r>
      <w:r w:rsidR="00044C8E" w:rsidRPr="00C656BD">
        <w:rPr>
          <w:rFonts w:ascii="Times New Roman" w:eastAsia="Times New Roman" w:hAnsi="Times New Roman" w:cs="Times New Roman"/>
          <w:sz w:val="18"/>
          <w:szCs w:val="18"/>
          <w:lang w:eastAsia="hr-HR"/>
        </w:rPr>
        <w:t>bilance na dan 31.</w:t>
      </w:r>
      <w:r w:rsidR="0093160C">
        <w:rPr>
          <w:rFonts w:ascii="Times New Roman" w:eastAsia="Times New Roman" w:hAnsi="Times New Roman" w:cs="Times New Roman"/>
          <w:sz w:val="18"/>
          <w:szCs w:val="18"/>
          <w:lang w:eastAsia="hr-HR"/>
        </w:rPr>
        <w:t xml:space="preserve"> </w:t>
      </w:r>
      <w:r w:rsidR="00044C8E" w:rsidRPr="00C656BD">
        <w:rPr>
          <w:rFonts w:ascii="Times New Roman" w:eastAsia="Times New Roman" w:hAnsi="Times New Roman" w:cs="Times New Roman"/>
          <w:sz w:val="18"/>
          <w:szCs w:val="18"/>
          <w:lang w:eastAsia="hr-HR"/>
        </w:rPr>
        <w:t>12.</w:t>
      </w:r>
      <w:r w:rsidR="0093160C">
        <w:rPr>
          <w:rFonts w:ascii="Times New Roman" w:eastAsia="Times New Roman" w:hAnsi="Times New Roman" w:cs="Times New Roman"/>
          <w:sz w:val="18"/>
          <w:szCs w:val="18"/>
          <w:lang w:eastAsia="hr-HR"/>
        </w:rPr>
        <w:t xml:space="preserve"> </w:t>
      </w:r>
      <w:r w:rsidR="00044C8E" w:rsidRPr="00C656BD">
        <w:rPr>
          <w:rFonts w:ascii="Times New Roman" w:eastAsia="Times New Roman" w:hAnsi="Times New Roman" w:cs="Times New Roman"/>
          <w:sz w:val="18"/>
          <w:szCs w:val="18"/>
          <w:lang w:eastAsia="hr-HR"/>
        </w:rPr>
        <w:t>2025.</w:t>
      </w:r>
      <w:r w:rsidRPr="00C656BD">
        <w:rPr>
          <w:rFonts w:ascii="Times New Roman" w:eastAsia="Times New Roman" w:hAnsi="Times New Roman" w:cs="Times New Roman"/>
          <w:sz w:val="18"/>
          <w:szCs w:val="18"/>
          <w:lang w:eastAsia="hr-HR"/>
        </w:rPr>
        <w:t xml:space="preserve"> i </w:t>
      </w:r>
      <w:r w:rsidR="00044C8E" w:rsidRPr="00C656BD">
        <w:rPr>
          <w:rFonts w:ascii="Times New Roman" w:eastAsia="Times New Roman" w:hAnsi="Times New Roman" w:cs="Times New Roman"/>
          <w:sz w:val="18"/>
          <w:szCs w:val="18"/>
          <w:lang w:eastAsia="hr-HR"/>
        </w:rPr>
        <w:t>planska bilanca</w:t>
      </w:r>
      <w:r w:rsidRPr="00C656BD">
        <w:rPr>
          <w:rFonts w:ascii="Times New Roman" w:eastAsia="Times New Roman" w:hAnsi="Times New Roman" w:cs="Times New Roman"/>
          <w:sz w:val="18"/>
          <w:szCs w:val="18"/>
          <w:lang w:eastAsia="hr-HR"/>
        </w:rPr>
        <w:t xml:space="preserve"> </w:t>
      </w:r>
      <w:r w:rsidR="00044C8E" w:rsidRPr="00C656BD">
        <w:rPr>
          <w:rFonts w:ascii="Times New Roman" w:eastAsia="Times New Roman" w:hAnsi="Times New Roman" w:cs="Times New Roman"/>
          <w:sz w:val="18"/>
          <w:szCs w:val="18"/>
          <w:lang w:eastAsia="hr-HR"/>
        </w:rPr>
        <w:t>na dan 31.</w:t>
      </w:r>
      <w:r w:rsidR="0093160C">
        <w:rPr>
          <w:rFonts w:ascii="Times New Roman" w:eastAsia="Times New Roman" w:hAnsi="Times New Roman" w:cs="Times New Roman"/>
          <w:sz w:val="18"/>
          <w:szCs w:val="18"/>
          <w:lang w:eastAsia="hr-HR"/>
        </w:rPr>
        <w:t xml:space="preserve"> </w:t>
      </w:r>
      <w:r w:rsidR="00044C8E" w:rsidRPr="00C656BD">
        <w:rPr>
          <w:rFonts w:ascii="Times New Roman" w:eastAsia="Times New Roman" w:hAnsi="Times New Roman" w:cs="Times New Roman"/>
          <w:sz w:val="18"/>
          <w:szCs w:val="18"/>
          <w:lang w:eastAsia="hr-HR"/>
        </w:rPr>
        <w:t>12.</w:t>
      </w:r>
      <w:r w:rsidR="0093160C">
        <w:rPr>
          <w:rFonts w:ascii="Times New Roman" w:eastAsia="Times New Roman" w:hAnsi="Times New Roman" w:cs="Times New Roman"/>
          <w:sz w:val="18"/>
          <w:szCs w:val="18"/>
          <w:lang w:eastAsia="hr-HR"/>
        </w:rPr>
        <w:t xml:space="preserve"> </w:t>
      </w:r>
      <w:r w:rsidRPr="00C656BD">
        <w:rPr>
          <w:rFonts w:ascii="Times New Roman" w:eastAsia="Times New Roman" w:hAnsi="Times New Roman" w:cs="Times New Roman"/>
          <w:sz w:val="18"/>
          <w:szCs w:val="18"/>
          <w:lang w:eastAsia="hr-HR"/>
        </w:rPr>
        <w:t>2026.</w:t>
      </w:r>
    </w:p>
    <w:p w14:paraId="22725944" w14:textId="064E93F3" w:rsidR="00657EB0" w:rsidRPr="00C656BD" w:rsidRDefault="00657EB0" w:rsidP="00657EB0">
      <w:pPr>
        <w:pStyle w:val="Naslov2"/>
        <w:numPr>
          <w:ilvl w:val="1"/>
          <w:numId w:val="30"/>
        </w:numPr>
        <w:spacing w:before="360" w:after="240"/>
      </w:pPr>
      <w:bookmarkStart w:id="37" w:name="_Toc215815019"/>
      <w:r w:rsidRPr="00C656BD">
        <w:t xml:space="preserve">Planski pokazatelji poslovanja </w:t>
      </w:r>
      <w:r w:rsidR="0065498E" w:rsidRPr="00C656BD">
        <w:t xml:space="preserve">za </w:t>
      </w:r>
      <w:r w:rsidRPr="00C656BD">
        <w:t>2026. godin</w:t>
      </w:r>
      <w:r w:rsidR="0065498E" w:rsidRPr="00C656BD">
        <w:t>u</w:t>
      </w:r>
      <w:bookmarkEnd w:id="37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42"/>
        <w:gridCol w:w="2043"/>
        <w:gridCol w:w="1577"/>
      </w:tblGrid>
      <w:tr w:rsidR="00657EB0" w:rsidRPr="00C656BD" w14:paraId="04838B9A" w14:textId="77777777" w:rsidTr="00591F02">
        <w:trPr>
          <w:trHeight w:val="284"/>
        </w:trPr>
        <w:tc>
          <w:tcPr>
            <w:tcW w:w="3003" w:type="pct"/>
            <w:shd w:val="clear" w:color="000000" w:fill="74B5E4"/>
            <w:noWrap/>
            <w:vAlign w:val="center"/>
            <w:hideMark/>
          </w:tcPr>
          <w:p w14:paraId="28ADBAB4" w14:textId="77777777" w:rsidR="00657EB0" w:rsidRPr="00C656BD" w:rsidRDefault="00657EB0" w:rsidP="00657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NAZIV POZICIJE</w:t>
            </w:r>
          </w:p>
        </w:tc>
        <w:tc>
          <w:tcPr>
            <w:tcW w:w="1127" w:type="pct"/>
            <w:shd w:val="clear" w:color="000000" w:fill="74B5E4"/>
            <w:vAlign w:val="center"/>
            <w:hideMark/>
          </w:tcPr>
          <w:p w14:paraId="1172E245" w14:textId="77777777" w:rsidR="00657EB0" w:rsidRPr="00C656BD" w:rsidRDefault="00657EB0" w:rsidP="00657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PROCJENA</w:t>
            </w:r>
          </w:p>
          <w:p w14:paraId="2BE059FE" w14:textId="768618D0" w:rsidR="00657EB0" w:rsidRPr="00C656BD" w:rsidRDefault="00657EB0" w:rsidP="00657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 2025.</w:t>
            </w:r>
          </w:p>
        </w:tc>
        <w:tc>
          <w:tcPr>
            <w:tcW w:w="870" w:type="pct"/>
            <w:shd w:val="clear" w:color="000000" w:fill="74B5E4"/>
            <w:vAlign w:val="center"/>
            <w:hideMark/>
          </w:tcPr>
          <w:p w14:paraId="1944D638" w14:textId="77777777" w:rsidR="00657EB0" w:rsidRPr="00C656BD" w:rsidRDefault="00657EB0" w:rsidP="00657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PLAN </w:t>
            </w:r>
          </w:p>
          <w:p w14:paraId="58E92D81" w14:textId="60A44701" w:rsidR="00657EB0" w:rsidRPr="00C656BD" w:rsidRDefault="00657EB0" w:rsidP="00657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2026.</w:t>
            </w:r>
          </w:p>
        </w:tc>
      </w:tr>
      <w:tr w:rsidR="00657EB0" w:rsidRPr="00C656BD" w14:paraId="447B43D7" w14:textId="77777777" w:rsidTr="00591F02">
        <w:trPr>
          <w:trHeight w:val="284"/>
        </w:trPr>
        <w:tc>
          <w:tcPr>
            <w:tcW w:w="3003" w:type="pct"/>
            <w:shd w:val="clear" w:color="000000" w:fill="F2F2F2"/>
            <w:noWrap/>
            <w:vAlign w:val="center"/>
            <w:hideMark/>
          </w:tcPr>
          <w:p w14:paraId="458F4F56" w14:textId="77777777" w:rsidR="00657EB0" w:rsidRPr="00C656BD" w:rsidRDefault="00657EB0" w:rsidP="00657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127" w:type="pct"/>
            <w:shd w:val="clear" w:color="000000" w:fill="F2F2F2"/>
            <w:vAlign w:val="center"/>
            <w:hideMark/>
          </w:tcPr>
          <w:p w14:paraId="25E37F85" w14:textId="77777777" w:rsidR="00657EB0" w:rsidRPr="00C656BD" w:rsidRDefault="00657EB0" w:rsidP="00657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870" w:type="pct"/>
            <w:shd w:val="clear" w:color="000000" w:fill="F2F2F2"/>
            <w:vAlign w:val="center"/>
            <w:hideMark/>
          </w:tcPr>
          <w:p w14:paraId="239FCCA9" w14:textId="77777777" w:rsidR="00657EB0" w:rsidRPr="00C656BD" w:rsidRDefault="00657EB0" w:rsidP="00657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r-HR"/>
              </w:rPr>
              <w:t>3</w:t>
            </w:r>
          </w:p>
        </w:tc>
      </w:tr>
      <w:tr w:rsidR="00657EB0" w:rsidRPr="00C656BD" w14:paraId="2BB5AA1E" w14:textId="77777777" w:rsidTr="00591F02">
        <w:trPr>
          <w:trHeight w:val="284"/>
        </w:trPr>
        <w:tc>
          <w:tcPr>
            <w:tcW w:w="3003" w:type="pct"/>
            <w:shd w:val="clear" w:color="000000" w:fill="FFFFFF"/>
            <w:noWrap/>
            <w:vAlign w:val="center"/>
            <w:hideMark/>
          </w:tcPr>
          <w:p w14:paraId="47E65DC8" w14:textId="77777777" w:rsidR="00657EB0" w:rsidRPr="00C656BD" w:rsidRDefault="00657EB0" w:rsidP="00657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EBITDA (u EUR)</w:t>
            </w:r>
          </w:p>
        </w:tc>
        <w:tc>
          <w:tcPr>
            <w:tcW w:w="1127" w:type="pct"/>
            <w:shd w:val="clear" w:color="000000" w:fill="FFFFFF"/>
            <w:noWrap/>
            <w:vAlign w:val="center"/>
            <w:hideMark/>
          </w:tcPr>
          <w:p w14:paraId="6BA890DA" w14:textId="77777777" w:rsidR="00657EB0" w:rsidRPr="00C656BD" w:rsidRDefault="00657EB0" w:rsidP="00657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9.059.816 </w:t>
            </w:r>
          </w:p>
        </w:tc>
        <w:tc>
          <w:tcPr>
            <w:tcW w:w="870" w:type="pct"/>
            <w:shd w:val="clear" w:color="000000" w:fill="FFFFFF"/>
            <w:noWrap/>
            <w:vAlign w:val="center"/>
            <w:hideMark/>
          </w:tcPr>
          <w:p w14:paraId="3CC9FB2C" w14:textId="77777777" w:rsidR="00657EB0" w:rsidRPr="00C656BD" w:rsidRDefault="00657EB0" w:rsidP="00657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8.177.544 </w:t>
            </w:r>
          </w:p>
        </w:tc>
      </w:tr>
      <w:tr w:rsidR="00657EB0" w:rsidRPr="00C656BD" w14:paraId="651CB195" w14:textId="77777777" w:rsidTr="00591F02">
        <w:trPr>
          <w:trHeight w:val="284"/>
        </w:trPr>
        <w:tc>
          <w:tcPr>
            <w:tcW w:w="3003" w:type="pct"/>
            <w:shd w:val="clear" w:color="000000" w:fill="FFFFFF"/>
            <w:noWrap/>
            <w:vAlign w:val="center"/>
            <w:hideMark/>
          </w:tcPr>
          <w:p w14:paraId="734C0049" w14:textId="77777777" w:rsidR="00657EB0" w:rsidRPr="00C656BD" w:rsidRDefault="00657EB0" w:rsidP="00657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EBITDA marža</w:t>
            </w:r>
          </w:p>
        </w:tc>
        <w:tc>
          <w:tcPr>
            <w:tcW w:w="1127" w:type="pct"/>
            <w:shd w:val="clear" w:color="000000" w:fill="FFFFFF"/>
            <w:noWrap/>
            <w:vAlign w:val="center"/>
            <w:hideMark/>
          </w:tcPr>
          <w:p w14:paraId="45B3E3FC" w14:textId="77777777" w:rsidR="00657EB0" w:rsidRPr="00C656BD" w:rsidRDefault="00657EB0" w:rsidP="00657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35,4%</w:t>
            </w:r>
          </w:p>
        </w:tc>
        <w:tc>
          <w:tcPr>
            <w:tcW w:w="870" w:type="pct"/>
            <w:shd w:val="clear" w:color="000000" w:fill="FFFFFF"/>
            <w:noWrap/>
            <w:vAlign w:val="center"/>
            <w:hideMark/>
          </w:tcPr>
          <w:p w14:paraId="213E10F1" w14:textId="77777777" w:rsidR="00657EB0" w:rsidRPr="00C656BD" w:rsidRDefault="00657EB0" w:rsidP="00657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29,7%</w:t>
            </w:r>
          </w:p>
        </w:tc>
      </w:tr>
      <w:tr w:rsidR="00657EB0" w:rsidRPr="00C656BD" w14:paraId="36B782F6" w14:textId="77777777" w:rsidTr="00591F02">
        <w:trPr>
          <w:trHeight w:val="284"/>
        </w:trPr>
        <w:tc>
          <w:tcPr>
            <w:tcW w:w="3003" w:type="pct"/>
            <w:shd w:val="clear" w:color="000000" w:fill="FFFFFF"/>
            <w:noWrap/>
            <w:vAlign w:val="center"/>
            <w:hideMark/>
          </w:tcPr>
          <w:p w14:paraId="18D59EA3" w14:textId="77777777" w:rsidR="00657EB0" w:rsidRPr="00C656BD" w:rsidRDefault="00657EB0" w:rsidP="00657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Neto profitna marža</w:t>
            </w:r>
          </w:p>
        </w:tc>
        <w:tc>
          <w:tcPr>
            <w:tcW w:w="1127" w:type="pct"/>
            <w:shd w:val="clear" w:color="000000" w:fill="FFFFFF"/>
            <w:noWrap/>
            <w:vAlign w:val="center"/>
            <w:hideMark/>
          </w:tcPr>
          <w:p w14:paraId="56339035" w14:textId="77777777" w:rsidR="00657EB0" w:rsidRPr="00C656BD" w:rsidRDefault="00657EB0" w:rsidP="00657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28,1%</w:t>
            </w:r>
          </w:p>
        </w:tc>
        <w:tc>
          <w:tcPr>
            <w:tcW w:w="870" w:type="pct"/>
            <w:shd w:val="clear" w:color="000000" w:fill="FFFFFF"/>
            <w:noWrap/>
            <w:vAlign w:val="center"/>
            <w:hideMark/>
          </w:tcPr>
          <w:p w14:paraId="1330158D" w14:textId="77777777" w:rsidR="00657EB0" w:rsidRPr="00C656BD" w:rsidRDefault="00657EB0" w:rsidP="00657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19,9%</w:t>
            </w:r>
          </w:p>
        </w:tc>
      </w:tr>
      <w:tr w:rsidR="00657EB0" w:rsidRPr="00C656BD" w14:paraId="098B5327" w14:textId="77777777" w:rsidTr="00591F02">
        <w:trPr>
          <w:trHeight w:val="284"/>
        </w:trPr>
        <w:tc>
          <w:tcPr>
            <w:tcW w:w="3003" w:type="pct"/>
            <w:shd w:val="clear" w:color="000000" w:fill="FFFFFF"/>
            <w:noWrap/>
            <w:vAlign w:val="center"/>
            <w:hideMark/>
          </w:tcPr>
          <w:p w14:paraId="3927EECF" w14:textId="77777777" w:rsidR="00657EB0" w:rsidRPr="00C656BD" w:rsidRDefault="00657EB0" w:rsidP="00657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ROA</w:t>
            </w:r>
          </w:p>
        </w:tc>
        <w:tc>
          <w:tcPr>
            <w:tcW w:w="1127" w:type="pct"/>
            <w:shd w:val="clear" w:color="000000" w:fill="FFFFFF"/>
            <w:noWrap/>
            <w:vAlign w:val="center"/>
            <w:hideMark/>
          </w:tcPr>
          <w:p w14:paraId="4C015410" w14:textId="77777777" w:rsidR="00657EB0" w:rsidRPr="00C656BD" w:rsidRDefault="00657EB0" w:rsidP="00657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21,9%</w:t>
            </w:r>
          </w:p>
        </w:tc>
        <w:tc>
          <w:tcPr>
            <w:tcW w:w="870" w:type="pct"/>
            <w:shd w:val="clear" w:color="000000" w:fill="FFFFFF"/>
            <w:noWrap/>
            <w:vAlign w:val="center"/>
            <w:hideMark/>
          </w:tcPr>
          <w:p w14:paraId="6A02D3FC" w14:textId="77777777" w:rsidR="00657EB0" w:rsidRPr="00C656BD" w:rsidRDefault="00657EB0" w:rsidP="00657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11,1%</w:t>
            </w:r>
          </w:p>
        </w:tc>
      </w:tr>
      <w:tr w:rsidR="00657EB0" w:rsidRPr="00C656BD" w14:paraId="1330B44B" w14:textId="77777777" w:rsidTr="00591F02">
        <w:trPr>
          <w:trHeight w:val="284"/>
        </w:trPr>
        <w:tc>
          <w:tcPr>
            <w:tcW w:w="3003" w:type="pct"/>
            <w:shd w:val="clear" w:color="000000" w:fill="FFFFFF"/>
            <w:noWrap/>
            <w:vAlign w:val="center"/>
            <w:hideMark/>
          </w:tcPr>
          <w:p w14:paraId="4101A229" w14:textId="77777777" w:rsidR="00657EB0" w:rsidRPr="00C656BD" w:rsidRDefault="00657EB0" w:rsidP="00657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ROE</w:t>
            </w:r>
          </w:p>
        </w:tc>
        <w:tc>
          <w:tcPr>
            <w:tcW w:w="1127" w:type="pct"/>
            <w:shd w:val="clear" w:color="000000" w:fill="FFFFFF"/>
            <w:noWrap/>
            <w:vAlign w:val="center"/>
            <w:hideMark/>
          </w:tcPr>
          <w:p w14:paraId="76B6D210" w14:textId="77777777" w:rsidR="00657EB0" w:rsidRPr="00C656BD" w:rsidRDefault="00657EB0" w:rsidP="00657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28,6%</w:t>
            </w:r>
          </w:p>
        </w:tc>
        <w:tc>
          <w:tcPr>
            <w:tcW w:w="870" w:type="pct"/>
            <w:shd w:val="clear" w:color="000000" w:fill="FFFFFF"/>
            <w:noWrap/>
            <w:vAlign w:val="center"/>
            <w:hideMark/>
          </w:tcPr>
          <w:p w14:paraId="5EA5A17A" w14:textId="77777777" w:rsidR="00657EB0" w:rsidRPr="00C656BD" w:rsidRDefault="00657EB0" w:rsidP="00657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20,8%</w:t>
            </w:r>
          </w:p>
        </w:tc>
      </w:tr>
      <w:tr w:rsidR="00657EB0" w:rsidRPr="00C656BD" w14:paraId="79DCFC39" w14:textId="77777777" w:rsidTr="00591F02">
        <w:trPr>
          <w:trHeight w:val="284"/>
        </w:trPr>
        <w:tc>
          <w:tcPr>
            <w:tcW w:w="3003" w:type="pct"/>
            <w:shd w:val="clear" w:color="000000" w:fill="FFFFFF"/>
            <w:noWrap/>
            <w:vAlign w:val="center"/>
            <w:hideMark/>
          </w:tcPr>
          <w:p w14:paraId="4E815519" w14:textId="77777777" w:rsidR="00657EB0" w:rsidRPr="00C656BD" w:rsidRDefault="00657EB0" w:rsidP="00657E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Koeficijent tekuće likvidnosti</w:t>
            </w:r>
          </w:p>
        </w:tc>
        <w:tc>
          <w:tcPr>
            <w:tcW w:w="1127" w:type="pct"/>
            <w:shd w:val="clear" w:color="000000" w:fill="FFFFFF"/>
            <w:noWrap/>
            <w:vAlign w:val="center"/>
            <w:hideMark/>
          </w:tcPr>
          <w:p w14:paraId="52AA6E3B" w14:textId="77777777" w:rsidR="00657EB0" w:rsidRPr="00C656BD" w:rsidRDefault="00657EB0" w:rsidP="00657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6,73 </w:t>
            </w:r>
          </w:p>
        </w:tc>
        <w:tc>
          <w:tcPr>
            <w:tcW w:w="870" w:type="pct"/>
            <w:shd w:val="clear" w:color="000000" w:fill="FFFFFF"/>
            <w:noWrap/>
            <w:vAlign w:val="center"/>
            <w:hideMark/>
          </w:tcPr>
          <w:p w14:paraId="6F53B894" w14:textId="19421BF7" w:rsidR="00657EB0" w:rsidRPr="00C656BD" w:rsidRDefault="00657EB0" w:rsidP="00657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5,3</w:t>
            </w:r>
            <w:r w:rsidR="004A6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</w:t>
            </w:r>
            <w:r w:rsidRPr="00C656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 </w:t>
            </w:r>
          </w:p>
        </w:tc>
      </w:tr>
      <w:tr w:rsidR="00657EB0" w:rsidRPr="00C656BD" w14:paraId="1A12524B" w14:textId="77777777" w:rsidTr="00591F02">
        <w:trPr>
          <w:trHeight w:val="284"/>
        </w:trPr>
        <w:tc>
          <w:tcPr>
            <w:tcW w:w="3003" w:type="pct"/>
            <w:shd w:val="clear" w:color="000000" w:fill="FFFFFF"/>
            <w:noWrap/>
            <w:vAlign w:val="center"/>
            <w:hideMark/>
          </w:tcPr>
          <w:p w14:paraId="2DC51DA8" w14:textId="77777777" w:rsidR="00657EB0" w:rsidRPr="00C656BD" w:rsidRDefault="00657EB0" w:rsidP="00657E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Koeficijent zaduženosti</w:t>
            </w:r>
          </w:p>
        </w:tc>
        <w:tc>
          <w:tcPr>
            <w:tcW w:w="1127" w:type="pct"/>
            <w:shd w:val="clear" w:color="000000" w:fill="FFFFFF"/>
            <w:noWrap/>
            <w:vAlign w:val="center"/>
            <w:hideMark/>
          </w:tcPr>
          <w:p w14:paraId="7E0F6EC0" w14:textId="77777777" w:rsidR="00657EB0" w:rsidRPr="00C656BD" w:rsidRDefault="00657EB0" w:rsidP="00657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0,37 </w:t>
            </w:r>
          </w:p>
        </w:tc>
        <w:tc>
          <w:tcPr>
            <w:tcW w:w="870" w:type="pct"/>
            <w:shd w:val="clear" w:color="000000" w:fill="FFFFFF"/>
            <w:noWrap/>
            <w:vAlign w:val="center"/>
            <w:hideMark/>
          </w:tcPr>
          <w:p w14:paraId="3118A8D9" w14:textId="77777777" w:rsidR="00657EB0" w:rsidRPr="00C656BD" w:rsidRDefault="00657EB0" w:rsidP="00657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0,57 </w:t>
            </w:r>
          </w:p>
        </w:tc>
      </w:tr>
      <w:tr w:rsidR="00657EB0" w:rsidRPr="00C656BD" w14:paraId="114480C2" w14:textId="77777777" w:rsidTr="00591F02">
        <w:trPr>
          <w:trHeight w:val="284"/>
        </w:trPr>
        <w:tc>
          <w:tcPr>
            <w:tcW w:w="3003" w:type="pct"/>
            <w:shd w:val="clear" w:color="000000" w:fill="FFFFFF"/>
            <w:noWrap/>
            <w:vAlign w:val="center"/>
            <w:hideMark/>
          </w:tcPr>
          <w:p w14:paraId="4BEBC955" w14:textId="77777777" w:rsidR="00657EB0" w:rsidRPr="00C656BD" w:rsidRDefault="00657EB0" w:rsidP="00657E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Koeficijent vlastitog financiranja</w:t>
            </w:r>
          </w:p>
        </w:tc>
        <w:tc>
          <w:tcPr>
            <w:tcW w:w="1127" w:type="pct"/>
            <w:shd w:val="clear" w:color="000000" w:fill="FFFFFF"/>
            <w:noWrap/>
            <w:vAlign w:val="center"/>
            <w:hideMark/>
          </w:tcPr>
          <w:p w14:paraId="2F97A3A9" w14:textId="77777777" w:rsidR="00657EB0" w:rsidRPr="00C656BD" w:rsidRDefault="00657EB0" w:rsidP="00657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0,63 </w:t>
            </w:r>
          </w:p>
        </w:tc>
        <w:tc>
          <w:tcPr>
            <w:tcW w:w="870" w:type="pct"/>
            <w:shd w:val="clear" w:color="000000" w:fill="FFFFFF"/>
            <w:noWrap/>
            <w:vAlign w:val="center"/>
            <w:hideMark/>
          </w:tcPr>
          <w:p w14:paraId="676E65CE" w14:textId="77777777" w:rsidR="00657EB0" w:rsidRPr="00C656BD" w:rsidRDefault="00657EB0" w:rsidP="00657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0,44 </w:t>
            </w:r>
          </w:p>
        </w:tc>
      </w:tr>
      <w:tr w:rsidR="00657EB0" w:rsidRPr="00C656BD" w14:paraId="7D564D95" w14:textId="77777777" w:rsidTr="00591F02">
        <w:trPr>
          <w:trHeight w:val="284"/>
        </w:trPr>
        <w:tc>
          <w:tcPr>
            <w:tcW w:w="3003" w:type="pct"/>
            <w:shd w:val="clear" w:color="000000" w:fill="FFFFFF"/>
            <w:noWrap/>
            <w:vAlign w:val="center"/>
            <w:hideMark/>
          </w:tcPr>
          <w:p w14:paraId="0C0C3BB1" w14:textId="77777777" w:rsidR="00657EB0" w:rsidRPr="00C656BD" w:rsidRDefault="00657EB0" w:rsidP="00657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Koeficijent aktivnosti ukupne imovine</w:t>
            </w:r>
          </w:p>
        </w:tc>
        <w:tc>
          <w:tcPr>
            <w:tcW w:w="1127" w:type="pct"/>
            <w:shd w:val="clear" w:color="000000" w:fill="FFFFFF"/>
            <w:noWrap/>
            <w:vAlign w:val="center"/>
            <w:hideMark/>
          </w:tcPr>
          <w:p w14:paraId="4C5AA508" w14:textId="77777777" w:rsidR="00657EB0" w:rsidRPr="00C656BD" w:rsidRDefault="00657EB0" w:rsidP="00657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0,62 </w:t>
            </w:r>
          </w:p>
        </w:tc>
        <w:tc>
          <w:tcPr>
            <w:tcW w:w="870" w:type="pct"/>
            <w:shd w:val="clear" w:color="000000" w:fill="FFFFFF"/>
            <w:noWrap/>
            <w:vAlign w:val="center"/>
            <w:hideMark/>
          </w:tcPr>
          <w:p w14:paraId="4C79F26E" w14:textId="77777777" w:rsidR="00657EB0" w:rsidRPr="00C656BD" w:rsidRDefault="00657EB0" w:rsidP="00657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0,44 </w:t>
            </w:r>
          </w:p>
        </w:tc>
      </w:tr>
    </w:tbl>
    <w:p w14:paraId="18DC56CE" w14:textId="5BFC7BD1" w:rsidR="00657EB0" w:rsidRPr="00C656BD" w:rsidRDefault="00657EB0" w:rsidP="00657EB0">
      <w:pPr>
        <w:spacing w:after="80"/>
        <w:jc w:val="both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  <w:r w:rsidRPr="00C656BD">
        <w:rPr>
          <w:rFonts w:ascii="Times New Roman" w:eastAsia="Times New Roman" w:hAnsi="Times New Roman" w:cs="Times New Roman"/>
          <w:sz w:val="18"/>
          <w:szCs w:val="18"/>
          <w:lang w:eastAsia="hr-HR"/>
        </w:rPr>
        <w:t xml:space="preserve">Prikaz 20. </w:t>
      </w:r>
      <w:r w:rsidR="00710BDC" w:rsidRPr="00C656BD">
        <w:rPr>
          <w:rFonts w:ascii="Times New Roman" w:eastAsia="Times New Roman" w:hAnsi="Times New Roman" w:cs="Times New Roman"/>
          <w:sz w:val="18"/>
          <w:szCs w:val="18"/>
          <w:lang w:eastAsia="hr-HR"/>
        </w:rPr>
        <w:t xml:space="preserve">Planski pokazatelji poslovanja </w:t>
      </w:r>
      <w:r w:rsidR="00507E5E" w:rsidRPr="00C656BD">
        <w:rPr>
          <w:rFonts w:ascii="Times New Roman" w:eastAsia="Times New Roman" w:hAnsi="Times New Roman" w:cs="Times New Roman"/>
          <w:sz w:val="18"/>
          <w:szCs w:val="18"/>
          <w:lang w:eastAsia="hr-HR"/>
        </w:rPr>
        <w:t>za 2026. godinu</w:t>
      </w:r>
    </w:p>
    <w:p w14:paraId="06AC8D1C" w14:textId="77777777" w:rsidR="00044C8E" w:rsidRPr="00C656BD" w:rsidRDefault="00044C8E" w:rsidP="0034054B">
      <w:pPr>
        <w:spacing w:after="8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2A22507" w14:textId="37997AD4" w:rsidR="00FB11F5" w:rsidRPr="00C656BD" w:rsidRDefault="000102B2" w:rsidP="0095773F">
      <w:pPr>
        <w:pStyle w:val="Naslov1"/>
        <w:keepLines w:val="0"/>
        <w:numPr>
          <w:ilvl w:val="0"/>
          <w:numId w:val="9"/>
        </w:numPr>
        <w:spacing w:after="60" w:line="240" w:lineRule="auto"/>
        <w:ind w:left="284" w:hanging="284"/>
        <w:rPr>
          <w:rFonts w:ascii="Times New Roman" w:eastAsia="Times New Roman" w:hAnsi="Times New Roman" w:cs="Times New Roman"/>
          <w:b/>
          <w:bCs/>
          <w:color w:val="auto"/>
          <w:kern w:val="32"/>
          <w:lang w:eastAsia="x-none"/>
        </w:rPr>
      </w:pPr>
      <w:bookmarkStart w:id="38" w:name="_Toc215815020"/>
      <w:r w:rsidRPr="00C656BD">
        <w:rPr>
          <w:rFonts w:ascii="Times New Roman" w:eastAsia="Times New Roman" w:hAnsi="Times New Roman" w:cs="Times New Roman"/>
          <w:b/>
          <w:bCs/>
          <w:color w:val="auto"/>
          <w:kern w:val="32"/>
          <w:lang w:eastAsia="x-none"/>
        </w:rPr>
        <w:lastRenderedPageBreak/>
        <w:t xml:space="preserve">PRATEĆE AKTIVNOSTI </w:t>
      </w:r>
      <w:r w:rsidR="000E308F" w:rsidRPr="00C656BD">
        <w:rPr>
          <w:rFonts w:ascii="Times New Roman" w:eastAsia="Times New Roman" w:hAnsi="Times New Roman" w:cs="Times New Roman"/>
          <w:b/>
          <w:bCs/>
          <w:color w:val="auto"/>
          <w:kern w:val="32"/>
          <w:lang w:eastAsia="x-none"/>
        </w:rPr>
        <w:t>U POSLOVANJU DRUŠTVA</w:t>
      </w:r>
      <w:bookmarkEnd w:id="38"/>
    </w:p>
    <w:p w14:paraId="609B2881" w14:textId="5AA32D9C" w:rsidR="00236297" w:rsidRPr="00C656BD" w:rsidRDefault="00237771" w:rsidP="00237771">
      <w:pPr>
        <w:pStyle w:val="Naslov2"/>
        <w:spacing w:before="360" w:after="240"/>
      </w:pPr>
      <w:bookmarkStart w:id="39" w:name="_Toc215815021"/>
      <w:r w:rsidRPr="00C656BD">
        <w:t>4.1</w:t>
      </w:r>
      <w:r w:rsidR="00213BE4" w:rsidRPr="00C656BD">
        <w:t>.</w:t>
      </w:r>
      <w:r w:rsidRPr="00C656BD">
        <w:t xml:space="preserve"> </w:t>
      </w:r>
      <w:r w:rsidRPr="00C656BD">
        <w:tab/>
      </w:r>
      <w:r w:rsidR="00236297" w:rsidRPr="00C656BD">
        <w:t>Financije</w:t>
      </w:r>
      <w:r w:rsidR="00A65B30" w:rsidRPr="00C656BD">
        <w:t xml:space="preserve"> i računovodstvo</w:t>
      </w:r>
      <w:bookmarkEnd w:id="39"/>
    </w:p>
    <w:p w14:paraId="31F2A4A8" w14:textId="1776EFA5" w:rsidR="00385E04" w:rsidRPr="00C656BD" w:rsidRDefault="00385E04" w:rsidP="006E50D9">
      <w:pPr>
        <w:spacing w:before="80" w:after="80"/>
        <w:jc w:val="both"/>
        <w:rPr>
          <w:rFonts w:ascii="Times New Roman" w:hAnsi="Times New Roman"/>
          <w:sz w:val="24"/>
          <w:szCs w:val="24"/>
        </w:rPr>
      </w:pPr>
      <w:r w:rsidRPr="00C656BD">
        <w:rPr>
          <w:rFonts w:ascii="Times New Roman" w:hAnsi="Times New Roman"/>
          <w:sz w:val="24"/>
          <w:szCs w:val="24"/>
        </w:rPr>
        <w:t xml:space="preserve">U svrhu zaštite imovine Društva, istinitog i fer financijskog izvještavanja, vodeći se pažnjom dobrog gospodarstvenika, u 2026. godini provodit će se i nadalje aktivnosti vezane </w:t>
      </w:r>
      <w:r w:rsidR="00355B82">
        <w:rPr>
          <w:rFonts w:ascii="Times New Roman" w:hAnsi="Times New Roman"/>
          <w:sz w:val="24"/>
          <w:szCs w:val="24"/>
        </w:rPr>
        <w:t>za</w:t>
      </w:r>
      <w:r w:rsidRPr="00C656BD">
        <w:rPr>
          <w:rFonts w:ascii="Times New Roman" w:hAnsi="Times New Roman"/>
          <w:sz w:val="24"/>
          <w:szCs w:val="24"/>
        </w:rPr>
        <w:t xml:space="preserve"> davanja potpore nadležnim sektorima radi što efikasnijeg upravljanja potraživanjima u smislu izrade analize potraživanja s usporedivim podacima iz evidencije pravnih postupaka, analize pokrivenosti potraživanja sredstvima osiguranja plaćanja, izdvajanja spornih potraživanja za otpis kao i potraživanja za koja je potrebno provoditi nastavno utuženje</w:t>
      </w:r>
      <w:r w:rsidR="00355B82">
        <w:rPr>
          <w:rFonts w:ascii="Times New Roman" w:hAnsi="Times New Roman"/>
          <w:sz w:val="24"/>
          <w:szCs w:val="24"/>
        </w:rPr>
        <w:t>,</w:t>
      </w:r>
      <w:r w:rsidRPr="00C656BD">
        <w:rPr>
          <w:rFonts w:ascii="Times New Roman" w:hAnsi="Times New Roman"/>
          <w:sz w:val="24"/>
          <w:szCs w:val="24"/>
        </w:rPr>
        <w:t xml:space="preserve"> odnosno onih potraživanja za koja je nužno aktivirati sredstva osiguranja plaćanja</w:t>
      </w:r>
      <w:r w:rsidR="00A4127D" w:rsidRPr="00A4127D">
        <w:rPr>
          <w:rFonts w:ascii="Times New Roman" w:hAnsi="Times New Roman"/>
          <w:sz w:val="24"/>
          <w:szCs w:val="24"/>
        </w:rPr>
        <w:t>, te unapređenja postojećih aplikativnih sustava.</w:t>
      </w:r>
      <w:r w:rsidRPr="00C656BD">
        <w:rPr>
          <w:rFonts w:ascii="Times New Roman" w:hAnsi="Times New Roman"/>
          <w:sz w:val="24"/>
          <w:szCs w:val="24"/>
        </w:rPr>
        <w:t xml:space="preserve"> </w:t>
      </w:r>
    </w:p>
    <w:p w14:paraId="1CBD1A7D" w14:textId="1A097F4D" w:rsidR="00385E04" w:rsidRPr="00C656BD" w:rsidRDefault="00385E04" w:rsidP="006E50D9">
      <w:pPr>
        <w:spacing w:before="80" w:after="80"/>
        <w:jc w:val="both"/>
        <w:rPr>
          <w:rFonts w:ascii="Times New Roman" w:hAnsi="Times New Roman"/>
          <w:sz w:val="24"/>
          <w:szCs w:val="24"/>
        </w:rPr>
      </w:pPr>
      <w:r w:rsidRPr="00C656BD">
        <w:rPr>
          <w:rFonts w:ascii="Times New Roman" w:hAnsi="Times New Roman"/>
          <w:sz w:val="24"/>
          <w:szCs w:val="24"/>
        </w:rPr>
        <w:t>U lipnju 2025. donesen je novi Zakon o fiskalizaciji koji je u primjeni od 1. siječnja 2026.. Odredbama Zakona o fiskalizaciji</w:t>
      </w:r>
      <w:r w:rsidR="00FF631A">
        <w:rPr>
          <w:rFonts w:ascii="Times New Roman" w:hAnsi="Times New Roman"/>
          <w:sz w:val="24"/>
          <w:szCs w:val="24"/>
        </w:rPr>
        <w:t xml:space="preserve"> -</w:t>
      </w:r>
      <w:r w:rsidRPr="00C656BD">
        <w:rPr>
          <w:rFonts w:ascii="Times New Roman" w:hAnsi="Times New Roman"/>
          <w:sz w:val="24"/>
          <w:szCs w:val="24"/>
        </w:rPr>
        <w:t xml:space="preserve"> Fiskalizacija 2.0 propisane su odredbe koje se odnose na fiskalizaciju računa u krajnjoj potrošnji na cjelokupni segment B2C poslovanja i izdavanje i fiskalizacija eRačuna prema drugim poreznim obveznicima i javnim tijelima u B2B i B2G segmentu poslovanja. S obzirom </w:t>
      </w:r>
      <w:r w:rsidR="006A61A1">
        <w:rPr>
          <w:rFonts w:ascii="Times New Roman" w:hAnsi="Times New Roman"/>
          <w:sz w:val="24"/>
          <w:szCs w:val="24"/>
        </w:rPr>
        <w:t xml:space="preserve">na to </w:t>
      </w:r>
      <w:r w:rsidRPr="00C656BD">
        <w:rPr>
          <w:rFonts w:ascii="Times New Roman" w:hAnsi="Times New Roman"/>
          <w:sz w:val="24"/>
          <w:szCs w:val="24"/>
        </w:rPr>
        <w:t xml:space="preserve">da je Društvo obveznik fiskalizacije potrebno je do početka primjene Zakona o fiskalizaciji provesti sve propisane mjere i aplikativno podržati primjenu novih zakonskih propisa. </w:t>
      </w:r>
    </w:p>
    <w:p w14:paraId="279AAE52" w14:textId="25F6565C" w:rsidR="00385E04" w:rsidRPr="00C656BD" w:rsidRDefault="00385E04" w:rsidP="006E50D9">
      <w:pPr>
        <w:spacing w:before="80" w:after="80"/>
        <w:jc w:val="both"/>
        <w:rPr>
          <w:rFonts w:ascii="Times New Roman" w:hAnsi="Times New Roman"/>
          <w:sz w:val="24"/>
          <w:szCs w:val="24"/>
        </w:rPr>
      </w:pPr>
      <w:r w:rsidRPr="00C656BD">
        <w:rPr>
          <w:rFonts w:ascii="Times New Roman" w:hAnsi="Times New Roman"/>
          <w:sz w:val="24"/>
          <w:szCs w:val="24"/>
        </w:rPr>
        <w:t xml:space="preserve">Nastavit će se redovno evidentiranje poslovnih procesa u smislu uvođenja dodatnih internih kontrola evidentiranja poslovnih događaja, zamjena ručnih internih kontrola strojnim internim kontrolama </w:t>
      </w:r>
      <w:r w:rsidR="008709E3">
        <w:rPr>
          <w:rFonts w:ascii="Times New Roman" w:hAnsi="Times New Roman"/>
          <w:sz w:val="24"/>
          <w:szCs w:val="24"/>
        </w:rPr>
        <w:t>u svrhu</w:t>
      </w:r>
      <w:r w:rsidRPr="00C656BD">
        <w:rPr>
          <w:rFonts w:ascii="Times New Roman" w:hAnsi="Times New Roman"/>
          <w:sz w:val="24"/>
          <w:szCs w:val="24"/>
        </w:rPr>
        <w:t xml:space="preserve"> pozicioniranja Službe za financije i računovodstva kao značajnog čimbenika u načelima korporativnog upravljanja.</w:t>
      </w:r>
    </w:p>
    <w:p w14:paraId="23151C46" w14:textId="361EBB5E" w:rsidR="005C0747" w:rsidRPr="00C656BD" w:rsidRDefault="005C0747" w:rsidP="005C0747">
      <w:pPr>
        <w:pStyle w:val="Naslov2"/>
        <w:spacing w:before="360" w:after="240"/>
      </w:pPr>
      <w:bookmarkStart w:id="40" w:name="_Toc215815022"/>
      <w:r w:rsidRPr="00C656BD">
        <w:t>4.</w:t>
      </w:r>
      <w:r w:rsidR="00874B85" w:rsidRPr="00C656BD">
        <w:t>2</w:t>
      </w:r>
      <w:r w:rsidRPr="00C656BD">
        <w:t xml:space="preserve">. </w:t>
      </w:r>
      <w:r w:rsidRPr="00C656BD">
        <w:tab/>
        <w:t>Informatički sustav</w:t>
      </w:r>
      <w:bookmarkEnd w:id="40"/>
    </w:p>
    <w:p w14:paraId="78C31595" w14:textId="3C0C33BF" w:rsidR="0060545E" w:rsidRPr="00C656BD" w:rsidRDefault="0060545E" w:rsidP="006E50D9">
      <w:pPr>
        <w:spacing w:before="80" w:after="80"/>
        <w:jc w:val="both"/>
        <w:rPr>
          <w:rFonts w:ascii="Times New Roman" w:hAnsi="Times New Roman"/>
          <w:sz w:val="24"/>
          <w:szCs w:val="24"/>
        </w:rPr>
      </w:pPr>
      <w:r w:rsidRPr="00C656BD">
        <w:rPr>
          <w:rFonts w:ascii="Times New Roman" w:hAnsi="Times New Roman"/>
          <w:sz w:val="24"/>
          <w:szCs w:val="24"/>
        </w:rPr>
        <w:t>Tijekom 2025. godine u IT segment</w:t>
      </w:r>
      <w:r w:rsidR="004A4CC6">
        <w:rPr>
          <w:rFonts w:ascii="Times New Roman" w:hAnsi="Times New Roman"/>
          <w:sz w:val="24"/>
          <w:szCs w:val="24"/>
        </w:rPr>
        <w:t xml:space="preserve">u </w:t>
      </w:r>
      <w:r w:rsidR="00F948FD">
        <w:rPr>
          <w:rFonts w:ascii="Times New Roman" w:hAnsi="Times New Roman"/>
          <w:sz w:val="24"/>
          <w:szCs w:val="24"/>
        </w:rPr>
        <w:t xml:space="preserve">poslovanja </w:t>
      </w:r>
      <w:r w:rsidR="004A4CC6">
        <w:rPr>
          <w:rFonts w:ascii="Times New Roman" w:hAnsi="Times New Roman"/>
          <w:sz w:val="24"/>
          <w:szCs w:val="24"/>
        </w:rPr>
        <w:t>Društva</w:t>
      </w:r>
      <w:r w:rsidRPr="00C656BD">
        <w:rPr>
          <w:rFonts w:ascii="Times New Roman" w:hAnsi="Times New Roman"/>
          <w:sz w:val="24"/>
          <w:szCs w:val="24"/>
        </w:rPr>
        <w:t xml:space="preserve"> kontinuirano </w:t>
      </w:r>
      <w:r w:rsidR="006E7F65">
        <w:rPr>
          <w:rFonts w:ascii="Times New Roman" w:hAnsi="Times New Roman"/>
          <w:sz w:val="24"/>
          <w:szCs w:val="24"/>
        </w:rPr>
        <w:t>je</w:t>
      </w:r>
      <w:r w:rsidRPr="00C656BD">
        <w:rPr>
          <w:rFonts w:ascii="Times New Roman" w:hAnsi="Times New Roman"/>
          <w:sz w:val="24"/>
          <w:szCs w:val="24"/>
        </w:rPr>
        <w:t xml:space="preserve"> nastav</w:t>
      </w:r>
      <w:r w:rsidR="006E7F65">
        <w:rPr>
          <w:rFonts w:ascii="Times New Roman" w:hAnsi="Times New Roman"/>
          <w:sz w:val="24"/>
          <w:szCs w:val="24"/>
        </w:rPr>
        <w:t>ljen</w:t>
      </w:r>
      <w:r w:rsidRPr="00C656BD">
        <w:rPr>
          <w:rFonts w:ascii="Times New Roman" w:hAnsi="Times New Roman"/>
          <w:sz w:val="24"/>
          <w:szCs w:val="24"/>
        </w:rPr>
        <w:t xml:space="preserve"> rad na očuvanju sigurnosti i integriteta IT sustava i podataka kroz sigurnost pristupa informacijama i trajnosti čuvanja pohranjenih podataka</w:t>
      </w:r>
      <w:r w:rsidR="00D071A0">
        <w:rPr>
          <w:rFonts w:ascii="Times New Roman" w:hAnsi="Times New Roman"/>
          <w:sz w:val="24"/>
          <w:szCs w:val="24"/>
        </w:rPr>
        <w:t xml:space="preserve"> sa čime se nastavlja i u planskom razdoblju.</w:t>
      </w:r>
    </w:p>
    <w:p w14:paraId="36E89D14" w14:textId="38A26A77" w:rsidR="0060545E" w:rsidRPr="00C656BD" w:rsidRDefault="0060545E" w:rsidP="006E50D9">
      <w:pPr>
        <w:spacing w:before="80" w:after="80"/>
        <w:jc w:val="both"/>
        <w:rPr>
          <w:rFonts w:ascii="Times New Roman" w:hAnsi="Times New Roman"/>
          <w:sz w:val="24"/>
          <w:szCs w:val="24"/>
        </w:rPr>
      </w:pPr>
      <w:r w:rsidRPr="00C656BD">
        <w:rPr>
          <w:rFonts w:ascii="Times New Roman" w:hAnsi="Times New Roman"/>
          <w:sz w:val="24"/>
          <w:szCs w:val="24"/>
        </w:rPr>
        <w:t>U odnosu na izloženost Društva mogućim havarijama ili kibernetičkim napadima</w:t>
      </w:r>
      <w:r w:rsidR="00E93124">
        <w:rPr>
          <w:rFonts w:ascii="Times New Roman" w:hAnsi="Times New Roman"/>
          <w:sz w:val="24"/>
          <w:szCs w:val="24"/>
        </w:rPr>
        <w:t>,</w:t>
      </w:r>
      <w:r w:rsidRPr="00C656BD">
        <w:rPr>
          <w:rFonts w:ascii="Times New Roman" w:hAnsi="Times New Roman"/>
          <w:sz w:val="24"/>
          <w:szCs w:val="24"/>
        </w:rPr>
        <w:t xml:space="preserve"> donesena je odluka Uprave da se izradi Plan oporavka i Plan kontinuiteta poslovanja IT sustava.</w:t>
      </w:r>
    </w:p>
    <w:p w14:paraId="26C4BFF6" w14:textId="6983CBA8" w:rsidR="00EC450D" w:rsidRDefault="0060545E" w:rsidP="006E50D9">
      <w:pPr>
        <w:spacing w:before="80" w:after="80"/>
        <w:jc w:val="both"/>
        <w:rPr>
          <w:rFonts w:ascii="Times New Roman" w:hAnsi="Times New Roman"/>
          <w:sz w:val="24"/>
          <w:szCs w:val="24"/>
        </w:rPr>
      </w:pPr>
      <w:r w:rsidRPr="00C656BD">
        <w:rPr>
          <w:rFonts w:ascii="Times New Roman" w:hAnsi="Times New Roman"/>
          <w:sz w:val="24"/>
          <w:szCs w:val="24"/>
        </w:rPr>
        <w:t xml:space="preserve">Za 2026. planirana je </w:t>
      </w:r>
      <w:r w:rsidR="00A40834">
        <w:rPr>
          <w:rFonts w:ascii="Times New Roman" w:hAnsi="Times New Roman"/>
          <w:sz w:val="24"/>
          <w:szCs w:val="24"/>
        </w:rPr>
        <w:t>modernizacija</w:t>
      </w:r>
      <w:r w:rsidR="00493F2A">
        <w:rPr>
          <w:rFonts w:ascii="Times New Roman" w:hAnsi="Times New Roman"/>
          <w:sz w:val="24"/>
          <w:szCs w:val="24"/>
        </w:rPr>
        <w:t xml:space="preserve"> </w:t>
      </w:r>
      <w:r w:rsidR="008A09DE">
        <w:rPr>
          <w:rFonts w:ascii="Times New Roman" w:hAnsi="Times New Roman"/>
          <w:sz w:val="24"/>
          <w:szCs w:val="24"/>
        </w:rPr>
        <w:t xml:space="preserve">i nadogradnja </w:t>
      </w:r>
      <w:r w:rsidRPr="00C656BD">
        <w:rPr>
          <w:rFonts w:ascii="Times New Roman" w:hAnsi="Times New Roman"/>
          <w:sz w:val="24"/>
          <w:szCs w:val="24"/>
        </w:rPr>
        <w:t xml:space="preserve">IT infrastrukture </w:t>
      </w:r>
      <w:r w:rsidR="00493F2A">
        <w:rPr>
          <w:rFonts w:ascii="Times New Roman" w:hAnsi="Times New Roman"/>
          <w:sz w:val="24"/>
          <w:szCs w:val="24"/>
        </w:rPr>
        <w:t>te</w:t>
      </w:r>
      <w:r w:rsidR="006A27D7">
        <w:rPr>
          <w:rFonts w:ascii="Times New Roman" w:hAnsi="Times New Roman"/>
          <w:sz w:val="24"/>
          <w:szCs w:val="24"/>
        </w:rPr>
        <w:t xml:space="preserve"> </w:t>
      </w:r>
      <w:r w:rsidR="00AA0927">
        <w:rPr>
          <w:rFonts w:ascii="Times New Roman" w:hAnsi="Times New Roman"/>
          <w:sz w:val="24"/>
          <w:szCs w:val="24"/>
        </w:rPr>
        <w:t>ujednačavanje poslovnih procesa vezanih za informatičku infrastrukturu i funkcionalnost</w:t>
      </w:r>
      <w:r w:rsidRPr="00C656BD">
        <w:rPr>
          <w:rFonts w:ascii="Times New Roman" w:hAnsi="Times New Roman"/>
          <w:sz w:val="24"/>
          <w:szCs w:val="24"/>
        </w:rPr>
        <w:t xml:space="preserve"> </w:t>
      </w:r>
      <w:r w:rsidR="00D21BA2">
        <w:rPr>
          <w:rFonts w:ascii="Times New Roman" w:hAnsi="Times New Roman"/>
          <w:sz w:val="24"/>
          <w:szCs w:val="24"/>
        </w:rPr>
        <w:t>na svim lokacijama</w:t>
      </w:r>
      <w:r w:rsidR="00EC450D">
        <w:rPr>
          <w:rFonts w:ascii="Times New Roman" w:hAnsi="Times New Roman"/>
          <w:sz w:val="24"/>
          <w:szCs w:val="24"/>
        </w:rPr>
        <w:t xml:space="preserve"> poslovnih prostora</w:t>
      </w:r>
      <w:r w:rsidR="00D21BA2">
        <w:rPr>
          <w:rFonts w:ascii="Times New Roman" w:hAnsi="Times New Roman"/>
          <w:sz w:val="24"/>
          <w:szCs w:val="24"/>
        </w:rPr>
        <w:t xml:space="preserve"> </w:t>
      </w:r>
      <w:r w:rsidR="00EC450D">
        <w:rPr>
          <w:rFonts w:ascii="Times New Roman" w:hAnsi="Times New Roman"/>
          <w:sz w:val="24"/>
          <w:szCs w:val="24"/>
        </w:rPr>
        <w:t>koje koristi Društvo u svrhu svog poslovanja.</w:t>
      </w:r>
    </w:p>
    <w:p w14:paraId="41CF22EF" w14:textId="2F31671B" w:rsidR="0060545E" w:rsidRPr="00C656BD" w:rsidRDefault="0060545E" w:rsidP="006E50D9">
      <w:pPr>
        <w:spacing w:before="80" w:after="80"/>
        <w:jc w:val="both"/>
        <w:rPr>
          <w:rFonts w:ascii="Times New Roman" w:hAnsi="Times New Roman"/>
          <w:sz w:val="24"/>
          <w:szCs w:val="24"/>
        </w:rPr>
      </w:pPr>
      <w:r w:rsidRPr="00C656BD">
        <w:rPr>
          <w:rFonts w:ascii="Times New Roman" w:hAnsi="Times New Roman"/>
          <w:sz w:val="24"/>
          <w:szCs w:val="24"/>
        </w:rPr>
        <w:t>Kako prema zakonu o kibernetičkoj sigurnosti Društvo još nije klasificirano kao ključan ili važan subjekt u Hrvatskoj</w:t>
      </w:r>
      <w:r w:rsidR="00377126">
        <w:rPr>
          <w:rFonts w:ascii="Times New Roman" w:hAnsi="Times New Roman"/>
          <w:sz w:val="24"/>
          <w:szCs w:val="24"/>
        </w:rPr>
        <w:t>,</w:t>
      </w:r>
      <w:r w:rsidRPr="00C656BD">
        <w:rPr>
          <w:rFonts w:ascii="Times New Roman" w:hAnsi="Times New Roman"/>
          <w:sz w:val="24"/>
          <w:szCs w:val="24"/>
        </w:rPr>
        <w:t xml:space="preserve"> kategorizaciju </w:t>
      </w:r>
      <w:r w:rsidR="00D96811">
        <w:rPr>
          <w:rFonts w:ascii="Times New Roman" w:hAnsi="Times New Roman"/>
          <w:sz w:val="24"/>
          <w:szCs w:val="24"/>
        </w:rPr>
        <w:t xml:space="preserve">očekujemo </w:t>
      </w:r>
      <w:r w:rsidRPr="00C656BD">
        <w:rPr>
          <w:rFonts w:ascii="Times New Roman" w:hAnsi="Times New Roman"/>
          <w:sz w:val="24"/>
          <w:szCs w:val="24"/>
        </w:rPr>
        <w:t xml:space="preserve">u 2026. godini. Na temelju </w:t>
      </w:r>
      <w:r w:rsidR="00D96811">
        <w:rPr>
          <w:rFonts w:ascii="Times New Roman" w:hAnsi="Times New Roman"/>
          <w:sz w:val="24"/>
          <w:szCs w:val="24"/>
        </w:rPr>
        <w:t xml:space="preserve">ove kategorizacije </w:t>
      </w:r>
      <w:r w:rsidRPr="00C656BD">
        <w:rPr>
          <w:rFonts w:ascii="Times New Roman" w:hAnsi="Times New Roman"/>
          <w:sz w:val="24"/>
          <w:szCs w:val="24"/>
        </w:rPr>
        <w:t>bit</w:t>
      </w:r>
      <w:r w:rsidR="00D96811">
        <w:rPr>
          <w:rFonts w:ascii="Times New Roman" w:hAnsi="Times New Roman"/>
          <w:sz w:val="24"/>
          <w:szCs w:val="24"/>
        </w:rPr>
        <w:t xml:space="preserve"> će</w:t>
      </w:r>
      <w:r w:rsidRPr="00C656BD">
        <w:rPr>
          <w:rFonts w:ascii="Times New Roman" w:hAnsi="Times New Roman"/>
          <w:sz w:val="24"/>
          <w:szCs w:val="24"/>
        </w:rPr>
        <w:t xml:space="preserve"> potrebno usklađivanje </w:t>
      </w:r>
      <w:r w:rsidR="00D96811" w:rsidRPr="00C656BD">
        <w:rPr>
          <w:rFonts w:ascii="Times New Roman" w:hAnsi="Times New Roman"/>
          <w:sz w:val="24"/>
          <w:szCs w:val="24"/>
        </w:rPr>
        <w:t xml:space="preserve">u roku od 12 mjeseci </w:t>
      </w:r>
      <w:r w:rsidRPr="00C656BD">
        <w:rPr>
          <w:rFonts w:ascii="Times New Roman" w:hAnsi="Times New Roman"/>
          <w:sz w:val="24"/>
          <w:szCs w:val="24"/>
        </w:rPr>
        <w:t>sa zahtjevima NIS2 direktive kojom su definirane obaveze Društva na području kibernetičke sigurnosti. Ovisno o zahtjevima</w:t>
      </w:r>
      <w:r w:rsidR="00D96811">
        <w:rPr>
          <w:rFonts w:ascii="Times New Roman" w:hAnsi="Times New Roman"/>
          <w:sz w:val="24"/>
          <w:szCs w:val="24"/>
        </w:rPr>
        <w:t>,</w:t>
      </w:r>
      <w:r w:rsidRPr="00C656BD">
        <w:rPr>
          <w:rFonts w:ascii="Times New Roman" w:hAnsi="Times New Roman"/>
          <w:sz w:val="24"/>
          <w:szCs w:val="24"/>
        </w:rPr>
        <w:t xml:space="preserve"> bit će potrebn</w:t>
      </w:r>
      <w:r w:rsidR="008B7FAA">
        <w:rPr>
          <w:rFonts w:ascii="Times New Roman" w:hAnsi="Times New Roman"/>
          <w:sz w:val="24"/>
          <w:szCs w:val="24"/>
        </w:rPr>
        <w:t>a</w:t>
      </w:r>
      <w:r w:rsidRPr="00C656BD">
        <w:rPr>
          <w:rFonts w:ascii="Times New Roman" w:hAnsi="Times New Roman"/>
          <w:sz w:val="24"/>
          <w:szCs w:val="24"/>
        </w:rPr>
        <w:t xml:space="preserve"> </w:t>
      </w:r>
      <w:r w:rsidR="00D96811">
        <w:rPr>
          <w:rFonts w:ascii="Times New Roman" w:hAnsi="Times New Roman"/>
          <w:sz w:val="24"/>
          <w:szCs w:val="24"/>
        </w:rPr>
        <w:t>izrad</w:t>
      </w:r>
      <w:r w:rsidR="008B7FAA">
        <w:rPr>
          <w:rFonts w:ascii="Times New Roman" w:hAnsi="Times New Roman"/>
          <w:sz w:val="24"/>
          <w:szCs w:val="24"/>
        </w:rPr>
        <w:t>a</w:t>
      </w:r>
      <w:r w:rsidRPr="00C656BD">
        <w:rPr>
          <w:rFonts w:ascii="Times New Roman" w:hAnsi="Times New Roman"/>
          <w:sz w:val="24"/>
          <w:szCs w:val="24"/>
        </w:rPr>
        <w:t xml:space="preserve"> analiz</w:t>
      </w:r>
      <w:r w:rsidR="008B7FAA">
        <w:rPr>
          <w:rFonts w:ascii="Times New Roman" w:hAnsi="Times New Roman"/>
          <w:sz w:val="24"/>
          <w:szCs w:val="24"/>
        </w:rPr>
        <w:t>e</w:t>
      </w:r>
      <w:r w:rsidRPr="00C656BD">
        <w:rPr>
          <w:rFonts w:ascii="Times New Roman" w:hAnsi="Times New Roman"/>
          <w:sz w:val="24"/>
          <w:szCs w:val="24"/>
        </w:rPr>
        <w:t xml:space="preserve"> postojećeg stanja sigurnosti IT sustava u Društvu te </w:t>
      </w:r>
      <w:r w:rsidR="008B7FAA">
        <w:rPr>
          <w:rFonts w:ascii="Times New Roman" w:hAnsi="Times New Roman"/>
          <w:sz w:val="24"/>
          <w:szCs w:val="24"/>
        </w:rPr>
        <w:t>planiranje</w:t>
      </w:r>
      <w:r w:rsidRPr="00C656BD">
        <w:rPr>
          <w:rFonts w:ascii="Times New Roman" w:hAnsi="Times New Roman"/>
          <w:sz w:val="24"/>
          <w:szCs w:val="24"/>
        </w:rPr>
        <w:t xml:space="preserve"> potrebnih mjera za usklađivanjem s direktivom. Navedene mjere mogu uključivati donošenje odgovarajućih internih pravila i procedura te nabavu odgovarajuće opreme i usluga.</w:t>
      </w:r>
    </w:p>
    <w:p w14:paraId="70B8DB89" w14:textId="14FEB665" w:rsidR="00041D1E" w:rsidRPr="00C656BD" w:rsidRDefault="00041D1E" w:rsidP="00041D1E">
      <w:pPr>
        <w:pStyle w:val="Naslov2"/>
        <w:spacing w:before="360" w:after="240"/>
      </w:pPr>
      <w:bookmarkStart w:id="41" w:name="_Toc215815023"/>
      <w:r w:rsidRPr="00C656BD">
        <w:lastRenderedPageBreak/>
        <w:t xml:space="preserve">4.3. </w:t>
      </w:r>
      <w:r w:rsidRPr="00C656BD">
        <w:tab/>
        <w:t>Praćenje troškova</w:t>
      </w:r>
      <w:bookmarkEnd w:id="41"/>
    </w:p>
    <w:p w14:paraId="30082DDF" w14:textId="04014F52" w:rsidR="006E50D9" w:rsidRPr="00C656BD" w:rsidRDefault="006E50D9" w:rsidP="006E50D9">
      <w:pPr>
        <w:spacing w:before="80" w:after="80"/>
        <w:jc w:val="both"/>
        <w:rPr>
          <w:rFonts w:ascii="Times New Roman" w:hAnsi="Times New Roman"/>
          <w:sz w:val="24"/>
          <w:szCs w:val="24"/>
        </w:rPr>
      </w:pPr>
      <w:r w:rsidRPr="009E0C80">
        <w:rPr>
          <w:rFonts w:ascii="Times New Roman" w:hAnsi="Times New Roman"/>
          <w:sz w:val="24"/>
          <w:szCs w:val="24"/>
        </w:rPr>
        <w:t xml:space="preserve">Odjel za praćenje troškova u </w:t>
      </w:r>
      <w:r w:rsidR="009B75DC">
        <w:rPr>
          <w:rFonts w:ascii="Times New Roman" w:hAnsi="Times New Roman"/>
          <w:sz w:val="24"/>
          <w:szCs w:val="24"/>
        </w:rPr>
        <w:t xml:space="preserve">planskom </w:t>
      </w:r>
      <w:r w:rsidR="00805CDC">
        <w:rPr>
          <w:rFonts w:ascii="Times New Roman" w:hAnsi="Times New Roman"/>
          <w:sz w:val="24"/>
          <w:szCs w:val="24"/>
        </w:rPr>
        <w:t xml:space="preserve">će </w:t>
      </w:r>
      <w:r w:rsidR="009B75DC">
        <w:rPr>
          <w:rFonts w:ascii="Times New Roman" w:hAnsi="Times New Roman"/>
          <w:sz w:val="24"/>
          <w:szCs w:val="24"/>
        </w:rPr>
        <w:t>razdoblju</w:t>
      </w:r>
      <w:r w:rsidRPr="009E0C80">
        <w:rPr>
          <w:rFonts w:ascii="Times New Roman" w:hAnsi="Times New Roman"/>
          <w:sz w:val="24"/>
          <w:szCs w:val="24"/>
        </w:rPr>
        <w:t xml:space="preserve"> provoditi sve </w:t>
      </w:r>
      <w:r w:rsidR="009B75DC">
        <w:rPr>
          <w:rFonts w:ascii="Times New Roman" w:hAnsi="Times New Roman"/>
          <w:sz w:val="24"/>
          <w:szCs w:val="24"/>
        </w:rPr>
        <w:t xml:space="preserve">potrebne </w:t>
      </w:r>
      <w:r w:rsidRPr="009E0C80">
        <w:rPr>
          <w:rFonts w:ascii="Times New Roman" w:hAnsi="Times New Roman"/>
          <w:sz w:val="24"/>
          <w:szCs w:val="24"/>
        </w:rPr>
        <w:t xml:space="preserve">aktivnosti vezane za točnu suštinsku ovjeru računa i pravovremeno davanje točnih informacija za refakturiranje režija korisnicima nekretnina u vlasništvu RH danih na upravljanje Društvu. U svrhu postizanja </w:t>
      </w:r>
      <w:r w:rsidR="00805CDC">
        <w:rPr>
          <w:rFonts w:ascii="Times New Roman" w:hAnsi="Times New Roman"/>
          <w:sz w:val="24"/>
          <w:szCs w:val="24"/>
        </w:rPr>
        <w:t>ovog</w:t>
      </w:r>
      <w:r w:rsidRPr="009E0C80">
        <w:rPr>
          <w:rFonts w:ascii="Times New Roman" w:hAnsi="Times New Roman"/>
          <w:sz w:val="24"/>
          <w:szCs w:val="24"/>
        </w:rPr>
        <w:t xml:space="preserve"> cilja, u suradnji s Odjelom za informacijske tehnologije </w:t>
      </w:r>
      <w:r w:rsidR="00361E20" w:rsidRPr="00361E20">
        <w:rPr>
          <w:rFonts w:ascii="Times New Roman" w:hAnsi="Times New Roman"/>
          <w:sz w:val="24"/>
          <w:szCs w:val="24"/>
        </w:rPr>
        <w:t xml:space="preserve">započet je projekt </w:t>
      </w:r>
      <w:r w:rsidR="00F97B15" w:rsidRPr="00F97B15">
        <w:rPr>
          <w:rFonts w:ascii="Times New Roman" w:hAnsi="Times New Roman"/>
          <w:sz w:val="24"/>
          <w:szCs w:val="24"/>
        </w:rPr>
        <w:t>kojim će se po njegovu završetku ručna provjera podataka o pričuvama te komunalnim i vodnim naknadama zamijeniti strojnom usporedbom s podacima u Internom registru nekretnina</w:t>
      </w:r>
      <w:r w:rsidR="00F97B15">
        <w:rPr>
          <w:rFonts w:ascii="Times New Roman" w:hAnsi="Times New Roman"/>
          <w:sz w:val="24"/>
          <w:szCs w:val="24"/>
        </w:rPr>
        <w:t xml:space="preserve"> RH.</w:t>
      </w:r>
    </w:p>
    <w:p w14:paraId="79AD2439" w14:textId="234148A4" w:rsidR="00306617" w:rsidRPr="00C656BD" w:rsidRDefault="00306617" w:rsidP="00306617">
      <w:pPr>
        <w:pStyle w:val="Naslov2"/>
        <w:spacing w:before="360" w:after="240"/>
      </w:pPr>
      <w:bookmarkStart w:id="42" w:name="_Toc215815024"/>
      <w:r w:rsidRPr="00C656BD">
        <w:t>4.</w:t>
      </w:r>
      <w:r w:rsidR="00874B85" w:rsidRPr="00C656BD">
        <w:t>4</w:t>
      </w:r>
      <w:r w:rsidRPr="00C656BD">
        <w:t>.</w:t>
      </w:r>
      <w:r w:rsidRPr="00C656BD">
        <w:tab/>
        <w:t>Opći poslovi</w:t>
      </w:r>
      <w:bookmarkEnd w:id="42"/>
      <w:r w:rsidRPr="00C656BD">
        <w:t xml:space="preserve"> </w:t>
      </w:r>
    </w:p>
    <w:p w14:paraId="5D778922" w14:textId="0CB751FB" w:rsidR="009203F0" w:rsidRPr="006E19FB" w:rsidRDefault="009203F0" w:rsidP="006E19FB">
      <w:p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6E19FB">
        <w:rPr>
          <w:rFonts w:ascii="Times New Roman" w:hAnsi="Times New Roman" w:cs="Times New Roman"/>
          <w:sz w:val="24"/>
          <w:szCs w:val="24"/>
          <w:lang w:eastAsia="hr-HR"/>
        </w:rPr>
        <w:t xml:space="preserve">U Društvu </w:t>
      </w:r>
      <w:r w:rsidR="00843898">
        <w:rPr>
          <w:rFonts w:ascii="Times New Roman" w:hAnsi="Times New Roman" w:cs="Times New Roman"/>
          <w:sz w:val="24"/>
          <w:szCs w:val="24"/>
          <w:lang w:eastAsia="hr-HR"/>
        </w:rPr>
        <w:t xml:space="preserve">će </w:t>
      </w:r>
      <w:r w:rsidRPr="006E19FB">
        <w:rPr>
          <w:rFonts w:ascii="Times New Roman" w:hAnsi="Times New Roman" w:cs="Times New Roman"/>
          <w:sz w:val="24"/>
          <w:szCs w:val="24"/>
          <w:lang w:eastAsia="hr-HR"/>
        </w:rPr>
        <w:t xml:space="preserve">se </w:t>
      </w:r>
      <w:r w:rsidR="00FF69DA" w:rsidRPr="006E19FB">
        <w:rPr>
          <w:rFonts w:ascii="Times New Roman" w:hAnsi="Times New Roman" w:cs="Times New Roman"/>
          <w:sz w:val="24"/>
          <w:szCs w:val="24"/>
          <w:lang w:eastAsia="hr-HR"/>
        </w:rPr>
        <w:t xml:space="preserve">u planskom razdoblju </w:t>
      </w:r>
      <w:r w:rsidR="00F97B15">
        <w:rPr>
          <w:rFonts w:ascii="Times New Roman" w:hAnsi="Times New Roman" w:cs="Times New Roman"/>
          <w:sz w:val="24"/>
          <w:szCs w:val="24"/>
          <w:lang w:eastAsia="hr-HR"/>
        </w:rPr>
        <w:t xml:space="preserve">kontinuirano </w:t>
      </w:r>
      <w:r w:rsidR="00FF69DA" w:rsidRPr="006E19FB">
        <w:rPr>
          <w:rFonts w:ascii="Times New Roman" w:hAnsi="Times New Roman" w:cs="Times New Roman"/>
          <w:sz w:val="24"/>
          <w:szCs w:val="24"/>
          <w:lang w:eastAsia="hr-HR"/>
        </w:rPr>
        <w:t>pružati</w:t>
      </w:r>
      <w:r w:rsidRPr="006E19FB">
        <w:rPr>
          <w:rFonts w:ascii="Times New Roman" w:hAnsi="Times New Roman" w:cs="Times New Roman"/>
          <w:sz w:val="24"/>
          <w:szCs w:val="24"/>
          <w:lang w:eastAsia="hr-HR"/>
        </w:rPr>
        <w:t xml:space="preserve"> potpora poslovnim procesima unutar djelokruga Odjela za opće poslove i to brigom za zaprimanje i otpremu pošte, arhiviranje dokumentacije, nabavu uredskog i drugog materijala i sve opreme (osim informatičke opreme), uredskog namještaja, zaštitarskih usluga, usluga osiguranja (radnika od nezgode, dodatnog dobrovoljnog zdravstvenog osiguranja i osiguranja u odnosu na zakup poslovnih prostora u korištenju Društva) i drugih aktivnosti koje služe za obavljanje temeljne djelatnosti Društva. </w:t>
      </w:r>
    </w:p>
    <w:p w14:paraId="029097DB" w14:textId="33041AC4" w:rsidR="00954765" w:rsidRPr="00C656BD" w:rsidRDefault="00954765" w:rsidP="00954765">
      <w:pPr>
        <w:pStyle w:val="Naslov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235"/>
        </w:tabs>
        <w:spacing w:before="360" w:after="240"/>
      </w:pPr>
      <w:bookmarkStart w:id="43" w:name="_Toc215815025"/>
      <w:r w:rsidRPr="00C656BD">
        <w:t>4.5.</w:t>
      </w:r>
      <w:r w:rsidRPr="00C656BD">
        <w:tab/>
        <w:t>Zaštita na radu</w:t>
      </w:r>
      <w:bookmarkEnd w:id="43"/>
      <w:r w:rsidRPr="00C656BD">
        <w:tab/>
      </w:r>
    </w:p>
    <w:p w14:paraId="141D3C05" w14:textId="304705D4" w:rsidR="001865A1" w:rsidRPr="006E19FB" w:rsidRDefault="001865A1" w:rsidP="006E19FB">
      <w:p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6E19FB">
        <w:rPr>
          <w:rFonts w:ascii="Times New Roman" w:hAnsi="Times New Roman" w:cs="Times New Roman"/>
          <w:sz w:val="24"/>
          <w:szCs w:val="24"/>
          <w:lang w:eastAsia="hr-HR"/>
        </w:rPr>
        <w:t xml:space="preserve">U planskom razdoblju nastavit će se s aktivnostima koje proizlaze iz zakonskih propisa Republike Hrvatske, internih akata </w:t>
      </w:r>
      <w:r w:rsidR="00506CFD" w:rsidRPr="006E19FB">
        <w:rPr>
          <w:rFonts w:ascii="Times New Roman" w:hAnsi="Times New Roman" w:cs="Times New Roman"/>
          <w:sz w:val="24"/>
          <w:szCs w:val="24"/>
          <w:lang w:eastAsia="hr-HR"/>
        </w:rPr>
        <w:t>Društva</w:t>
      </w:r>
      <w:r w:rsidRPr="006E19FB">
        <w:rPr>
          <w:rFonts w:ascii="Times New Roman" w:hAnsi="Times New Roman" w:cs="Times New Roman"/>
          <w:sz w:val="24"/>
          <w:szCs w:val="24"/>
          <w:lang w:eastAsia="hr-HR"/>
        </w:rPr>
        <w:t>, te iz Godišnjeg plana zaštite na radu (ZNR plan za 2026.) koji će biti izrađen i odobren do kraja siječnja 2026.</w:t>
      </w:r>
    </w:p>
    <w:p w14:paraId="5084515D" w14:textId="3471E755" w:rsidR="001865A1" w:rsidRPr="006E19FB" w:rsidRDefault="001865A1" w:rsidP="006E19FB">
      <w:p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6E19FB">
        <w:rPr>
          <w:rFonts w:ascii="Times New Roman" w:hAnsi="Times New Roman" w:cs="Times New Roman"/>
          <w:sz w:val="24"/>
          <w:szCs w:val="24"/>
          <w:lang w:eastAsia="hr-HR"/>
        </w:rPr>
        <w:t xml:space="preserve">U cilju stalnog unaprjeđenja sustava zaštite na radu, </w:t>
      </w:r>
      <w:r w:rsidR="006E19FB" w:rsidRPr="006E19FB">
        <w:rPr>
          <w:rFonts w:ascii="Times New Roman" w:hAnsi="Times New Roman" w:cs="Times New Roman"/>
          <w:sz w:val="24"/>
          <w:szCs w:val="24"/>
          <w:lang w:eastAsia="hr-HR"/>
        </w:rPr>
        <w:t xml:space="preserve">u planskom razdoblju </w:t>
      </w:r>
      <w:r w:rsidRPr="006E19FB">
        <w:rPr>
          <w:rFonts w:ascii="Times New Roman" w:hAnsi="Times New Roman" w:cs="Times New Roman"/>
          <w:sz w:val="24"/>
          <w:szCs w:val="24"/>
          <w:lang w:eastAsia="hr-HR"/>
        </w:rPr>
        <w:t>planirano je dovršavanje revizije Procjene rizika te</w:t>
      </w:r>
      <w:r w:rsidR="00635169" w:rsidRPr="006E19FB">
        <w:rPr>
          <w:rFonts w:ascii="Times New Roman" w:hAnsi="Times New Roman" w:cs="Times New Roman"/>
          <w:sz w:val="24"/>
          <w:szCs w:val="24"/>
          <w:lang w:eastAsia="hr-HR"/>
        </w:rPr>
        <w:t>,</w:t>
      </w:r>
      <w:r w:rsidRPr="006E19FB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635169" w:rsidRPr="006E19FB">
        <w:rPr>
          <w:rFonts w:ascii="Times New Roman" w:hAnsi="Times New Roman" w:cs="Times New Roman"/>
          <w:sz w:val="24"/>
          <w:szCs w:val="24"/>
          <w:lang w:eastAsia="hr-HR"/>
        </w:rPr>
        <w:t>po</w:t>
      </w:r>
      <w:r w:rsidRPr="006E19FB">
        <w:rPr>
          <w:rFonts w:ascii="Times New Roman" w:hAnsi="Times New Roman" w:cs="Times New Roman"/>
          <w:sz w:val="24"/>
          <w:szCs w:val="24"/>
          <w:lang w:eastAsia="hr-HR"/>
        </w:rPr>
        <w:t xml:space="preserve"> potrebi, revizija važećih pravilnika, odluka i uputa iz područja ZNR-a i ZOP-a.</w:t>
      </w:r>
    </w:p>
    <w:p w14:paraId="5A2DAF62" w14:textId="399BD2CA" w:rsidR="00A65B30" w:rsidRPr="00C656BD" w:rsidRDefault="00A65B30" w:rsidP="00A65B30">
      <w:pPr>
        <w:pStyle w:val="Naslov2"/>
        <w:spacing w:before="360" w:after="240"/>
      </w:pPr>
      <w:bookmarkStart w:id="44" w:name="_Toc215815026"/>
      <w:r w:rsidRPr="00C656BD">
        <w:t>4.</w:t>
      </w:r>
      <w:r w:rsidR="00954765" w:rsidRPr="00C656BD">
        <w:t>6</w:t>
      </w:r>
      <w:r w:rsidRPr="00C656BD">
        <w:t xml:space="preserve">. </w:t>
      </w:r>
      <w:r w:rsidRPr="00C656BD">
        <w:tab/>
        <w:t>Kontroling i baza podataka</w:t>
      </w:r>
      <w:bookmarkEnd w:id="44"/>
    </w:p>
    <w:p w14:paraId="5EABF79E" w14:textId="29BCF7F1" w:rsidR="00C01AAD" w:rsidRDefault="00C01AAD" w:rsidP="00C01AAD">
      <w:pPr>
        <w:spacing w:before="80" w:after="80"/>
        <w:jc w:val="both"/>
        <w:rPr>
          <w:rFonts w:ascii="Times New Roman" w:hAnsi="Times New Roman"/>
          <w:sz w:val="24"/>
          <w:szCs w:val="24"/>
        </w:rPr>
      </w:pPr>
      <w:r w:rsidRPr="00C656BD">
        <w:rPr>
          <w:rFonts w:ascii="Times New Roman" w:hAnsi="Times New Roman"/>
          <w:sz w:val="24"/>
          <w:szCs w:val="24"/>
        </w:rPr>
        <w:t xml:space="preserve">Planirane aktivnosti Ureda za kontroling i bazu podataka u planskoj 2026. bit će usmjerene na analizu podataka, izradu izvješća, pripremu podataka u nadležnosti organizacijske jedinice, sudjelovanje u operativnom planiranju te u prikupljanju i vrednovanju informacija. </w:t>
      </w:r>
      <w:r w:rsidR="002F2B3F">
        <w:rPr>
          <w:rFonts w:ascii="Times New Roman" w:hAnsi="Times New Roman"/>
          <w:sz w:val="24"/>
          <w:szCs w:val="24"/>
        </w:rPr>
        <w:t>Radnim</w:t>
      </w:r>
      <w:r w:rsidR="002919C4">
        <w:rPr>
          <w:rFonts w:ascii="Times New Roman" w:hAnsi="Times New Roman"/>
          <w:sz w:val="24"/>
          <w:szCs w:val="24"/>
        </w:rPr>
        <w:t xml:space="preserve"> zada</w:t>
      </w:r>
      <w:r w:rsidR="002F2B3F">
        <w:rPr>
          <w:rFonts w:ascii="Times New Roman" w:hAnsi="Times New Roman"/>
          <w:sz w:val="24"/>
          <w:szCs w:val="24"/>
        </w:rPr>
        <w:t>cima</w:t>
      </w:r>
      <w:r w:rsidR="002919C4">
        <w:rPr>
          <w:rFonts w:ascii="Times New Roman" w:hAnsi="Times New Roman"/>
          <w:sz w:val="24"/>
          <w:szCs w:val="24"/>
        </w:rPr>
        <w:t xml:space="preserve"> u</w:t>
      </w:r>
      <w:r w:rsidRPr="00C656BD">
        <w:rPr>
          <w:rFonts w:ascii="Times New Roman" w:hAnsi="Times New Roman"/>
          <w:sz w:val="24"/>
          <w:szCs w:val="24"/>
        </w:rPr>
        <w:t xml:space="preserve"> planskom razdoblju </w:t>
      </w:r>
      <w:r w:rsidR="002F2B3F">
        <w:rPr>
          <w:rFonts w:ascii="Times New Roman" w:hAnsi="Times New Roman"/>
          <w:sz w:val="24"/>
          <w:szCs w:val="24"/>
        </w:rPr>
        <w:t xml:space="preserve">cilj </w:t>
      </w:r>
      <w:r w:rsidRPr="00C656BD">
        <w:rPr>
          <w:rFonts w:ascii="Times New Roman" w:hAnsi="Times New Roman"/>
          <w:sz w:val="24"/>
          <w:szCs w:val="24"/>
        </w:rPr>
        <w:t xml:space="preserve">je </w:t>
      </w:r>
      <w:r w:rsidR="00213F5F">
        <w:rPr>
          <w:rFonts w:ascii="Times New Roman" w:hAnsi="Times New Roman"/>
          <w:sz w:val="24"/>
          <w:szCs w:val="24"/>
        </w:rPr>
        <w:t>pružati</w:t>
      </w:r>
      <w:r w:rsidRPr="00C656BD">
        <w:rPr>
          <w:rFonts w:ascii="Times New Roman" w:hAnsi="Times New Roman"/>
          <w:sz w:val="24"/>
          <w:szCs w:val="24"/>
        </w:rPr>
        <w:t xml:space="preserve"> još kvalitetnij</w:t>
      </w:r>
      <w:r w:rsidR="00213F5F">
        <w:rPr>
          <w:rFonts w:ascii="Times New Roman" w:hAnsi="Times New Roman"/>
          <w:sz w:val="24"/>
          <w:szCs w:val="24"/>
        </w:rPr>
        <w:t>u</w:t>
      </w:r>
      <w:r w:rsidRPr="00C656BD">
        <w:rPr>
          <w:rFonts w:ascii="Times New Roman" w:hAnsi="Times New Roman"/>
          <w:sz w:val="24"/>
          <w:szCs w:val="24"/>
        </w:rPr>
        <w:t xml:space="preserve"> podršk</w:t>
      </w:r>
      <w:r w:rsidR="00213F5F">
        <w:rPr>
          <w:rFonts w:ascii="Times New Roman" w:hAnsi="Times New Roman"/>
          <w:sz w:val="24"/>
          <w:szCs w:val="24"/>
        </w:rPr>
        <w:t>u</w:t>
      </w:r>
      <w:r w:rsidRPr="00C656BD">
        <w:rPr>
          <w:rFonts w:ascii="Times New Roman" w:hAnsi="Times New Roman"/>
          <w:sz w:val="24"/>
          <w:szCs w:val="24"/>
        </w:rPr>
        <w:t xml:space="preserve"> </w:t>
      </w:r>
      <w:r w:rsidR="00213F5F">
        <w:rPr>
          <w:rFonts w:ascii="Times New Roman" w:hAnsi="Times New Roman"/>
          <w:sz w:val="24"/>
          <w:szCs w:val="24"/>
        </w:rPr>
        <w:t>zaduženima</w:t>
      </w:r>
      <w:r w:rsidRPr="00C656BD">
        <w:rPr>
          <w:rFonts w:ascii="Times New Roman" w:hAnsi="Times New Roman"/>
          <w:sz w:val="24"/>
          <w:szCs w:val="24"/>
        </w:rPr>
        <w:t xml:space="preserve"> za upravljanje u poduzeću na način da se pojedinačni organizacijski ciljevi i planovi integriraju u odgovarajuću cjelinu te kontinuirano prate i utvrđuju odstupanja s ciljem oblikovanja i integriranja vizije, misije i ciljeva poduzeća. </w:t>
      </w:r>
    </w:p>
    <w:p w14:paraId="2B2841A8" w14:textId="77777777" w:rsidR="00BF3207" w:rsidRDefault="00BF3207" w:rsidP="00C01AAD">
      <w:pPr>
        <w:spacing w:before="80" w:after="80"/>
        <w:jc w:val="both"/>
        <w:rPr>
          <w:rFonts w:ascii="Times New Roman" w:hAnsi="Times New Roman"/>
          <w:sz w:val="24"/>
          <w:szCs w:val="24"/>
        </w:rPr>
      </w:pPr>
    </w:p>
    <w:p w14:paraId="7D33B361" w14:textId="77777777" w:rsidR="00BF3207" w:rsidRDefault="00BF3207" w:rsidP="00C01AAD">
      <w:pPr>
        <w:spacing w:before="80" w:after="80"/>
        <w:jc w:val="both"/>
        <w:rPr>
          <w:rFonts w:ascii="Times New Roman" w:hAnsi="Times New Roman"/>
          <w:sz w:val="24"/>
          <w:szCs w:val="24"/>
        </w:rPr>
      </w:pPr>
    </w:p>
    <w:p w14:paraId="296DC70E" w14:textId="77777777" w:rsidR="00BF3207" w:rsidRDefault="00BF3207" w:rsidP="00C01AAD">
      <w:pPr>
        <w:spacing w:before="80" w:after="80"/>
        <w:jc w:val="both"/>
        <w:rPr>
          <w:rFonts w:ascii="Times New Roman" w:hAnsi="Times New Roman"/>
          <w:sz w:val="24"/>
          <w:szCs w:val="24"/>
        </w:rPr>
      </w:pPr>
    </w:p>
    <w:p w14:paraId="155C25E2" w14:textId="77777777" w:rsidR="00BF3207" w:rsidRPr="00C656BD" w:rsidRDefault="00BF3207" w:rsidP="00C01AAD">
      <w:pPr>
        <w:spacing w:before="80" w:after="80"/>
        <w:jc w:val="both"/>
        <w:rPr>
          <w:rFonts w:ascii="Times New Roman" w:hAnsi="Times New Roman"/>
          <w:sz w:val="24"/>
          <w:szCs w:val="24"/>
        </w:rPr>
      </w:pPr>
    </w:p>
    <w:p w14:paraId="6D151E1B" w14:textId="526290E6" w:rsidR="00236297" w:rsidRPr="00C656BD" w:rsidRDefault="00237771" w:rsidP="00237771">
      <w:pPr>
        <w:pStyle w:val="Naslov2"/>
        <w:spacing w:before="360" w:after="240"/>
      </w:pPr>
      <w:bookmarkStart w:id="45" w:name="_Toc215815027"/>
      <w:r w:rsidRPr="00C656BD">
        <w:lastRenderedPageBreak/>
        <w:t>4</w:t>
      </w:r>
      <w:r w:rsidR="00B04C79" w:rsidRPr="00C656BD">
        <w:t>.</w:t>
      </w:r>
      <w:r w:rsidR="00954765" w:rsidRPr="00C656BD">
        <w:t>7</w:t>
      </w:r>
      <w:r w:rsidR="00213BE4" w:rsidRPr="00C656BD">
        <w:t>.</w:t>
      </w:r>
      <w:r w:rsidRPr="00C656BD">
        <w:tab/>
      </w:r>
      <w:r w:rsidR="008C5704" w:rsidRPr="00C656BD">
        <w:t>Regulatorni okvir poslovanja Društva</w:t>
      </w:r>
      <w:bookmarkEnd w:id="45"/>
    </w:p>
    <w:p w14:paraId="3230AB94" w14:textId="77777777" w:rsidR="00165801" w:rsidRPr="00C656BD" w:rsidRDefault="00165801" w:rsidP="00165801">
      <w:pPr>
        <w:spacing w:before="80" w:after="80"/>
        <w:jc w:val="both"/>
        <w:rPr>
          <w:rFonts w:ascii="Times New Roman" w:hAnsi="Times New Roman"/>
          <w:sz w:val="24"/>
          <w:szCs w:val="24"/>
        </w:rPr>
      </w:pPr>
      <w:r w:rsidRPr="00C656BD">
        <w:rPr>
          <w:rFonts w:ascii="Times New Roman" w:hAnsi="Times New Roman"/>
          <w:sz w:val="24"/>
          <w:szCs w:val="24"/>
        </w:rPr>
        <w:t xml:space="preserve">Osnivački akt Društva, Izjava o osnivanju, dopunjena je 2018. godine, čime je predmet poslovanja Društva usklađen s potrebama poslovanja, sve u cilju omogućavanja nesmetanog obavljanja poslovnih aktivnosti te omogućavanja širenja poslovanja Društva i njegovog pozicioniranja kao odgovornog i pouzdanog partnera u području upravljanja državnom imovinom. </w:t>
      </w:r>
    </w:p>
    <w:p w14:paraId="1481D414" w14:textId="6FD0C4A0" w:rsidR="00165801" w:rsidRPr="00C656BD" w:rsidRDefault="00165801" w:rsidP="00165801">
      <w:pPr>
        <w:spacing w:before="80" w:after="80"/>
        <w:jc w:val="both"/>
        <w:rPr>
          <w:rFonts w:ascii="Times New Roman" w:hAnsi="Times New Roman"/>
          <w:sz w:val="24"/>
          <w:szCs w:val="24"/>
        </w:rPr>
      </w:pPr>
      <w:r w:rsidRPr="00C656BD">
        <w:rPr>
          <w:rFonts w:ascii="Times New Roman" w:hAnsi="Times New Roman"/>
          <w:sz w:val="24"/>
          <w:szCs w:val="24"/>
        </w:rPr>
        <w:t xml:space="preserve">U istu svrhu Društvo je </w:t>
      </w:r>
      <w:r w:rsidR="001B10C7">
        <w:rPr>
          <w:rFonts w:ascii="Times New Roman" w:hAnsi="Times New Roman"/>
          <w:sz w:val="24"/>
          <w:szCs w:val="24"/>
        </w:rPr>
        <w:t xml:space="preserve">dana </w:t>
      </w:r>
      <w:r w:rsidRPr="00C656BD">
        <w:rPr>
          <w:rFonts w:ascii="Times New Roman" w:hAnsi="Times New Roman"/>
          <w:sz w:val="24"/>
          <w:szCs w:val="24"/>
        </w:rPr>
        <w:t>10. siječnja 2024. donijelo Pravilnik o unutarnjoj organizaciji i sistematizaciji radnih mjesta trgovačkog društva Državne nekretnine d.o.o.</w:t>
      </w:r>
      <w:r w:rsidR="001B10C7">
        <w:rPr>
          <w:rFonts w:ascii="Times New Roman" w:hAnsi="Times New Roman"/>
          <w:sz w:val="24"/>
          <w:szCs w:val="24"/>
        </w:rPr>
        <w:t xml:space="preserve"> i</w:t>
      </w:r>
      <w:r w:rsidR="00BC636F">
        <w:rPr>
          <w:rFonts w:ascii="Times New Roman" w:hAnsi="Times New Roman"/>
          <w:sz w:val="24"/>
          <w:szCs w:val="24"/>
        </w:rPr>
        <w:t xml:space="preserve"> </w:t>
      </w:r>
      <w:r w:rsidR="001B10C7">
        <w:rPr>
          <w:rFonts w:ascii="Times New Roman" w:hAnsi="Times New Roman"/>
          <w:sz w:val="24"/>
          <w:szCs w:val="24"/>
        </w:rPr>
        <w:t xml:space="preserve">dana </w:t>
      </w:r>
      <w:r w:rsidRPr="00C656BD">
        <w:rPr>
          <w:rFonts w:ascii="Times New Roman" w:hAnsi="Times New Roman"/>
          <w:sz w:val="24"/>
          <w:szCs w:val="24"/>
        </w:rPr>
        <w:t xml:space="preserve">28. srpnja 2025. Pravilnik o izmjenama Pravilnika o unutarnjoj organizaciji i sistematizaciji radnih mjesta trgovačkog društva Državne nekretnine d.o.o., </w:t>
      </w:r>
      <w:r w:rsidR="001B10C7">
        <w:rPr>
          <w:rFonts w:ascii="Times New Roman" w:hAnsi="Times New Roman"/>
          <w:sz w:val="24"/>
          <w:szCs w:val="24"/>
        </w:rPr>
        <w:t xml:space="preserve">a </w:t>
      </w:r>
      <w:r w:rsidRPr="00C656BD">
        <w:rPr>
          <w:rFonts w:ascii="Times New Roman" w:hAnsi="Times New Roman"/>
          <w:sz w:val="24"/>
          <w:szCs w:val="24"/>
        </w:rPr>
        <w:t xml:space="preserve">kojom je unutarnja organizacija prilagođena radi povećanja učinkovitosti i uspješnosti Društva u upravljanju nekretninama. </w:t>
      </w:r>
    </w:p>
    <w:p w14:paraId="10332CFA" w14:textId="6AFEE159" w:rsidR="00165801" w:rsidRPr="00C656BD" w:rsidRDefault="00165801" w:rsidP="00165801">
      <w:pPr>
        <w:spacing w:before="80" w:after="80"/>
        <w:jc w:val="both"/>
        <w:rPr>
          <w:rFonts w:ascii="Times New Roman" w:hAnsi="Times New Roman"/>
          <w:sz w:val="24"/>
          <w:szCs w:val="24"/>
        </w:rPr>
      </w:pPr>
      <w:r w:rsidRPr="00C656BD">
        <w:rPr>
          <w:rFonts w:ascii="Times New Roman" w:hAnsi="Times New Roman"/>
          <w:sz w:val="24"/>
          <w:szCs w:val="24"/>
        </w:rPr>
        <w:t>Napominje se da je stupanjem na snagu Zakona o upravljanju nekretninama i pokretninama u vlasništvu Republike Hrvatske (Narodne novine, broj: 155/23) značajno porastao opseg poslova Društva kojem je povjereno obavljanje novih poslova i to prodaje i razvrgnuća nekretnina u vlasništvu/suvlasništvu Republike Hrvatske. S tim u vezi</w:t>
      </w:r>
      <w:r w:rsidR="001B10C7">
        <w:rPr>
          <w:rFonts w:ascii="Times New Roman" w:hAnsi="Times New Roman"/>
          <w:sz w:val="24"/>
          <w:szCs w:val="24"/>
        </w:rPr>
        <w:t>,</w:t>
      </w:r>
      <w:r w:rsidRPr="00C656BD">
        <w:rPr>
          <w:rFonts w:ascii="Times New Roman" w:hAnsi="Times New Roman"/>
          <w:sz w:val="24"/>
          <w:szCs w:val="24"/>
        </w:rPr>
        <w:t xml:space="preserve"> novom sistematizacijom radnih mjesta poslovanje Društva je podijeljeno na Upravu, 5 (pet) ureda i 4 (četiri) Sektora od kojih svakako valja izdvojiti Sektor za upravljanje nekretninama koji upravlja svim nekretninama u portfelju Društva. </w:t>
      </w:r>
    </w:p>
    <w:p w14:paraId="16512EFE" w14:textId="0FD7CE07" w:rsidR="00165801" w:rsidRPr="00C656BD" w:rsidRDefault="00165801" w:rsidP="00165801">
      <w:pPr>
        <w:spacing w:before="80" w:after="80"/>
        <w:jc w:val="both"/>
        <w:rPr>
          <w:rFonts w:ascii="Times New Roman" w:hAnsi="Times New Roman"/>
          <w:sz w:val="24"/>
          <w:szCs w:val="24"/>
        </w:rPr>
      </w:pPr>
      <w:r w:rsidRPr="00C656BD">
        <w:rPr>
          <w:rFonts w:ascii="Times New Roman" w:hAnsi="Times New Roman"/>
          <w:sz w:val="24"/>
          <w:szCs w:val="24"/>
        </w:rPr>
        <w:t>Osnovni zakonski akt po kojem Društvo posluje je Zakon o upravljanju nekretninama i pokretninama u vlasništvu Republike Hrvatske (Narodne novine, broj: 155/23), a temeljni strateški akti koje Društvo primjenjuje ili će primjenjivat</w:t>
      </w:r>
      <w:r w:rsidR="00BB1293">
        <w:rPr>
          <w:rFonts w:ascii="Times New Roman" w:hAnsi="Times New Roman"/>
          <w:sz w:val="24"/>
          <w:szCs w:val="24"/>
        </w:rPr>
        <w:t>i</w:t>
      </w:r>
      <w:r w:rsidRPr="00C656BD">
        <w:rPr>
          <w:rFonts w:ascii="Times New Roman" w:hAnsi="Times New Roman"/>
          <w:sz w:val="24"/>
          <w:szCs w:val="24"/>
        </w:rPr>
        <w:t xml:space="preserve"> u poslovanju su </w:t>
      </w:r>
      <w:r w:rsidR="00BD08F8" w:rsidRPr="00BD08F8">
        <w:rPr>
          <w:rFonts w:ascii="Times New Roman" w:hAnsi="Times New Roman"/>
          <w:sz w:val="24"/>
          <w:szCs w:val="24"/>
        </w:rPr>
        <w:t>Strategij</w:t>
      </w:r>
      <w:r w:rsidR="00247800">
        <w:rPr>
          <w:rFonts w:ascii="Times New Roman" w:hAnsi="Times New Roman"/>
          <w:sz w:val="24"/>
          <w:szCs w:val="24"/>
        </w:rPr>
        <w:t>a</w:t>
      </w:r>
      <w:r w:rsidR="00BD08F8" w:rsidRPr="00BD08F8">
        <w:rPr>
          <w:rFonts w:ascii="Times New Roman" w:hAnsi="Times New Roman"/>
          <w:sz w:val="24"/>
          <w:szCs w:val="24"/>
        </w:rPr>
        <w:t xml:space="preserve"> upravljanja nekretninama i pokretninama u vlasništvu Republike Hrvatske za razdoblje 2026.-2035.</w:t>
      </w:r>
      <w:r w:rsidRPr="00C656BD">
        <w:rPr>
          <w:rFonts w:ascii="Times New Roman" w:hAnsi="Times New Roman"/>
          <w:sz w:val="24"/>
          <w:szCs w:val="24"/>
        </w:rPr>
        <w:t>, Nacionalni plan oporavka i otpornosti 2021</w:t>
      </w:r>
      <w:r w:rsidR="00BB1293">
        <w:rPr>
          <w:rFonts w:ascii="Times New Roman" w:hAnsi="Times New Roman"/>
          <w:sz w:val="24"/>
          <w:szCs w:val="24"/>
        </w:rPr>
        <w:t xml:space="preserve">. – </w:t>
      </w:r>
      <w:r w:rsidRPr="00C656BD">
        <w:rPr>
          <w:rFonts w:ascii="Times New Roman" w:hAnsi="Times New Roman"/>
          <w:sz w:val="24"/>
          <w:szCs w:val="24"/>
        </w:rPr>
        <w:t>2026</w:t>
      </w:r>
      <w:r w:rsidR="00BB1293">
        <w:rPr>
          <w:rFonts w:ascii="Times New Roman" w:hAnsi="Times New Roman"/>
          <w:sz w:val="24"/>
          <w:szCs w:val="24"/>
        </w:rPr>
        <w:t>.</w:t>
      </w:r>
      <w:r w:rsidRPr="00C656BD">
        <w:rPr>
          <w:rFonts w:ascii="Times New Roman" w:hAnsi="Times New Roman"/>
          <w:sz w:val="24"/>
          <w:szCs w:val="24"/>
        </w:rPr>
        <w:t>, te Nacionalna razvojna strategija Republike Hrvatske do 2030. godine. Navedenim strateškim aktima propisani su ciljevi u smislu aktiviranja i stavljanja u funkciju državne imovine. Napominje se da je u tijeku izrada nacrta prijedloga Strategije upravljanja nekretninama i pokretninama u vlasništvu Republike Hrvatske za razdoblje 2026.</w:t>
      </w:r>
      <w:r w:rsidR="00BB1293">
        <w:rPr>
          <w:rFonts w:ascii="Times New Roman" w:hAnsi="Times New Roman"/>
          <w:sz w:val="24"/>
          <w:szCs w:val="24"/>
        </w:rPr>
        <w:t xml:space="preserve"> – </w:t>
      </w:r>
      <w:r w:rsidRPr="00C656BD">
        <w:rPr>
          <w:rFonts w:ascii="Times New Roman" w:hAnsi="Times New Roman"/>
          <w:sz w:val="24"/>
          <w:szCs w:val="24"/>
        </w:rPr>
        <w:t xml:space="preserve">2035. koja će se također primjenjivati na poslovanje Društva. </w:t>
      </w:r>
    </w:p>
    <w:p w14:paraId="43847448" w14:textId="77777777" w:rsidR="00165801" w:rsidRPr="00C656BD" w:rsidRDefault="00165801" w:rsidP="00165801">
      <w:pPr>
        <w:spacing w:before="80" w:after="80"/>
        <w:jc w:val="both"/>
        <w:rPr>
          <w:rFonts w:ascii="Times New Roman" w:hAnsi="Times New Roman"/>
          <w:sz w:val="24"/>
          <w:szCs w:val="24"/>
        </w:rPr>
      </w:pPr>
      <w:r w:rsidRPr="00C656BD">
        <w:rPr>
          <w:rFonts w:ascii="Times New Roman" w:hAnsi="Times New Roman"/>
          <w:sz w:val="24"/>
          <w:szCs w:val="24"/>
        </w:rPr>
        <w:t xml:space="preserve">U poslovanju Društvo aktivno pridonosi u izradi Godišnjeg plana upravljanja državnom imovinom u segmentu svog djelokruga i u poslovanju prati definirane pokazatelje. </w:t>
      </w:r>
    </w:p>
    <w:p w14:paraId="4B6DB5DD" w14:textId="77777777" w:rsidR="00165801" w:rsidRPr="00C656BD" w:rsidRDefault="00165801" w:rsidP="00165801">
      <w:pPr>
        <w:spacing w:before="80" w:after="80"/>
        <w:jc w:val="both"/>
        <w:rPr>
          <w:rFonts w:ascii="Times New Roman" w:hAnsi="Times New Roman"/>
          <w:sz w:val="24"/>
          <w:szCs w:val="24"/>
        </w:rPr>
      </w:pPr>
      <w:r w:rsidRPr="00C656BD">
        <w:rPr>
          <w:rFonts w:ascii="Times New Roman" w:hAnsi="Times New Roman"/>
          <w:sz w:val="24"/>
          <w:szCs w:val="24"/>
        </w:rPr>
        <w:t>Zakonski akt u skladu s kojim Društvo posluje vezano za poslovne prostore je Zakon o zakupu i kupoprodaji poslovnog prostora (Narodne novine, br. 125/11, 64/15, 112/18 i 123/24), a vezano za stanove, Zakon o najmu stanova (Narodne novine, br. 91/96, 48/98, 66/98, 22/06, 68/18, 105/20).</w:t>
      </w:r>
    </w:p>
    <w:p w14:paraId="4AE6B29B" w14:textId="77777777" w:rsidR="00165801" w:rsidRPr="00C656BD" w:rsidRDefault="00165801" w:rsidP="00165801">
      <w:pPr>
        <w:spacing w:before="80" w:after="80"/>
        <w:jc w:val="both"/>
        <w:rPr>
          <w:rFonts w:ascii="Times New Roman" w:hAnsi="Times New Roman"/>
          <w:sz w:val="24"/>
          <w:szCs w:val="24"/>
        </w:rPr>
      </w:pPr>
      <w:r w:rsidRPr="00C656BD">
        <w:rPr>
          <w:rFonts w:ascii="Times New Roman" w:hAnsi="Times New Roman"/>
          <w:sz w:val="24"/>
          <w:szCs w:val="24"/>
        </w:rPr>
        <w:t xml:space="preserve">Odlukom Vlade Republike Hrvatske o pravnim osobama od posebnog interesa za Republiku Hrvatsku (Narodne novine, br. 147/21) Društvo je određeno kao pravna osoba od posebnog interesa za Republiku Hrvatsku. </w:t>
      </w:r>
    </w:p>
    <w:p w14:paraId="0F5EBD8D" w14:textId="77777777" w:rsidR="00165801" w:rsidRPr="00C656BD" w:rsidRDefault="00165801" w:rsidP="00165801">
      <w:pPr>
        <w:spacing w:before="80" w:after="80"/>
        <w:jc w:val="both"/>
        <w:rPr>
          <w:rFonts w:ascii="Times New Roman" w:hAnsi="Times New Roman"/>
          <w:sz w:val="24"/>
          <w:szCs w:val="24"/>
        </w:rPr>
      </w:pPr>
      <w:r w:rsidRPr="00C656BD">
        <w:rPr>
          <w:rFonts w:ascii="Times New Roman" w:hAnsi="Times New Roman"/>
          <w:sz w:val="24"/>
          <w:szCs w:val="24"/>
        </w:rPr>
        <w:t xml:space="preserve">Društvo kontinuirano dostavlja prijedloge izmjena i dopuna regulatornog okvira kojima bi se mogao ostvariti brži ekonomski razvoj i učinkovitije poslovanje. </w:t>
      </w:r>
    </w:p>
    <w:p w14:paraId="4F8EAF58" w14:textId="64533961" w:rsidR="00236297" w:rsidRPr="00C656BD" w:rsidRDefault="00237771" w:rsidP="00237771">
      <w:pPr>
        <w:pStyle w:val="Naslov2"/>
        <w:spacing w:before="360" w:after="240"/>
      </w:pPr>
      <w:bookmarkStart w:id="46" w:name="_Toc215815028"/>
      <w:r w:rsidRPr="00C656BD">
        <w:lastRenderedPageBreak/>
        <w:t>4.</w:t>
      </w:r>
      <w:r w:rsidR="00954765" w:rsidRPr="00C656BD">
        <w:t>8</w:t>
      </w:r>
      <w:r w:rsidR="00213BE4" w:rsidRPr="00C656BD">
        <w:t>.</w:t>
      </w:r>
      <w:r w:rsidRPr="00C656BD">
        <w:tab/>
      </w:r>
      <w:r w:rsidR="5BD7C0FC" w:rsidRPr="00C656BD">
        <w:t>Pravna zaštita interesa Društva/RH</w:t>
      </w:r>
      <w:bookmarkEnd w:id="46"/>
    </w:p>
    <w:p w14:paraId="6AFB75A1" w14:textId="4E0E8071" w:rsidR="00466088" w:rsidRPr="00C656BD" w:rsidRDefault="00466088" w:rsidP="00466088">
      <w:pPr>
        <w:spacing w:before="80" w:after="80"/>
        <w:jc w:val="both"/>
        <w:rPr>
          <w:rFonts w:ascii="Times New Roman" w:hAnsi="Times New Roman"/>
          <w:sz w:val="24"/>
          <w:szCs w:val="24"/>
        </w:rPr>
      </w:pPr>
      <w:r w:rsidRPr="00C656BD">
        <w:rPr>
          <w:rFonts w:ascii="Times New Roman" w:hAnsi="Times New Roman"/>
          <w:sz w:val="24"/>
          <w:szCs w:val="24"/>
        </w:rPr>
        <w:t xml:space="preserve">U 2026. godini u sklopu Sektora za pravne poslove i ljudske potencijale planira se nastavak redovitih aktivnosti na poslovima </w:t>
      </w:r>
      <w:r w:rsidR="00BB1293">
        <w:rPr>
          <w:rFonts w:ascii="Times New Roman" w:hAnsi="Times New Roman"/>
          <w:sz w:val="24"/>
          <w:szCs w:val="24"/>
        </w:rPr>
        <w:t>u vezi</w:t>
      </w:r>
      <w:r w:rsidRPr="00C656BD">
        <w:rPr>
          <w:rFonts w:ascii="Times New Roman" w:hAnsi="Times New Roman"/>
          <w:sz w:val="24"/>
          <w:szCs w:val="24"/>
        </w:rPr>
        <w:t xml:space="preserve"> s prisilnom naplatom tražbina Društva i postupcima radi iseljenja korisnika koji nemaju pravnu osnovu za korištenje nekretnine </w:t>
      </w:r>
      <w:r w:rsidR="00BB1293">
        <w:rPr>
          <w:rFonts w:ascii="Times New Roman" w:hAnsi="Times New Roman"/>
          <w:sz w:val="24"/>
          <w:szCs w:val="24"/>
        </w:rPr>
        <w:t>i</w:t>
      </w:r>
      <w:r w:rsidRPr="00C656BD">
        <w:rPr>
          <w:rFonts w:ascii="Times New Roman" w:hAnsi="Times New Roman"/>
          <w:sz w:val="24"/>
          <w:szCs w:val="24"/>
        </w:rPr>
        <w:t xml:space="preserve"> korisnika koji ne plaćaju naknadu za korištenje, kao i općenito na poslovima pružanja pravne zaštite i potpore poslovanju svim organizacijskim jedinicama Društva te aktivnosti na rješavanju imovinsko</w:t>
      </w:r>
      <w:r w:rsidR="00BB1293">
        <w:rPr>
          <w:rFonts w:ascii="Times New Roman" w:hAnsi="Times New Roman"/>
          <w:sz w:val="24"/>
          <w:szCs w:val="24"/>
        </w:rPr>
        <w:t>-</w:t>
      </w:r>
      <w:r w:rsidR="00DD3A5F">
        <w:rPr>
          <w:rFonts w:ascii="Times New Roman" w:hAnsi="Times New Roman"/>
          <w:sz w:val="24"/>
          <w:szCs w:val="24"/>
        </w:rPr>
        <w:t>p</w:t>
      </w:r>
      <w:r w:rsidRPr="00C656BD">
        <w:rPr>
          <w:rFonts w:ascii="Times New Roman" w:hAnsi="Times New Roman"/>
          <w:sz w:val="24"/>
          <w:szCs w:val="24"/>
        </w:rPr>
        <w:t>ravnih odnosa i podršci u poslovima prodaje i razvrgnuća suvlasništva.</w:t>
      </w:r>
    </w:p>
    <w:p w14:paraId="666E0080" w14:textId="1A6AB379" w:rsidR="00466088" w:rsidRPr="00C656BD" w:rsidRDefault="00C51BCA" w:rsidP="00466088">
      <w:pPr>
        <w:spacing w:before="80" w:after="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466088" w:rsidRPr="00C656BD">
        <w:rPr>
          <w:rFonts w:ascii="Times New Roman" w:hAnsi="Times New Roman"/>
          <w:sz w:val="24"/>
          <w:szCs w:val="24"/>
        </w:rPr>
        <w:t xml:space="preserve">o 30. rujna 2025. inicirano </w:t>
      </w:r>
      <w:r w:rsidR="004115AC">
        <w:rPr>
          <w:rFonts w:ascii="Times New Roman" w:hAnsi="Times New Roman"/>
          <w:sz w:val="24"/>
          <w:szCs w:val="24"/>
        </w:rPr>
        <w:t xml:space="preserve">je </w:t>
      </w:r>
      <w:r w:rsidR="00466088" w:rsidRPr="00C656BD">
        <w:rPr>
          <w:rFonts w:ascii="Times New Roman" w:hAnsi="Times New Roman"/>
          <w:sz w:val="24"/>
          <w:szCs w:val="24"/>
        </w:rPr>
        <w:t>pokretanje ukupno 278 postupaka</w:t>
      </w:r>
      <w:r w:rsidR="00C933EB" w:rsidRPr="00C933EB">
        <w:t xml:space="preserve"> </w:t>
      </w:r>
      <w:r w:rsidR="00C933EB" w:rsidRPr="00C933EB">
        <w:rPr>
          <w:rFonts w:ascii="Times New Roman" w:hAnsi="Times New Roman"/>
          <w:sz w:val="24"/>
          <w:szCs w:val="24"/>
        </w:rPr>
        <w:t>radi isplate i iseljenja</w:t>
      </w:r>
      <w:r w:rsidR="00466088" w:rsidRPr="00C656BD">
        <w:rPr>
          <w:rFonts w:ascii="Times New Roman" w:hAnsi="Times New Roman"/>
          <w:sz w:val="24"/>
          <w:szCs w:val="24"/>
        </w:rPr>
        <w:t>. Uslijed navedenog, planira se da će nastavkom istog intenziteta do kraja 2025. biti inicirano pokretanje planiranih 400</w:t>
      </w:r>
      <w:r w:rsidR="00226C96">
        <w:rPr>
          <w:rFonts w:ascii="Times New Roman" w:hAnsi="Times New Roman"/>
          <w:sz w:val="24"/>
          <w:szCs w:val="24"/>
        </w:rPr>
        <w:t xml:space="preserve"> postupaka</w:t>
      </w:r>
      <w:r w:rsidR="00466088" w:rsidRPr="00C656BD">
        <w:rPr>
          <w:rFonts w:ascii="Times New Roman" w:hAnsi="Times New Roman"/>
          <w:sz w:val="24"/>
          <w:szCs w:val="24"/>
        </w:rPr>
        <w:t>.</w:t>
      </w:r>
    </w:p>
    <w:p w14:paraId="5ACED1D1" w14:textId="7C6E8CA4" w:rsidR="00466088" w:rsidRDefault="00466088" w:rsidP="00466088">
      <w:pPr>
        <w:spacing w:before="80" w:after="80"/>
        <w:jc w:val="both"/>
        <w:rPr>
          <w:rFonts w:ascii="Times New Roman" w:hAnsi="Times New Roman"/>
          <w:sz w:val="24"/>
          <w:szCs w:val="24"/>
        </w:rPr>
      </w:pPr>
      <w:r w:rsidRPr="00C656BD">
        <w:rPr>
          <w:rFonts w:ascii="Times New Roman" w:hAnsi="Times New Roman"/>
          <w:sz w:val="24"/>
          <w:szCs w:val="24"/>
        </w:rPr>
        <w:t xml:space="preserve">Stabilizacijom poslovanja unutar novog zakonodavnog okvira, </w:t>
      </w:r>
      <w:bookmarkStart w:id="47" w:name="_Hlk214022494"/>
      <w:r w:rsidRPr="00C656BD">
        <w:rPr>
          <w:rFonts w:ascii="Times New Roman" w:hAnsi="Times New Roman"/>
          <w:sz w:val="24"/>
          <w:szCs w:val="24"/>
        </w:rPr>
        <w:t>Sektor za pravne poslove i ljudske potencijale</w:t>
      </w:r>
      <w:bookmarkEnd w:id="47"/>
      <w:r w:rsidRPr="00C656BD">
        <w:rPr>
          <w:rFonts w:ascii="Times New Roman" w:hAnsi="Times New Roman"/>
          <w:sz w:val="24"/>
          <w:szCs w:val="24"/>
        </w:rPr>
        <w:t xml:space="preserve"> u 202</w:t>
      </w:r>
      <w:r w:rsidR="003760F0">
        <w:rPr>
          <w:rFonts w:ascii="Times New Roman" w:hAnsi="Times New Roman"/>
          <w:sz w:val="24"/>
          <w:szCs w:val="24"/>
        </w:rPr>
        <w:t>6</w:t>
      </w:r>
      <w:r w:rsidRPr="00C656BD">
        <w:rPr>
          <w:rFonts w:ascii="Times New Roman" w:hAnsi="Times New Roman"/>
          <w:sz w:val="24"/>
          <w:szCs w:val="24"/>
        </w:rPr>
        <w:t>. godini ne očekuje značajna odstupanja u odnosu na 2025. te planira pokretanje 400 postupaka radi isplate i iseljenja pred nadležnim državnim odvjetništvima</w:t>
      </w:r>
      <w:r w:rsidR="00292B37">
        <w:rPr>
          <w:rFonts w:ascii="Times New Roman" w:hAnsi="Times New Roman"/>
          <w:sz w:val="24"/>
          <w:szCs w:val="24"/>
        </w:rPr>
        <w:t>. U planskom razdoblju</w:t>
      </w:r>
      <w:r w:rsidR="0057353D">
        <w:rPr>
          <w:rFonts w:ascii="Times New Roman" w:hAnsi="Times New Roman"/>
          <w:sz w:val="24"/>
          <w:szCs w:val="24"/>
        </w:rPr>
        <w:t xml:space="preserve"> </w:t>
      </w:r>
      <w:r w:rsidR="00292B37">
        <w:rPr>
          <w:rFonts w:ascii="Times New Roman" w:hAnsi="Times New Roman"/>
          <w:sz w:val="24"/>
          <w:szCs w:val="24"/>
        </w:rPr>
        <w:t>nastavlja se</w:t>
      </w:r>
      <w:r w:rsidR="00DE3E8B">
        <w:rPr>
          <w:rFonts w:ascii="Times New Roman" w:hAnsi="Times New Roman"/>
          <w:sz w:val="24"/>
          <w:szCs w:val="24"/>
        </w:rPr>
        <w:t xml:space="preserve"> daljnji kontinuirani rad na</w:t>
      </w:r>
      <w:r w:rsidR="0057353D">
        <w:rPr>
          <w:rFonts w:ascii="Times New Roman" w:hAnsi="Times New Roman"/>
          <w:sz w:val="24"/>
          <w:szCs w:val="24"/>
        </w:rPr>
        <w:t xml:space="preserve"> rješavanju imovinsko-pravnog statusa nekretnina na upravljanju</w:t>
      </w:r>
      <w:r w:rsidRPr="00C656BD">
        <w:rPr>
          <w:rFonts w:ascii="Times New Roman" w:hAnsi="Times New Roman"/>
          <w:sz w:val="24"/>
          <w:szCs w:val="24"/>
        </w:rPr>
        <w:t>. U planiranom razdoblju ne očekuju se bitna odstupanja od dosadašnje strukture iniciranih postupaka po vrstama postupaka kao ni od strukture stvarno i mjesno nadležnih državnih odvjetništava.</w:t>
      </w:r>
    </w:p>
    <w:p w14:paraId="5C533E26" w14:textId="77777777" w:rsidR="00CA725F" w:rsidRPr="00FF6A8E" w:rsidRDefault="00CA725F" w:rsidP="00CA725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U istom razdoblju planira se obrada i iniciranje 100 postupaka radi rješavanja imovinsko pravnih odnosa u svezi sa nekretninama u vlasništvu Republike Hrvatske.</w:t>
      </w:r>
    </w:p>
    <w:p w14:paraId="14E3E76D" w14:textId="45DBDE00" w:rsidR="00236297" w:rsidRPr="00C656BD" w:rsidRDefault="00237771" w:rsidP="00237771">
      <w:pPr>
        <w:pStyle w:val="Naslov2"/>
        <w:spacing w:before="360" w:after="240"/>
      </w:pPr>
      <w:bookmarkStart w:id="48" w:name="_Toc215815029"/>
      <w:r w:rsidRPr="00C656BD">
        <w:t>4.</w:t>
      </w:r>
      <w:r w:rsidR="00954765" w:rsidRPr="00C656BD">
        <w:t>9</w:t>
      </w:r>
      <w:r w:rsidR="00213BE4" w:rsidRPr="00C656BD">
        <w:t>.</w:t>
      </w:r>
      <w:r w:rsidRPr="00C656BD">
        <w:tab/>
      </w:r>
      <w:r w:rsidR="008D45C3" w:rsidRPr="00C656BD">
        <w:t>Upravljanje l</w:t>
      </w:r>
      <w:r w:rsidR="5BD7C0FC" w:rsidRPr="00C656BD">
        <w:t>judski</w:t>
      </w:r>
      <w:r w:rsidR="008D45C3" w:rsidRPr="00C656BD">
        <w:t>m</w:t>
      </w:r>
      <w:r w:rsidR="5BD7C0FC" w:rsidRPr="00C656BD">
        <w:t xml:space="preserve"> </w:t>
      </w:r>
      <w:r w:rsidR="00023AE2" w:rsidRPr="00C656BD">
        <w:t>potencijali</w:t>
      </w:r>
      <w:r w:rsidR="008D45C3" w:rsidRPr="00C656BD">
        <w:t>ma</w:t>
      </w:r>
      <w:bookmarkEnd w:id="48"/>
    </w:p>
    <w:p w14:paraId="74FDDB1E" w14:textId="77777777" w:rsidR="00566F2A" w:rsidRDefault="00F85203" w:rsidP="00F85203">
      <w:pPr>
        <w:spacing w:before="80" w:after="80"/>
        <w:jc w:val="both"/>
        <w:rPr>
          <w:rFonts w:ascii="Times New Roman" w:hAnsi="Times New Roman"/>
          <w:sz w:val="24"/>
          <w:szCs w:val="24"/>
        </w:rPr>
      </w:pPr>
      <w:r w:rsidRPr="00C656BD">
        <w:rPr>
          <w:rFonts w:ascii="Times New Roman" w:hAnsi="Times New Roman"/>
          <w:sz w:val="24"/>
          <w:szCs w:val="24"/>
        </w:rPr>
        <w:t>Društvo nastoji mjerama upravljanja ljudskim potencijalima postići što je moguće veći doprinos u ostvarenju organizacijskih ciljeva te osigurati zadovoljstvo zaposlenika. Cilj edukacija, usavršavanja i dodatnog obrazovanja je razvoj zaposlenika, jačanje kompetencija, zadržavanje kvalitetnog kadra te osiguranje prijenosa znanja unutar Društva.</w:t>
      </w:r>
    </w:p>
    <w:p w14:paraId="739C1FF3" w14:textId="2EDA3254" w:rsidR="00F85203" w:rsidRPr="00C656BD" w:rsidRDefault="00F85203" w:rsidP="00F85203">
      <w:pPr>
        <w:spacing w:before="80" w:after="80"/>
        <w:jc w:val="both"/>
        <w:rPr>
          <w:rFonts w:ascii="Times New Roman" w:hAnsi="Times New Roman"/>
          <w:sz w:val="24"/>
          <w:szCs w:val="24"/>
        </w:rPr>
      </w:pPr>
      <w:r w:rsidRPr="00C656BD">
        <w:rPr>
          <w:rFonts w:ascii="Times New Roman" w:hAnsi="Times New Roman"/>
          <w:sz w:val="24"/>
          <w:szCs w:val="24"/>
        </w:rPr>
        <w:t>U 2025. godini Društvo je objavilo 6 natječaja za zapošljavanje za ukupno 63 radn</w:t>
      </w:r>
      <w:r w:rsidR="00B537A8">
        <w:rPr>
          <w:rFonts w:ascii="Times New Roman" w:hAnsi="Times New Roman"/>
          <w:sz w:val="24"/>
          <w:szCs w:val="24"/>
        </w:rPr>
        <w:t>a</w:t>
      </w:r>
      <w:r w:rsidRPr="00C656BD">
        <w:rPr>
          <w:rFonts w:ascii="Times New Roman" w:hAnsi="Times New Roman"/>
          <w:sz w:val="24"/>
          <w:szCs w:val="24"/>
        </w:rPr>
        <w:t xml:space="preserve"> mjesta</w:t>
      </w:r>
      <w:r w:rsidR="00CF763F">
        <w:rPr>
          <w:rFonts w:ascii="Times New Roman" w:hAnsi="Times New Roman"/>
          <w:sz w:val="24"/>
          <w:szCs w:val="24"/>
        </w:rPr>
        <w:t xml:space="preserve"> (74 izvršitelja</w:t>
      </w:r>
      <w:r w:rsidR="00BF08D9">
        <w:rPr>
          <w:rFonts w:ascii="Times New Roman" w:hAnsi="Times New Roman"/>
          <w:sz w:val="24"/>
          <w:szCs w:val="24"/>
        </w:rPr>
        <w:t>) i zaposlilo</w:t>
      </w:r>
      <w:r w:rsidRPr="00C656BD">
        <w:rPr>
          <w:rFonts w:ascii="Times New Roman" w:hAnsi="Times New Roman"/>
          <w:sz w:val="24"/>
          <w:szCs w:val="24"/>
        </w:rPr>
        <w:t xml:space="preserve"> 36 radnika uz napomenu da su neki zaposleni po natječajima iz 2024. godine. Radni odnos u Društvu je prestao za 11</w:t>
      </w:r>
      <w:r w:rsidR="00B537A8">
        <w:rPr>
          <w:rFonts w:ascii="Times New Roman" w:hAnsi="Times New Roman"/>
          <w:sz w:val="24"/>
          <w:szCs w:val="24"/>
        </w:rPr>
        <w:t xml:space="preserve"> </w:t>
      </w:r>
      <w:r w:rsidRPr="00C656BD">
        <w:rPr>
          <w:rFonts w:ascii="Times New Roman" w:hAnsi="Times New Roman"/>
          <w:sz w:val="24"/>
          <w:szCs w:val="24"/>
        </w:rPr>
        <w:t xml:space="preserve">radnika. Napominje se da je u trenutku izrade ovog plana u tijeku natječaj objavljen 30. rujna 2025. za 12 radnih mjesta. </w:t>
      </w:r>
    </w:p>
    <w:p w14:paraId="7A3505A3" w14:textId="02A76AD8" w:rsidR="00F85203" w:rsidRPr="00C656BD" w:rsidRDefault="00F85203" w:rsidP="00F85203">
      <w:pPr>
        <w:spacing w:before="80" w:after="80"/>
        <w:jc w:val="both"/>
        <w:rPr>
          <w:rFonts w:ascii="Times New Roman" w:hAnsi="Times New Roman"/>
          <w:sz w:val="24"/>
          <w:szCs w:val="24"/>
        </w:rPr>
      </w:pPr>
      <w:r w:rsidRPr="00C656BD">
        <w:rPr>
          <w:rFonts w:ascii="Times New Roman" w:hAnsi="Times New Roman"/>
          <w:sz w:val="24"/>
          <w:szCs w:val="24"/>
        </w:rPr>
        <w:t xml:space="preserve">U 2026. godini Društvo planira daljnje optimalno popunjavanje radnih mjesta </w:t>
      </w:r>
      <w:r w:rsidR="00B13866">
        <w:rPr>
          <w:rFonts w:ascii="Times New Roman" w:hAnsi="Times New Roman"/>
          <w:sz w:val="24"/>
          <w:szCs w:val="24"/>
        </w:rPr>
        <w:t xml:space="preserve">i </w:t>
      </w:r>
      <w:r w:rsidR="00356FCC">
        <w:rPr>
          <w:rFonts w:ascii="Times New Roman" w:hAnsi="Times New Roman"/>
          <w:sz w:val="24"/>
          <w:szCs w:val="24"/>
        </w:rPr>
        <w:t xml:space="preserve">slijedom navedenog </w:t>
      </w:r>
      <w:r w:rsidR="00B13866">
        <w:rPr>
          <w:rFonts w:ascii="Times New Roman" w:hAnsi="Times New Roman"/>
          <w:sz w:val="24"/>
          <w:szCs w:val="24"/>
        </w:rPr>
        <w:t xml:space="preserve">planira zaposliti </w:t>
      </w:r>
      <w:r w:rsidR="00ED6429">
        <w:rPr>
          <w:rFonts w:ascii="Times New Roman" w:hAnsi="Times New Roman"/>
          <w:sz w:val="24"/>
          <w:szCs w:val="24"/>
        </w:rPr>
        <w:t xml:space="preserve">22 </w:t>
      </w:r>
      <w:r w:rsidR="00E07035">
        <w:rPr>
          <w:rFonts w:ascii="Times New Roman" w:hAnsi="Times New Roman"/>
          <w:sz w:val="24"/>
          <w:szCs w:val="24"/>
        </w:rPr>
        <w:t>radnika</w:t>
      </w:r>
      <w:r w:rsidRPr="00C656BD">
        <w:rPr>
          <w:rFonts w:ascii="Times New Roman" w:hAnsi="Times New Roman"/>
          <w:sz w:val="24"/>
          <w:szCs w:val="24"/>
        </w:rPr>
        <w:t xml:space="preserve">. </w:t>
      </w:r>
    </w:p>
    <w:p w14:paraId="5A51F3E3" w14:textId="7301A249" w:rsidR="00F85203" w:rsidRPr="00C656BD" w:rsidRDefault="00F85203" w:rsidP="00F85203">
      <w:pPr>
        <w:spacing w:before="80" w:after="80"/>
        <w:jc w:val="both"/>
        <w:rPr>
          <w:rFonts w:ascii="Times New Roman" w:hAnsi="Times New Roman"/>
          <w:sz w:val="24"/>
          <w:szCs w:val="24"/>
        </w:rPr>
      </w:pPr>
      <w:r w:rsidRPr="00C656BD">
        <w:rPr>
          <w:rFonts w:ascii="Times New Roman" w:hAnsi="Times New Roman"/>
          <w:sz w:val="24"/>
          <w:szCs w:val="24"/>
        </w:rPr>
        <w:t>Osim toga</w:t>
      </w:r>
      <w:r w:rsidR="00B537A8">
        <w:rPr>
          <w:rFonts w:ascii="Times New Roman" w:hAnsi="Times New Roman"/>
          <w:sz w:val="24"/>
          <w:szCs w:val="24"/>
        </w:rPr>
        <w:t>,</w:t>
      </w:r>
      <w:r w:rsidRPr="00C656BD">
        <w:rPr>
          <w:rFonts w:ascii="Times New Roman" w:hAnsi="Times New Roman"/>
          <w:sz w:val="24"/>
          <w:szCs w:val="24"/>
        </w:rPr>
        <w:t xml:space="preserve"> Društvo planira uspješno gospodariti imovinom u svom portfelju po principu ekonomske koristi, stvarajući dobit i ostvarujući optimalnu zaposlenost. Da bi se to ostvarilo potrebno je osigurati stručne tehničke, organizacijske i kadrovske uvjete.</w:t>
      </w:r>
    </w:p>
    <w:p w14:paraId="2BF0E38C" w14:textId="77777777" w:rsidR="00F85203" w:rsidRPr="00C656BD" w:rsidRDefault="00F85203" w:rsidP="00F85203">
      <w:pPr>
        <w:spacing w:before="80" w:after="80"/>
        <w:jc w:val="both"/>
        <w:rPr>
          <w:rFonts w:ascii="Times New Roman" w:hAnsi="Times New Roman"/>
          <w:sz w:val="24"/>
          <w:szCs w:val="24"/>
        </w:rPr>
      </w:pPr>
      <w:r w:rsidRPr="00C656BD">
        <w:rPr>
          <w:rFonts w:ascii="Times New Roman" w:hAnsi="Times New Roman"/>
          <w:sz w:val="24"/>
          <w:szCs w:val="24"/>
        </w:rPr>
        <w:t>U 2025. godini Društvo je u svrhu povećanja znanja i kompetencija zaposlenika, unapređenja kvalitete rada, te unapređenja poslovnih procesa financiralo odnosno sufinanciralo školovanja, stručna osposobljavanja i stručna usavršavanja zaposlenika.</w:t>
      </w:r>
    </w:p>
    <w:p w14:paraId="2E21E08A" w14:textId="77777777" w:rsidR="00F85203" w:rsidRPr="00C656BD" w:rsidRDefault="00F85203" w:rsidP="00F85203">
      <w:pPr>
        <w:spacing w:before="80" w:after="80"/>
        <w:jc w:val="both"/>
        <w:rPr>
          <w:rFonts w:ascii="Times New Roman" w:hAnsi="Times New Roman"/>
          <w:sz w:val="24"/>
          <w:szCs w:val="24"/>
        </w:rPr>
      </w:pPr>
      <w:r w:rsidRPr="00C656BD">
        <w:rPr>
          <w:rFonts w:ascii="Times New Roman" w:hAnsi="Times New Roman"/>
          <w:sz w:val="24"/>
          <w:szCs w:val="24"/>
        </w:rPr>
        <w:t xml:space="preserve">Tijekom 2026. godine nastavit će se s poticanjem edukacija i stalnog usavršavanja u cilju pridonošenja konkurentnosti i uspješnosti Društva. </w:t>
      </w:r>
    </w:p>
    <w:p w14:paraId="4B0FB0E1" w14:textId="5D37A9B2" w:rsidR="00F85203" w:rsidRPr="00C656BD" w:rsidRDefault="00C61C77" w:rsidP="00F85203">
      <w:pPr>
        <w:spacing w:before="80" w:after="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Na dan 30. studenog</w:t>
      </w:r>
      <w:r w:rsidR="00F97B15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2025.</w:t>
      </w:r>
      <w:r w:rsidR="00F85203" w:rsidRPr="00C656BD">
        <w:rPr>
          <w:rFonts w:ascii="Times New Roman" w:hAnsi="Times New Roman"/>
          <w:sz w:val="24"/>
          <w:szCs w:val="24"/>
        </w:rPr>
        <w:t xml:space="preserve"> u Društvu je zaposleno 178 osoba od kojih </w:t>
      </w:r>
      <w:r w:rsidR="008B694C">
        <w:rPr>
          <w:rFonts w:ascii="Times New Roman" w:hAnsi="Times New Roman"/>
          <w:sz w:val="24"/>
          <w:szCs w:val="24"/>
        </w:rPr>
        <w:t>su</w:t>
      </w:r>
      <w:r w:rsidR="00D34627">
        <w:rPr>
          <w:rFonts w:ascii="Times New Roman" w:hAnsi="Times New Roman"/>
          <w:sz w:val="24"/>
          <w:szCs w:val="24"/>
        </w:rPr>
        <w:t xml:space="preserve"> </w:t>
      </w:r>
      <w:r w:rsidR="00F85203" w:rsidRPr="00C656BD">
        <w:rPr>
          <w:rFonts w:ascii="Times New Roman" w:hAnsi="Times New Roman"/>
          <w:sz w:val="24"/>
          <w:szCs w:val="24"/>
        </w:rPr>
        <w:t>124 žen</w:t>
      </w:r>
      <w:r w:rsidR="008B694C">
        <w:rPr>
          <w:rFonts w:ascii="Times New Roman" w:hAnsi="Times New Roman"/>
          <w:sz w:val="24"/>
          <w:szCs w:val="24"/>
        </w:rPr>
        <w:t>e</w:t>
      </w:r>
      <w:r w:rsidR="00F85203" w:rsidRPr="00C656BD">
        <w:rPr>
          <w:rFonts w:ascii="Times New Roman" w:hAnsi="Times New Roman"/>
          <w:sz w:val="24"/>
          <w:szCs w:val="24"/>
        </w:rPr>
        <w:t xml:space="preserve"> i 54 muškarac</w:t>
      </w:r>
      <w:r w:rsidR="008B694C">
        <w:rPr>
          <w:rFonts w:ascii="Times New Roman" w:hAnsi="Times New Roman"/>
          <w:sz w:val="24"/>
          <w:szCs w:val="24"/>
        </w:rPr>
        <w:t>i</w:t>
      </w:r>
      <w:r w:rsidR="00E15A27">
        <w:rPr>
          <w:rFonts w:ascii="Times New Roman" w:hAnsi="Times New Roman"/>
          <w:sz w:val="24"/>
          <w:szCs w:val="24"/>
        </w:rPr>
        <w:t xml:space="preserve">, a na dan </w:t>
      </w:r>
      <w:r w:rsidR="00F01A3C">
        <w:rPr>
          <w:rFonts w:ascii="Times New Roman" w:hAnsi="Times New Roman"/>
          <w:sz w:val="24"/>
          <w:szCs w:val="24"/>
        </w:rPr>
        <w:t>31. prosinca</w:t>
      </w:r>
      <w:r w:rsidR="007F286D">
        <w:rPr>
          <w:rFonts w:ascii="Times New Roman" w:hAnsi="Times New Roman"/>
          <w:sz w:val="24"/>
          <w:szCs w:val="24"/>
        </w:rPr>
        <w:t xml:space="preserve"> 2025. očekuje se </w:t>
      </w:r>
      <w:r w:rsidR="00574097">
        <w:rPr>
          <w:rFonts w:ascii="Times New Roman" w:hAnsi="Times New Roman"/>
          <w:sz w:val="24"/>
          <w:szCs w:val="24"/>
        </w:rPr>
        <w:t>da će Društvo brojiti 190 zaposlenih</w:t>
      </w:r>
      <w:r w:rsidR="00F85203" w:rsidRPr="00C656BD">
        <w:rPr>
          <w:rFonts w:ascii="Times New Roman" w:hAnsi="Times New Roman"/>
          <w:sz w:val="24"/>
          <w:szCs w:val="24"/>
        </w:rPr>
        <w:t>. Na neodređeno vrijeme zaposleno je 176 zaposlenika, a na određeno vrijeme 2</w:t>
      </w:r>
      <w:r w:rsidR="00D34627">
        <w:rPr>
          <w:rFonts w:ascii="Times New Roman" w:hAnsi="Times New Roman"/>
          <w:sz w:val="24"/>
          <w:szCs w:val="24"/>
        </w:rPr>
        <w:t xml:space="preserve"> </w:t>
      </w:r>
      <w:r w:rsidR="00F85203" w:rsidRPr="00C656BD">
        <w:rPr>
          <w:rFonts w:ascii="Times New Roman" w:hAnsi="Times New Roman"/>
          <w:sz w:val="24"/>
          <w:szCs w:val="24"/>
        </w:rPr>
        <w:t>zaposlenika. Stručna sprema zaposlenika je: VSS</w:t>
      </w:r>
      <w:r w:rsidR="00D34627">
        <w:rPr>
          <w:rFonts w:ascii="Times New Roman" w:hAnsi="Times New Roman"/>
          <w:sz w:val="24"/>
          <w:szCs w:val="24"/>
        </w:rPr>
        <w:t xml:space="preserve"> – </w:t>
      </w:r>
      <w:r w:rsidR="00F85203" w:rsidRPr="00C656BD">
        <w:rPr>
          <w:rFonts w:ascii="Times New Roman" w:hAnsi="Times New Roman"/>
          <w:sz w:val="24"/>
          <w:szCs w:val="24"/>
        </w:rPr>
        <w:t xml:space="preserve">Mr: 2, VSS: 95, VŠS: 27, SSS: 52, NSS: 2. </w:t>
      </w:r>
    </w:p>
    <w:p w14:paraId="77F6A7C9" w14:textId="688C5188" w:rsidR="00236297" w:rsidRPr="00C656BD" w:rsidRDefault="00904377" w:rsidP="00904377">
      <w:pPr>
        <w:pStyle w:val="Naslov2"/>
        <w:spacing w:before="360" w:after="240"/>
      </w:pPr>
      <w:bookmarkStart w:id="49" w:name="_Toc215815030"/>
      <w:r w:rsidRPr="00C656BD">
        <w:t>4</w:t>
      </w:r>
      <w:r w:rsidR="00B04C79" w:rsidRPr="00C656BD">
        <w:t>.</w:t>
      </w:r>
      <w:r w:rsidR="00954765" w:rsidRPr="00C656BD">
        <w:t>10</w:t>
      </w:r>
      <w:r w:rsidR="00213BE4" w:rsidRPr="00C656BD">
        <w:t>.</w:t>
      </w:r>
      <w:r w:rsidRPr="00C656BD">
        <w:t xml:space="preserve"> </w:t>
      </w:r>
      <w:r w:rsidRPr="00C656BD">
        <w:tab/>
      </w:r>
      <w:r w:rsidR="5BD7C0FC" w:rsidRPr="00C656BD">
        <w:t>Odnosi s javnošću i vidljivost</w:t>
      </w:r>
      <w:bookmarkEnd w:id="49"/>
    </w:p>
    <w:p w14:paraId="34ACEB34" w14:textId="77777777" w:rsidR="00DC017F" w:rsidRPr="00BA2184" w:rsidRDefault="00DC017F" w:rsidP="00DC017F">
      <w:pPr>
        <w:jc w:val="both"/>
        <w:rPr>
          <w:rFonts w:ascii="Times New Roman" w:hAnsi="Times New Roman" w:cs="Times New Roman"/>
          <w:sz w:val="24"/>
          <w:szCs w:val="24"/>
        </w:rPr>
      </w:pPr>
      <w:r w:rsidRPr="00BA2184">
        <w:rPr>
          <w:rFonts w:ascii="Times New Roman" w:hAnsi="Times New Roman" w:cs="Times New Roman"/>
          <w:sz w:val="24"/>
          <w:szCs w:val="24"/>
        </w:rPr>
        <w:t>Za razumijevanje uloge Državnih nekretnina d.o.o. u upravljanju pojedinim pojavnim oblikom državne imovine ključno je kontinuirano i transparentno informiranje javnosti o radu i rezultatima rada Društva te isticanje ključnih poruka u javnosti (internoj i eksternoj).</w:t>
      </w:r>
    </w:p>
    <w:p w14:paraId="5D0D258D" w14:textId="77777777" w:rsidR="00DC017F" w:rsidRPr="00BA2184" w:rsidRDefault="00DC017F" w:rsidP="00DC017F">
      <w:pPr>
        <w:jc w:val="both"/>
        <w:rPr>
          <w:rFonts w:ascii="Times New Roman" w:hAnsi="Times New Roman" w:cs="Times New Roman"/>
          <w:sz w:val="24"/>
          <w:szCs w:val="24"/>
        </w:rPr>
      </w:pPr>
      <w:r w:rsidRPr="00BA2184">
        <w:rPr>
          <w:rFonts w:ascii="Times New Roman" w:hAnsi="Times New Roman" w:cs="Times New Roman"/>
          <w:sz w:val="24"/>
          <w:szCs w:val="24"/>
        </w:rPr>
        <w:t xml:space="preserve">Generalni komunikacijski cilj je jačanje povjerenja u rad trgovačkog društva i proces upravljanja imovinom u vlasništvu Republike Hrvatske. Specifični cilj je informiranje javnosti o radu i rezultatima rada Društva, o benefitima zakupa/najma, o vrsti posla i nadležnosti upravljanja državnom imovinom, o natječajima i vrsti imovine kojom Društvo upravlja. </w:t>
      </w:r>
    </w:p>
    <w:p w14:paraId="3C0A359A" w14:textId="03B7D57C" w:rsidR="00236297" w:rsidRPr="00C656BD" w:rsidRDefault="00E43A4D" w:rsidP="00E43A4D">
      <w:pPr>
        <w:pStyle w:val="Naslov2"/>
        <w:spacing w:before="360" w:after="240"/>
      </w:pPr>
      <w:bookmarkStart w:id="50" w:name="_Toc215815031"/>
      <w:r w:rsidRPr="00C656BD">
        <w:t>4.</w:t>
      </w:r>
      <w:r w:rsidR="00157F1C" w:rsidRPr="00C656BD">
        <w:t>1</w:t>
      </w:r>
      <w:r w:rsidR="00954765" w:rsidRPr="00C656BD">
        <w:t>1</w:t>
      </w:r>
      <w:r w:rsidR="00213BE4" w:rsidRPr="00C656BD">
        <w:t>.</w:t>
      </w:r>
      <w:r w:rsidRPr="00C656BD">
        <w:t xml:space="preserve"> </w:t>
      </w:r>
      <w:r w:rsidRPr="00C656BD">
        <w:tab/>
      </w:r>
      <w:r w:rsidR="5BD7C0FC" w:rsidRPr="00C656BD">
        <w:t>Rad tijela Društva</w:t>
      </w:r>
      <w:bookmarkEnd w:id="50"/>
      <w:r w:rsidR="5BD7C0FC" w:rsidRPr="00C656BD">
        <w:t xml:space="preserve"> </w:t>
      </w:r>
    </w:p>
    <w:p w14:paraId="1A6AE33B" w14:textId="77777777" w:rsidR="00C95C18" w:rsidRPr="00C656BD" w:rsidRDefault="00C95C18" w:rsidP="00C95C18">
      <w:p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C656BD">
        <w:rPr>
          <w:rFonts w:ascii="Times New Roman" w:hAnsi="Times New Roman" w:cs="Times New Roman"/>
          <w:sz w:val="24"/>
          <w:szCs w:val="24"/>
        </w:rPr>
        <w:t>Jedini član Društva je Republika Hrvatska, a tijela Društva su Skupština, Uprava i Nadzorni odbor.</w:t>
      </w:r>
    </w:p>
    <w:p w14:paraId="119C044F" w14:textId="4A4BAF69" w:rsidR="00C95C18" w:rsidRPr="00C656BD" w:rsidRDefault="00C95C18" w:rsidP="00C95C18">
      <w:pPr>
        <w:jc w:val="both"/>
        <w:rPr>
          <w:rFonts w:ascii="Times New Roman" w:hAnsi="Times New Roman" w:cs="Times New Roman"/>
          <w:sz w:val="24"/>
          <w:szCs w:val="24"/>
        </w:rPr>
      </w:pPr>
      <w:r w:rsidRPr="00C656BD">
        <w:rPr>
          <w:rFonts w:ascii="Times New Roman" w:hAnsi="Times New Roman" w:cs="Times New Roman"/>
          <w:sz w:val="24"/>
          <w:szCs w:val="24"/>
        </w:rPr>
        <w:t>Skupštinu Društva zastupa ministar prostornoga uređenja, graditeljstva i državne imovine. U 2025. godini Skupština Društva održala je tri sjednice. U 2026. godini Skupština i Nadzorni odbor, kao tijela Društva, obavljat</w:t>
      </w:r>
      <w:r w:rsidR="002C67C5">
        <w:rPr>
          <w:rFonts w:ascii="Times New Roman" w:hAnsi="Times New Roman" w:cs="Times New Roman"/>
          <w:sz w:val="24"/>
          <w:szCs w:val="24"/>
        </w:rPr>
        <w:t xml:space="preserve"> će</w:t>
      </w:r>
      <w:r w:rsidRPr="00C656BD">
        <w:rPr>
          <w:rFonts w:ascii="Times New Roman" w:hAnsi="Times New Roman" w:cs="Times New Roman"/>
          <w:sz w:val="24"/>
          <w:szCs w:val="24"/>
        </w:rPr>
        <w:t xml:space="preserve"> svoje funkcije propisane Zakonom o trgovačkim društvima (Narodne novine, 111/93, 34/99, 121/99, 52/00, 118/03, 107/07, 146/08, 137/09, 125/11, 111/12, 68/13, 110/15, 40/19, 34/22, 114/22, 18/23, 130/23 i 136/24), Izjavom o osnivanju Društva, Poslovnikom o radu Nadzornog odbora i drugim relevantnim aktima.</w:t>
      </w:r>
    </w:p>
    <w:p w14:paraId="295E152E" w14:textId="28A06CC2" w:rsidR="00C95C18" w:rsidRPr="00C656BD" w:rsidRDefault="00C95C18" w:rsidP="00C95C18">
      <w:p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C656BD">
        <w:rPr>
          <w:rFonts w:ascii="Times New Roman" w:hAnsi="Times New Roman" w:cs="Times New Roman"/>
          <w:sz w:val="24"/>
          <w:szCs w:val="24"/>
        </w:rPr>
        <w:t>Nadzorni odbor je do studenog 2025.</w:t>
      </w:r>
      <w:r w:rsidR="00382DF0">
        <w:rPr>
          <w:rFonts w:ascii="Times New Roman" w:hAnsi="Times New Roman" w:cs="Times New Roman"/>
          <w:sz w:val="24"/>
          <w:szCs w:val="24"/>
        </w:rPr>
        <w:t xml:space="preserve"> </w:t>
      </w:r>
      <w:r w:rsidRPr="00C656BD">
        <w:rPr>
          <w:rFonts w:ascii="Times New Roman" w:hAnsi="Times New Roman" w:cs="Times New Roman"/>
          <w:sz w:val="24"/>
          <w:szCs w:val="24"/>
        </w:rPr>
        <w:t xml:space="preserve">održao četiri sjednice, a do kraja godine očekuje se održavanje još jedne sjednice Nadzornog odbora. Za 2026. godinu ne očekuju </w:t>
      </w:r>
      <w:r w:rsidR="002C67C5" w:rsidRPr="00C656BD">
        <w:rPr>
          <w:rFonts w:ascii="Times New Roman" w:hAnsi="Times New Roman" w:cs="Times New Roman"/>
          <w:sz w:val="24"/>
          <w:szCs w:val="24"/>
        </w:rPr>
        <w:t xml:space="preserve">se </w:t>
      </w:r>
      <w:r w:rsidRPr="00C656BD">
        <w:rPr>
          <w:rFonts w:ascii="Times New Roman" w:hAnsi="Times New Roman" w:cs="Times New Roman"/>
          <w:sz w:val="24"/>
          <w:szCs w:val="24"/>
        </w:rPr>
        <w:t xml:space="preserve">znatnija odstupanja u dinamici održavanja sjednica. </w:t>
      </w:r>
    </w:p>
    <w:p w14:paraId="195F4E52" w14:textId="0FE53BCD" w:rsidR="00C95C18" w:rsidRPr="00C656BD" w:rsidRDefault="00C95C18" w:rsidP="00C95C18">
      <w:p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C656BD">
        <w:rPr>
          <w:rFonts w:ascii="Times New Roman" w:hAnsi="Times New Roman" w:cs="Times New Roman"/>
          <w:sz w:val="24"/>
          <w:szCs w:val="24"/>
        </w:rPr>
        <w:t>Revizijski odbor u svom radu postupa sukladno odredbama Zakona o reviziji (Narodne novine, br. 127/17, 27/24, 85/24 i 145/24) i Poslovniku o radu Revizijskog odbora. Revizijski odbor je do kraja studenog</w:t>
      </w:r>
      <w:r w:rsidR="00382DF0">
        <w:rPr>
          <w:rFonts w:ascii="Times New Roman" w:hAnsi="Times New Roman" w:cs="Times New Roman"/>
          <w:sz w:val="24"/>
          <w:szCs w:val="24"/>
        </w:rPr>
        <w:t xml:space="preserve"> 2025.</w:t>
      </w:r>
      <w:r w:rsidRPr="00C656BD">
        <w:rPr>
          <w:rFonts w:ascii="Times New Roman" w:hAnsi="Times New Roman" w:cs="Times New Roman"/>
          <w:sz w:val="24"/>
          <w:szCs w:val="24"/>
        </w:rPr>
        <w:t xml:space="preserve"> održao pet sjednica, a do kraja godine očekuje se održavanje još jedne sjednice. U 2026. se očekuje ista dinamika održavanje sjednica.</w:t>
      </w:r>
    </w:p>
    <w:p w14:paraId="784C53A3" w14:textId="77777777" w:rsidR="00C95C18" w:rsidRDefault="00C95C18" w:rsidP="00C95C18">
      <w:pPr>
        <w:jc w:val="both"/>
        <w:rPr>
          <w:rFonts w:ascii="Times New Roman" w:hAnsi="Times New Roman" w:cs="Times New Roman"/>
          <w:sz w:val="24"/>
          <w:szCs w:val="24"/>
        </w:rPr>
      </w:pPr>
      <w:r w:rsidRPr="00C656BD">
        <w:rPr>
          <w:rFonts w:ascii="Times New Roman" w:hAnsi="Times New Roman" w:cs="Times New Roman"/>
          <w:sz w:val="24"/>
          <w:szCs w:val="24"/>
        </w:rPr>
        <w:t>Društvo je u 2025. nastavilo s održavanjem međusektorskih kolegija rukovoditelja ustrojstvenih jedinica i Uprave te će i u 2026. nastaviti s tom praksom. Na kolegijima se raspravljaju tekuće teme i dogovaraju buduće aktivnosti u svrhu operativnog i produktivnog rada svih nivoa odlučivanja i vođenja poslovanja Društva.</w:t>
      </w:r>
    </w:p>
    <w:p w14:paraId="5D54E7E6" w14:textId="77777777" w:rsidR="00CA725F" w:rsidRPr="00C656BD" w:rsidRDefault="00CA725F" w:rsidP="00C95C18">
      <w:p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6046A294" w14:textId="33456415" w:rsidR="00540DFB" w:rsidRPr="00C656BD" w:rsidRDefault="00540DFB" w:rsidP="00540DFB">
      <w:pPr>
        <w:pStyle w:val="Naslov2"/>
        <w:spacing w:before="360" w:after="240"/>
      </w:pPr>
      <w:bookmarkStart w:id="51" w:name="_Toc215815032"/>
      <w:r w:rsidRPr="00C656BD">
        <w:lastRenderedPageBreak/>
        <w:t>4.</w:t>
      </w:r>
      <w:r w:rsidR="00AA63C5" w:rsidRPr="00C656BD">
        <w:t>1</w:t>
      </w:r>
      <w:r w:rsidR="00BD73B8" w:rsidRPr="00C656BD">
        <w:t>2</w:t>
      </w:r>
      <w:r w:rsidR="00213BE4" w:rsidRPr="00C656BD">
        <w:t>.</w:t>
      </w:r>
      <w:r w:rsidRPr="00C656BD">
        <w:tab/>
        <w:t>Javna nabava</w:t>
      </w:r>
      <w:bookmarkEnd w:id="51"/>
      <w:r w:rsidRPr="00C656BD">
        <w:t xml:space="preserve"> </w:t>
      </w:r>
    </w:p>
    <w:p w14:paraId="582DACBD" w14:textId="77777777" w:rsidR="008E2E87" w:rsidRPr="00C656BD" w:rsidRDefault="008E2E87" w:rsidP="008E2E87">
      <w:pPr>
        <w:jc w:val="both"/>
        <w:rPr>
          <w:rFonts w:ascii="Times New Roman" w:hAnsi="Times New Roman" w:cs="Times New Roman"/>
          <w:sz w:val="24"/>
          <w:szCs w:val="24"/>
        </w:rPr>
      </w:pPr>
      <w:r w:rsidRPr="00C656BD">
        <w:rPr>
          <w:rFonts w:ascii="Times New Roman" w:hAnsi="Times New Roman" w:cs="Times New Roman"/>
          <w:sz w:val="24"/>
          <w:szCs w:val="24"/>
        </w:rPr>
        <w:t xml:space="preserve">Poslovni cilj Društva u planskom razdoblju u području javne nabave i dalje ostaje nastavak primjene svih načela javne nabave te izgradnja pouzdanog sustava koji karakteriziraju transparentnost, poticanje tržišnog natjecanja i održivog gospodarskog rasta, racionalno i učinkovito gospodarenje sredstvima, nabava prema načelu „najbolja vrijednost za novac“, jednak tretman svih sudionika sustava javne nabave i nesmetano i koordinirano provođenje postupaka. </w:t>
      </w:r>
    </w:p>
    <w:p w14:paraId="4023CE41" w14:textId="650CF750" w:rsidR="007F74F8" w:rsidRPr="00C656BD" w:rsidRDefault="007F74F8" w:rsidP="007F74F8">
      <w:pPr>
        <w:pStyle w:val="Naslov2"/>
        <w:spacing w:before="360" w:after="240"/>
      </w:pPr>
      <w:bookmarkStart w:id="52" w:name="_Toc215815033"/>
      <w:r w:rsidRPr="00C656BD">
        <w:t>4.1</w:t>
      </w:r>
      <w:r w:rsidR="00BD73B8" w:rsidRPr="00C656BD">
        <w:t>3</w:t>
      </w:r>
      <w:r w:rsidRPr="00C656BD">
        <w:t xml:space="preserve">. </w:t>
      </w:r>
      <w:r w:rsidRPr="00C656BD">
        <w:tab/>
      </w:r>
      <w:r w:rsidR="000C27E8" w:rsidRPr="00C656BD">
        <w:t>Unutarnja</w:t>
      </w:r>
      <w:r w:rsidR="00066BD4" w:rsidRPr="00C656BD">
        <w:t xml:space="preserve"> revizija</w:t>
      </w:r>
      <w:bookmarkEnd w:id="52"/>
    </w:p>
    <w:p w14:paraId="579F45CA" w14:textId="5C1D1278" w:rsidR="004B5A58" w:rsidRPr="00C656BD" w:rsidRDefault="004B5A58" w:rsidP="004B5A58">
      <w:pPr>
        <w:spacing w:before="80" w:after="80"/>
        <w:jc w:val="both"/>
        <w:rPr>
          <w:rFonts w:ascii="Times New Roman" w:hAnsi="Times New Roman"/>
          <w:sz w:val="24"/>
          <w:szCs w:val="24"/>
        </w:rPr>
      </w:pPr>
      <w:r w:rsidRPr="00C656BD">
        <w:rPr>
          <w:rFonts w:ascii="Times New Roman" w:hAnsi="Times New Roman"/>
          <w:sz w:val="24"/>
          <w:szCs w:val="24"/>
        </w:rPr>
        <w:t xml:space="preserve">Strateški plan unutarnje revizije donosi se svake tri godine i to do konca tekuće godine za sljedeće trogodišnje razdoblje, a godišnji plan unutarnje revizije donosi se svake godine i to do konca tekuće godine za sljedeću godinu. Godišnji plan unutarnje revizije za 2026. usvaja Uprava Društva na temelju prethodne suglasnosti Revizijskog odbora u prosincu 2025., a sastavlja se na temelju Strateškog plana unutarnje revizije za razdoblje 2024. </w:t>
      </w:r>
      <w:r w:rsidR="009A3ACE">
        <w:rPr>
          <w:rFonts w:ascii="Times New Roman" w:hAnsi="Times New Roman"/>
          <w:sz w:val="24"/>
          <w:szCs w:val="24"/>
        </w:rPr>
        <w:t>–</w:t>
      </w:r>
      <w:r w:rsidRPr="00C656BD">
        <w:rPr>
          <w:rFonts w:ascii="Times New Roman" w:hAnsi="Times New Roman"/>
          <w:sz w:val="24"/>
          <w:szCs w:val="24"/>
        </w:rPr>
        <w:t xml:space="preserve"> 2026. godine. </w:t>
      </w:r>
    </w:p>
    <w:p w14:paraId="59283395" w14:textId="625A7B4E" w:rsidR="008E2E87" w:rsidRPr="00C656BD" w:rsidRDefault="004B5A58" w:rsidP="004B5A58">
      <w:pPr>
        <w:spacing w:before="80" w:after="80"/>
        <w:jc w:val="both"/>
        <w:rPr>
          <w:rFonts w:ascii="Times New Roman" w:hAnsi="Times New Roman"/>
          <w:sz w:val="24"/>
          <w:szCs w:val="24"/>
        </w:rPr>
      </w:pPr>
      <w:r w:rsidRPr="00C656BD">
        <w:rPr>
          <w:rFonts w:ascii="Times New Roman" w:hAnsi="Times New Roman"/>
          <w:sz w:val="24"/>
          <w:szCs w:val="24"/>
        </w:rPr>
        <w:t>U Godišnjem planu za 2026. sadržane su aktivnosti unutarnje revizije vezane za ostvarivanje ciljeva Ureda za unutarnju reviziju iz Strateškog plana te su određeni ciljevi, opseg i resursi unutarnje revizije potrebni za obavljanje svake pojedinačne revizije u 2026.</w:t>
      </w:r>
    </w:p>
    <w:p w14:paraId="14453026" w14:textId="1702C3B2" w:rsidR="004B5A58" w:rsidRPr="00C656BD" w:rsidRDefault="004B5A58" w:rsidP="004B5A58">
      <w:pPr>
        <w:spacing w:before="80" w:after="80"/>
        <w:jc w:val="both"/>
        <w:rPr>
          <w:rFonts w:ascii="Times New Roman" w:hAnsi="Times New Roman"/>
          <w:sz w:val="24"/>
          <w:szCs w:val="24"/>
        </w:rPr>
      </w:pPr>
      <w:r w:rsidRPr="00C656BD">
        <w:rPr>
          <w:rFonts w:ascii="Times New Roman" w:hAnsi="Times New Roman"/>
          <w:sz w:val="24"/>
          <w:szCs w:val="24"/>
        </w:rPr>
        <w:t xml:space="preserve">Temeljem provedenih aktivnosti procjene rizika za potrebe izrade plana, u 2026. </w:t>
      </w:r>
      <w:r w:rsidR="009A3ACE">
        <w:rPr>
          <w:rFonts w:ascii="Times New Roman" w:hAnsi="Times New Roman"/>
          <w:sz w:val="24"/>
          <w:szCs w:val="24"/>
        </w:rPr>
        <w:t xml:space="preserve">su </w:t>
      </w:r>
      <w:r w:rsidRPr="00C656BD">
        <w:rPr>
          <w:rFonts w:ascii="Times New Roman" w:hAnsi="Times New Roman"/>
          <w:sz w:val="24"/>
          <w:szCs w:val="24"/>
        </w:rPr>
        <w:t>planirane revizije iz područja upravljanja rezidencijalnim nekretninama, upravljanja naplatom potraživanja te područjem novih poslovnih funkcija.</w:t>
      </w:r>
    </w:p>
    <w:p w14:paraId="2CE65678" w14:textId="5614B5FE" w:rsidR="00236297" w:rsidRPr="00C656BD" w:rsidRDefault="002E4B0A" w:rsidP="00FE6809">
      <w:pPr>
        <w:pStyle w:val="Naslov2"/>
        <w:spacing w:before="360" w:after="240"/>
      </w:pPr>
      <w:bookmarkStart w:id="53" w:name="_Toc215815034"/>
      <w:r w:rsidRPr="00C656BD">
        <w:t>4.1</w:t>
      </w:r>
      <w:r w:rsidR="00BD73B8" w:rsidRPr="00C656BD">
        <w:t>4</w:t>
      </w:r>
      <w:r w:rsidR="00213BE4" w:rsidRPr="00C656BD">
        <w:t>.</w:t>
      </w:r>
      <w:r w:rsidRPr="00C656BD">
        <w:tab/>
      </w:r>
      <w:r w:rsidR="5BD7C0FC" w:rsidRPr="00C656BD">
        <w:t>Društveno odgovorno poslovanje</w:t>
      </w:r>
      <w:bookmarkEnd w:id="53"/>
      <w:r w:rsidR="5BD7C0FC" w:rsidRPr="00C656BD">
        <w:t xml:space="preserve"> </w:t>
      </w:r>
    </w:p>
    <w:p w14:paraId="7351467C" w14:textId="77777777" w:rsidR="00AB7024" w:rsidRPr="00C656BD" w:rsidRDefault="00AB7024" w:rsidP="00AB7024">
      <w:pPr>
        <w:jc w:val="both"/>
        <w:rPr>
          <w:rFonts w:ascii="Times New Roman" w:hAnsi="Times New Roman" w:cs="Times New Roman"/>
          <w:sz w:val="24"/>
          <w:szCs w:val="24"/>
        </w:rPr>
      </w:pPr>
      <w:r w:rsidRPr="00C656BD">
        <w:rPr>
          <w:rFonts w:ascii="Times New Roman" w:hAnsi="Times New Roman" w:cs="Times New Roman"/>
          <w:sz w:val="24"/>
          <w:szCs w:val="24"/>
        </w:rPr>
        <w:t>Društvo u svom radu primjenjuje Kodeks korporativnog upravljanja trgovačkim društvima u kojima Republika Hrvatska ima dionice ili udjele, te prati preporuke i smjernice OECD-a. Kodeks predstavlja zbir načela poslovnog i profesionalnog ponašanja te dobrih običaja kojima se jača korporativna i vlasnička odgovornost provođenjem standarda ponašanja u svrhu postizanja dobrobiti za sve sudionike.</w:t>
      </w:r>
    </w:p>
    <w:p w14:paraId="100A04C0" w14:textId="77777777" w:rsidR="00AB7024" w:rsidRPr="00C656BD" w:rsidRDefault="00AB7024" w:rsidP="00AB7024">
      <w:pPr>
        <w:jc w:val="both"/>
        <w:rPr>
          <w:rFonts w:ascii="Times New Roman" w:hAnsi="Times New Roman" w:cs="Times New Roman"/>
          <w:sz w:val="24"/>
          <w:szCs w:val="24"/>
        </w:rPr>
      </w:pPr>
      <w:r w:rsidRPr="00C656BD">
        <w:rPr>
          <w:rFonts w:ascii="Times New Roman" w:hAnsi="Times New Roman" w:cs="Times New Roman"/>
          <w:sz w:val="24"/>
          <w:szCs w:val="24"/>
        </w:rPr>
        <w:t>Etičko poslovanje, odgovornost prema zaposlenicima, doprinos društvu i društvenim pitanjima kao što su ekologija, zdravlje, sigurnost i obrazovanje, kao glavni elementi društveno odgovornog poslovanja, prožimaju sve poslovne aktivnosti Društva. Učinci društveno odgovornog poslovanja odnose se na zaposlenike u smislu povećanja standarda njihove edukacije, razvoja i brige o zdravlju, na odnose s korisnicima, partnerima i dobavljačima stjecanjem povjerenja, poštivanjem želja i potreba istih te na širu društvenu zajednicu, što Društvo čini prepoznatljivim na tržištu.</w:t>
      </w:r>
    </w:p>
    <w:p w14:paraId="6B64FD68" w14:textId="77777777" w:rsidR="00AB7024" w:rsidRPr="00C656BD" w:rsidRDefault="00AB7024" w:rsidP="00AB7024">
      <w:pPr>
        <w:jc w:val="both"/>
        <w:rPr>
          <w:rFonts w:ascii="Times New Roman" w:hAnsi="Times New Roman" w:cs="Times New Roman"/>
          <w:sz w:val="24"/>
          <w:szCs w:val="24"/>
        </w:rPr>
      </w:pPr>
      <w:r w:rsidRPr="00C656BD">
        <w:rPr>
          <w:rFonts w:ascii="Times New Roman" w:hAnsi="Times New Roman" w:cs="Times New Roman"/>
          <w:sz w:val="24"/>
          <w:szCs w:val="24"/>
        </w:rPr>
        <w:t>U planskom razdoblju Društvo planira posebnu pažnju posvetiti edukaciji i obrazovanju zaposlenika. Edukacijom zaposlenika unaprjeđuju se njihova znanja, sposobnosti i vještine, kako bi ih se što bolje pripremilo i osposobilo za obavljanje radnih zadataka.</w:t>
      </w:r>
    </w:p>
    <w:p w14:paraId="1C5A7FCF" w14:textId="064E7593" w:rsidR="00AB7024" w:rsidRPr="00C656BD" w:rsidRDefault="00AB7024" w:rsidP="00AB7024">
      <w:pPr>
        <w:jc w:val="both"/>
        <w:rPr>
          <w:rFonts w:ascii="Times New Roman" w:hAnsi="Times New Roman" w:cs="Times New Roman"/>
          <w:sz w:val="24"/>
          <w:szCs w:val="24"/>
        </w:rPr>
      </w:pPr>
      <w:r w:rsidRPr="00C656BD">
        <w:rPr>
          <w:rFonts w:ascii="Times New Roman" w:hAnsi="Times New Roman" w:cs="Times New Roman"/>
          <w:sz w:val="24"/>
          <w:szCs w:val="24"/>
        </w:rPr>
        <w:t xml:space="preserve">Društvo </w:t>
      </w:r>
      <w:r w:rsidR="00F44491" w:rsidRPr="00C656BD">
        <w:rPr>
          <w:rFonts w:ascii="Times New Roman" w:hAnsi="Times New Roman" w:cs="Times New Roman"/>
          <w:sz w:val="24"/>
          <w:szCs w:val="24"/>
        </w:rPr>
        <w:t xml:space="preserve">u značajan segment poslovanja </w:t>
      </w:r>
      <w:r w:rsidRPr="00C656BD">
        <w:rPr>
          <w:rFonts w:ascii="Times New Roman" w:hAnsi="Times New Roman" w:cs="Times New Roman"/>
          <w:sz w:val="24"/>
          <w:szCs w:val="24"/>
        </w:rPr>
        <w:t xml:space="preserve">stavlja </w:t>
      </w:r>
      <w:r w:rsidR="00F44491">
        <w:rPr>
          <w:rFonts w:ascii="Times New Roman" w:hAnsi="Times New Roman" w:cs="Times New Roman"/>
          <w:sz w:val="24"/>
          <w:szCs w:val="24"/>
        </w:rPr>
        <w:t xml:space="preserve">i </w:t>
      </w:r>
      <w:r w:rsidRPr="00C656BD">
        <w:rPr>
          <w:rFonts w:ascii="Times New Roman" w:hAnsi="Times New Roman" w:cs="Times New Roman"/>
          <w:sz w:val="24"/>
          <w:szCs w:val="24"/>
        </w:rPr>
        <w:t xml:space="preserve">brigu o zdravlju zaposlenika jer </w:t>
      </w:r>
      <w:r w:rsidR="00F44491" w:rsidRPr="00C656BD">
        <w:rPr>
          <w:rFonts w:ascii="Times New Roman" w:hAnsi="Times New Roman" w:cs="Times New Roman"/>
          <w:sz w:val="24"/>
          <w:szCs w:val="24"/>
        </w:rPr>
        <w:t xml:space="preserve">su </w:t>
      </w:r>
      <w:r w:rsidRPr="00C656BD">
        <w:rPr>
          <w:rFonts w:ascii="Times New Roman" w:hAnsi="Times New Roman" w:cs="Times New Roman"/>
          <w:sz w:val="24"/>
          <w:szCs w:val="24"/>
        </w:rPr>
        <w:t xml:space="preserve">zdravi zaposlenici zadovoljniji i produktivniji, a stvaranje zdravog radnog mjesta nije samo pitanje </w:t>
      </w:r>
      <w:r w:rsidRPr="00C656BD">
        <w:rPr>
          <w:rFonts w:ascii="Times New Roman" w:hAnsi="Times New Roman" w:cs="Times New Roman"/>
          <w:sz w:val="24"/>
          <w:szCs w:val="24"/>
        </w:rPr>
        <w:lastRenderedPageBreak/>
        <w:t>brige za zdravlje zaposlenika već i zajednice općenito</w:t>
      </w:r>
      <w:r w:rsidR="00F44491">
        <w:rPr>
          <w:rFonts w:ascii="Times New Roman" w:hAnsi="Times New Roman" w:cs="Times New Roman"/>
          <w:sz w:val="24"/>
          <w:szCs w:val="24"/>
        </w:rPr>
        <w:t xml:space="preserve">. </w:t>
      </w:r>
      <w:r w:rsidRPr="00C656BD">
        <w:rPr>
          <w:rFonts w:ascii="Times New Roman" w:hAnsi="Times New Roman" w:cs="Times New Roman"/>
          <w:sz w:val="24"/>
          <w:szCs w:val="24"/>
        </w:rPr>
        <w:t xml:space="preserve">Društvo </w:t>
      </w:r>
      <w:r w:rsidR="00F44491">
        <w:rPr>
          <w:rFonts w:ascii="Times New Roman" w:hAnsi="Times New Roman" w:cs="Times New Roman"/>
          <w:sz w:val="24"/>
          <w:szCs w:val="24"/>
        </w:rPr>
        <w:t xml:space="preserve">stoga i </w:t>
      </w:r>
      <w:r w:rsidRPr="00C656BD">
        <w:rPr>
          <w:rFonts w:ascii="Times New Roman" w:hAnsi="Times New Roman" w:cs="Times New Roman"/>
          <w:sz w:val="24"/>
          <w:szCs w:val="24"/>
        </w:rPr>
        <w:t>u 2026. planira organizirati dan zdravlja za zaposlenike u Društvu.</w:t>
      </w:r>
    </w:p>
    <w:p w14:paraId="56E5F9F2" w14:textId="7B72C9F5" w:rsidR="00AB7024" w:rsidRPr="00C656BD" w:rsidRDefault="00AB7024" w:rsidP="00AB7024">
      <w:pPr>
        <w:jc w:val="both"/>
        <w:rPr>
          <w:rFonts w:ascii="Times New Roman" w:hAnsi="Times New Roman" w:cs="Times New Roman"/>
          <w:sz w:val="24"/>
          <w:szCs w:val="24"/>
        </w:rPr>
      </w:pPr>
      <w:r w:rsidRPr="00C656BD">
        <w:rPr>
          <w:rFonts w:ascii="Times New Roman" w:hAnsi="Times New Roman" w:cs="Times New Roman"/>
          <w:sz w:val="24"/>
          <w:szCs w:val="24"/>
        </w:rPr>
        <w:t xml:space="preserve">U planskom razdoblju nastavit će se s ekološkim aktivnostima </w:t>
      </w:r>
      <w:r w:rsidR="0095702F">
        <w:rPr>
          <w:rFonts w:ascii="Times New Roman" w:hAnsi="Times New Roman" w:cs="Times New Roman"/>
          <w:sz w:val="24"/>
          <w:szCs w:val="24"/>
        </w:rPr>
        <w:t>i</w:t>
      </w:r>
      <w:r w:rsidRPr="00C656BD">
        <w:rPr>
          <w:rFonts w:ascii="Times New Roman" w:hAnsi="Times New Roman" w:cs="Times New Roman"/>
          <w:sz w:val="24"/>
          <w:szCs w:val="24"/>
        </w:rPr>
        <w:t xml:space="preserve"> poduzeti daljnje nužne radnje u cilju jačanja generalne ekološke svijesti. </w:t>
      </w:r>
    </w:p>
    <w:p w14:paraId="4FB29945" w14:textId="77777777" w:rsidR="00AB7024" w:rsidRPr="00C656BD" w:rsidRDefault="00AB7024" w:rsidP="00AB7024">
      <w:pPr>
        <w:jc w:val="both"/>
        <w:rPr>
          <w:rFonts w:ascii="Times New Roman" w:hAnsi="Times New Roman" w:cs="Times New Roman"/>
          <w:sz w:val="24"/>
          <w:szCs w:val="24"/>
        </w:rPr>
      </w:pPr>
      <w:r w:rsidRPr="00C656BD">
        <w:rPr>
          <w:rFonts w:ascii="Times New Roman" w:hAnsi="Times New Roman" w:cs="Times New Roman"/>
          <w:sz w:val="24"/>
          <w:szCs w:val="24"/>
        </w:rPr>
        <w:t>U 2026. godini planira se nastaviti s provođenjem antikorupcijskih mjera.</w:t>
      </w:r>
    </w:p>
    <w:p w14:paraId="11AEDC89" w14:textId="77777777" w:rsidR="00AB7024" w:rsidRPr="00C656BD" w:rsidRDefault="00AB7024" w:rsidP="00AB7024">
      <w:pPr>
        <w:jc w:val="both"/>
        <w:rPr>
          <w:rFonts w:ascii="Times New Roman" w:hAnsi="Times New Roman" w:cs="Times New Roman"/>
          <w:sz w:val="24"/>
          <w:szCs w:val="24"/>
        </w:rPr>
      </w:pPr>
      <w:r w:rsidRPr="00C656BD">
        <w:rPr>
          <w:rFonts w:ascii="Times New Roman" w:hAnsi="Times New Roman" w:cs="Times New Roman"/>
          <w:sz w:val="24"/>
          <w:szCs w:val="24"/>
        </w:rPr>
        <w:t xml:space="preserve">Na temelju Zakona o zaštiti prijavitelja nepravilnosti, imenovana je Povjerljiva osoba za unutarnje prijavljivanje nepravilnosti i njezin zamjenik. </w:t>
      </w:r>
    </w:p>
    <w:p w14:paraId="7C4F3FE5" w14:textId="7E83360C" w:rsidR="00AB7024" w:rsidRPr="00C656BD" w:rsidRDefault="00AB7024" w:rsidP="00AB7024">
      <w:pPr>
        <w:jc w:val="both"/>
        <w:rPr>
          <w:rFonts w:ascii="Times New Roman" w:hAnsi="Times New Roman" w:cs="Times New Roman"/>
          <w:sz w:val="24"/>
          <w:szCs w:val="24"/>
        </w:rPr>
      </w:pPr>
      <w:r w:rsidRPr="00C656BD">
        <w:rPr>
          <w:rFonts w:ascii="Times New Roman" w:hAnsi="Times New Roman" w:cs="Times New Roman"/>
          <w:sz w:val="24"/>
          <w:szCs w:val="24"/>
        </w:rPr>
        <w:t xml:space="preserve">U Društvu je na snazi Etički kodeks, imenovan je povjerenik za etiku i njegova zamjenica, koji obavljaju sve poslove vezane </w:t>
      </w:r>
      <w:r w:rsidR="006802E0">
        <w:rPr>
          <w:rFonts w:ascii="Times New Roman" w:hAnsi="Times New Roman" w:cs="Times New Roman"/>
          <w:sz w:val="24"/>
          <w:szCs w:val="24"/>
        </w:rPr>
        <w:t>za</w:t>
      </w:r>
      <w:r w:rsidRPr="00C656BD">
        <w:rPr>
          <w:rFonts w:ascii="Times New Roman" w:hAnsi="Times New Roman" w:cs="Times New Roman"/>
          <w:sz w:val="24"/>
          <w:szCs w:val="24"/>
        </w:rPr>
        <w:t xml:space="preserve"> ostvarenje etičkih načela i primjenu Etičkog kodeksa. Tijekom planskog razdoblja planira se nastavak implementacije i održavanja etičkih standarda u Društvu.</w:t>
      </w:r>
    </w:p>
    <w:p w14:paraId="07532304" w14:textId="2B1AA870" w:rsidR="00AB7024" w:rsidRPr="00C656BD" w:rsidRDefault="00AB7024" w:rsidP="00AB7024">
      <w:pPr>
        <w:jc w:val="both"/>
        <w:rPr>
          <w:rFonts w:ascii="Times New Roman" w:hAnsi="Times New Roman" w:cs="Times New Roman"/>
          <w:sz w:val="24"/>
          <w:szCs w:val="24"/>
        </w:rPr>
      </w:pPr>
      <w:r w:rsidRPr="00C656BD">
        <w:rPr>
          <w:rFonts w:ascii="Times New Roman" w:hAnsi="Times New Roman" w:cs="Times New Roman"/>
          <w:sz w:val="24"/>
          <w:szCs w:val="24"/>
        </w:rPr>
        <w:t>Koordinator za ravnopravnost spolova će poduzimati aktivnosti propisane Planom djelovanja za promicanje i uspostavljanje ravnopravnosti spolova za razdoblje od 2024</w:t>
      </w:r>
      <w:r w:rsidR="00BD1F4E">
        <w:rPr>
          <w:rFonts w:ascii="Times New Roman" w:hAnsi="Times New Roman" w:cs="Times New Roman"/>
          <w:sz w:val="24"/>
          <w:szCs w:val="24"/>
        </w:rPr>
        <w:t xml:space="preserve">. – </w:t>
      </w:r>
      <w:r w:rsidRPr="00C656BD">
        <w:rPr>
          <w:rFonts w:ascii="Times New Roman" w:hAnsi="Times New Roman" w:cs="Times New Roman"/>
          <w:sz w:val="24"/>
          <w:szCs w:val="24"/>
        </w:rPr>
        <w:t>2028</w:t>
      </w:r>
      <w:r w:rsidR="00BD1F4E">
        <w:rPr>
          <w:rFonts w:ascii="Times New Roman" w:hAnsi="Times New Roman" w:cs="Times New Roman"/>
          <w:sz w:val="24"/>
          <w:szCs w:val="24"/>
        </w:rPr>
        <w:t>.</w:t>
      </w:r>
      <w:r w:rsidRPr="00C656BD">
        <w:rPr>
          <w:rFonts w:ascii="Times New Roman" w:hAnsi="Times New Roman" w:cs="Times New Roman"/>
          <w:sz w:val="24"/>
          <w:szCs w:val="24"/>
        </w:rPr>
        <w:t xml:space="preserve"> od 8. veljače 2024. i Zakonom o ravnopravnosti spolova (Narodne novine br. 82/08 i 69/17).</w:t>
      </w:r>
    </w:p>
    <w:p w14:paraId="1B72F672" w14:textId="77777777" w:rsidR="00AB7024" w:rsidRPr="00C656BD" w:rsidRDefault="00AB7024" w:rsidP="00AB7024">
      <w:pPr>
        <w:jc w:val="both"/>
        <w:rPr>
          <w:rFonts w:ascii="Times New Roman" w:hAnsi="Times New Roman" w:cs="Times New Roman"/>
          <w:sz w:val="24"/>
          <w:szCs w:val="24"/>
        </w:rPr>
      </w:pPr>
      <w:r w:rsidRPr="00C656BD">
        <w:rPr>
          <w:rFonts w:ascii="Times New Roman" w:hAnsi="Times New Roman" w:cs="Times New Roman"/>
          <w:sz w:val="24"/>
          <w:szCs w:val="24"/>
        </w:rPr>
        <w:t>Aktivnosti u planskom razdoblju vezane za područje zaštite dostojanstva radnika provodit će se sukladno odredbama Zakona o radu (Narodne novine br. 93/14, 12/17, 18/19, 98/19, 151/22 i 64/23) i Zakona o suzbijanju diskriminacije (Narodne novine br. 85/08 i 112/12).</w:t>
      </w:r>
    </w:p>
    <w:p w14:paraId="0B10AD66" w14:textId="791D8773" w:rsidR="00512DFC" w:rsidRPr="00C656BD" w:rsidRDefault="00512DFC" w:rsidP="00C158EC">
      <w:pPr>
        <w:pStyle w:val="Naslov2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235"/>
        </w:tabs>
        <w:spacing w:before="360" w:after="240"/>
      </w:pPr>
      <w:bookmarkStart w:id="54" w:name="_Toc215815035"/>
      <w:r w:rsidRPr="00C656BD">
        <w:t>4.1</w:t>
      </w:r>
      <w:r w:rsidR="00BD73B8" w:rsidRPr="00C656BD">
        <w:t>5</w:t>
      </w:r>
      <w:r w:rsidRPr="00C656BD">
        <w:t>.</w:t>
      </w:r>
      <w:r w:rsidRPr="00C656BD">
        <w:tab/>
        <w:t>Usklađenost/Compliance</w:t>
      </w:r>
      <w:bookmarkEnd w:id="54"/>
      <w:r w:rsidR="00C158EC" w:rsidRPr="00C656BD">
        <w:tab/>
      </w:r>
    </w:p>
    <w:p w14:paraId="0382C4CC" w14:textId="77777777" w:rsidR="00132290" w:rsidRPr="00C656BD" w:rsidRDefault="00132290" w:rsidP="00132290">
      <w:pPr>
        <w:jc w:val="both"/>
        <w:rPr>
          <w:rFonts w:ascii="Times New Roman" w:hAnsi="Times New Roman" w:cs="Times New Roman"/>
          <w:sz w:val="24"/>
          <w:szCs w:val="24"/>
        </w:rPr>
      </w:pPr>
      <w:r w:rsidRPr="00C656BD">
        <w:rPr>
          <w:rFonts w:ascii="Times New Roman" w:hAnsi="Times New Roman" w:cs="Times New Roman"/>
          <w:sz w:val="24"/>
          <w:szCs w:val="24"/>
        </w:rPr>
        <w:t xml:space="preserve">Funkcija praćenja usklađenosti poslovanja je neovisna aktivnost koja podrazumijeva sve poslove koji se odnose na usklađivanje funkcioniranja i poslovanja Društva s pravnom regulativom i internim aktima, procjene rizika u funkcioniranju i poslovanju, brigu o provođenju dobre poslovne prakse te sprječavanje sukoba interesa i koruptivnih radnji. Pomaže Društvu u ostvarenju poslovnih i poboljšanju djelotvornosti procesa upravljanja rizicima, kontrola i upravljanja poslovanjem, odnosno korporativnog upravljanja. </w:t>
      </w:r>
    </w:p>
    <w:p w14:paraId="4AC4711E" w14:textId="3D07B7DF" w:rsidR="00132290" w:rsidRPr="00C656BD" w:rsidRDefault="00132290" w:rsidP="00132290">
      <w:p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C656BD">
        <w:rPr>
          <w:rFonts w:ascii="Times New Roman" w:hAnsi="Times New Roman" w:cs="Times New Roman"/>
          <w:sz w:val="24"/>
          <w:szCs w:val="24"/>
        </w:rPr>
        <w:t>Funkcija praćenja usklađenosti ustrojstveno je izravno odgovorna Upravi, a funkcionalno Upravi i Nadzornom odboru.</w:t>
      </w:r>
      <w:r w:rsidRPr="00C656BD">
        <w:t xml:space="preserve"> </w:t>
      </w:r>
      <w:r w:rsidRPr="00C656BD">
        <w:rPr>
          <w:rFonts w:ascii="Times New Roman" w:hAnsi="Times New Roman" w:cs="Times New Roman"/>
          <w:sz w:val="24"/>
          <w:szCs w:val="24"/>
        </w:rPr>
        <w:t xml:space="preserve">Uprava </w:t>
      </w:r>
      <w:r w:rsidR="00B4747C">
        <w:rPr>
          <w:rFonts w:ascii="Times New Roman" w:hAnsi="Times New Roman" w:cs="Times New Roman"/>
          <w:sz w:val="24"/>
          <w:szCs w:val="24"/>
        </w:rPr>
        <w:t>p</w:t>
      </w:r>
      <w:r w:rsidRPr="00C656BD">
        <w:rPr>
          <w:rFonts w:ascii="Times New Roman" w:hAnsi="Times New Roman" w:cs="Times New Roman"/>
          <w:sz w:val="24"/>
          <w:szCs w:val="24"/>
        </w:rPr>
        <w:t>ravne osobe uz prethodnu suglasnost Nadzornog odbora prihvaća plan rada funkcije praćenja usklađenosti.</w:t>
      </w:r>
    </w:p>
    <w:p w14:paraId="6D346FC7" w14:textId="77777777" w:rsidR="00132290" w:rsidRPr="00C656BD" w:rsidRDefault="00132290" w:rsidP="00132290">
      <w:pPr>
        <w:jc w:val="both"/>
      </w:pPr>
      <w:r w:rsidRPr="00C656BD">
        <w:rPr>
          <w:rFonts w:ascii="Times New Roman" w:hAnsi="Times New Roman" w:cs="Times New Roman"/>
          <w:sz w:val="24"/>
          <w:szCs w:val="24"/>
        </w:rPr>
        <w:t xml:space="preserve">U planskom razdoblju aktivno će se pratiti zakonski propisi i njihove promjene, uredbe, strategije i normativa nadležnih tijela. Posebna će se pažnja u narednom planskom razdoblju posvetiti analizi svih internih akata Društva i njihovoj prilagodbi zakonskim i podzakonskim aktima te potrebama samog Društva. Kontinuirano će se usklađivati relevantni akti te će se upućivati na potrebe za eventualnim izmjenama. </w:t>
      </w:r>
    </w:p>
    <w:p w14:paraId="0FB10401" w14:textId="29243F05" w:rsidR="00132290" w:rsidRPr="00C656BD" w:rsidRDefault="00132290" w:rsidP="00132290">
      <w:pPr>
        <w:jc w:val="both"/>
        <w:rPr>
          <w:rFonts w:ascii="Times New Roman" w:hAnsi="Times New Roman" w:cs="Times New Roman"/>
          <w:sz w:val="24"/>
          <w:szCs w:val="24"/>
        </w:rPr>
      </w:pPr>
      <w:r w:rsidRPr="00C656BD">
        <w:rPr>
          <w:rFonts w:ascii="Times New Roman" w:hAnsi="Times New Roman" w:cs="Times New Roman"/>
          <w:sz w:val="24"/>
          <w:szCs w:val="24"/>
        </w:rPr>
        <w:t>U pogledu upravljanja rizicima</w:t>
      </w:r>
      <w:r w:rsidR="00382DF0">
        <w:rPr>
          <w:rFonts w:ascii="Times New Roman" w:hAnsi="Times New Roman" w:cs="Times New Roman"/>
          <w:sz w:val="24"/>
          <w:szCs w:val="24"/>
        </w:rPr>
        <w:t>,</w:t>
      </w:r>
      <w:r w:rsidRPr="00C656BD">
        <w:rPr>
          <w:rFonts w:ascii="Times New Roman" w:hAnsi="Times New Roman" w:cs="Times New Roman"/>
          <w:sz w:val="24"/>
          <w:szCs w:val="24"/>
        </w:rPr>
        <w:t xml:space="preserve"> u planskom</w:t>
      </w:r>
      <w:r w:rsidR="00382DF0">
        <w:rPr>
          <w:rFonts w:ascii="Times New Roman" w:hAnsi="Times New Roman" w:cs="Times New Roman"/>
          <w:sz w:val="24"/>
          <w:szCs w:val="24"/>
        </w:rPr>
        <w:t xml:space="preserve"> će se</w:t>
      </w:r>
      <w:r w:rsidRPr="00C656BD">
        <w:rPr>
          <w:rFonts w:ascii="Times New Roman" w:hAnsi="Times New Roman" w:cs="Times New Roman"/>
          <w:sz w:val="24"/>
          <w:szCs w:val="24"/>
        </w:rPr>
        <w:t xml:space="preserve"> razdoblju</w:t>
      </w:r>
      <w:r w:rsidR="00C15764" w:rsidRPr="00C15764">
        <w:t xml:space="preserve"> </w:t>
      </w:r>
      <w:r w:rsidR="00C15764" w:rsidRPr="00C15764">
        <w:rPr>
          <w:rFonts w:ascii="Times New Roman" w:hAnsi="Times New Roman" w:cs="Times New Roman"/>
          <w:sz w:val="24"/>
          <w:szCs w:val="24"/>
        </w:rPr>
        <w:t>sukladno Strategiji upravljanja rizicima</w:t>
      </w:r>
      <w:r w:rsidRPr="00C656BD">
        <w:rPr>
          <w:rFonts w:ascii="Times New Roman" w:hAnsi="Times New Roman" w:cs="Times New Roman"/>
          <w:sz w:val="24"/>
          <w:szCs w:val="24"/>
        </w:rPr>
        <w:t xml:space="preserve"> provest</w:t>
      </w:r>
      <w:r w:rsidR="00C15764">
        <w:rPr>
          <w:rFonts w:ascii="Times New Roman" w:hAnsi="Times New Roman" w:cs="Times New Roman"/>
          <w:sz w:val="24"/>
          <w:szCs w:val="24"/>
        </w:rPr>
        <w:t>i</w:t>
      </w:r>
      <w:r w:rsidRPr="00C656BD">
        <w:rPr>
          <w:rFonts w:ascii="Times New Roman" w:hAnsi="Times New Roman" w:cs="Times New Roman"/>
          <w:sz w:val="24"/>
          <w:szCs w:val="24"/>
        </w:rPr>
        <w:t xml:space="preserve"> godišnja analiza rizika </w:t>
      </w:r>
      <w:r w:rsidR="006D7AAD">
        <w:rPr>
          <w:rFonts w:ascii="Times New Roman" w:hAnsi="Times New Roman" w:cs="Times New Roman"/>
          <w:sz w:val="24"/>
          <w:szCs w:val="24"/>
        </w:rPr>
        <w:t xml:space="preserve">te </w:t>
      </w:r>
      <w:r w:rsidRPr="00C656BD">
        <w:rPr>
          <w:rFonts w:ascii="Times New Roman" w:hAnsi="Times New Roman" w:cs="Times New Roman"/>
          <w:sz w:val="24"/>
          <w:szCs w:val="24"/>
        </w:rPr>
        <w:t>izvještavanje Uprav</w:t>
      </w:r>
      <w:r w:rsidR="006D7AAD">
        <w:rPr>
          <w:rFonts w:ascii="Times New Roman" w:hAnsi="Times New Roman" w:cs="Times New Roman"/>
          <w:sz w:val="24"/>
          <w:szCs w:val="24"/>
        </w:rPr>
        <w:t>e</w:t>
      </w:r>
      <w:r w:rsidRPr="00C656BD">
        <w:rPr>
          <w:rFonts w:ascii="Times New Roman" w:hAnsi="Times New Roman" w:cs="Times New Roman"/>
          <w:sz w:val="24"/>
          <w:szCs w:val="24"/>
        </w:rPr>
        <w:t xml:space="preserve"> i Revizijsko</w:t>
      </w:r>
      <w:r w:rsidR="006D7AAD">
        <w:rPr>
          <w:rFonts w:ascii="Times New Roman" w:hAnsi="Times New Roman" w:cs="Times New Roman"/>
          <w:sz w:val="24"/>
          <w:szCs w:val="24"/>
        </w:rPr>
        <w:t>g</w:t>
      </w:r>
      <w:r w:rsidRPr="00C656BD">
        <w:rPr>
          <w:rFonts w:ascii="Times New Roman" w:hAnsi="Times New Roman" w:cs="Times New Roman"/>
          <w:sz w:val="24"/>
          <w:szCs w:val="24"/>
        </w:rPr>
        <w:t xml:space="preserve"> odbor</w:t>
      </w:r>
      <w:r w:rsidR="006D7AAD">
        <w:rPr>
          <w:rFonts w:ascii="Times New Roman" w:hAnsi="Times New Roman" w:cs="Times New Roman"/>
          <w:sz w:val="24"/>
          <w:szCs w:val="24"/>
        </w:rPr>
        <w:t>a</w:t>
      </w:r>
      <w:r w:rsidR="001D3A22">
        <w:rPr>
          <w:rFonts w:ascii="Times New Roman" w:hAnsi="Times New Roman" w:cs="Times New Roman"/>
          <w:sz w:val="24"/>
          <w:szCs w:val="24"/>
        </w:rPr>
        <w:t xml:space="preserve"> o rizicima</w:t>
      </w:r>
      <w:r w:rsidRPr="00C656BD">
        <w:rPr>
          <w:rFonts w:ascii="Times New Roman" w:hAnsi="Times New Roman" w:cs="Times New Roman"/>
          <w:sz w:val="24"/>
          <w:szCs w:val="24"/>
        </w:rPr>
        <w:t>.</w:t>
      </w:r>
    </w:p>
    <w:p w14:paraId="182FB807" w14:textId="77777777" w:rsidR="00AD4A92" w:rsidRPr="00C656BD" w:rsidRDefault="00AD4A92" w:rsidP="00ED4137"/>
    <w:p w14:paraId="046B6AB9" w14:textId="77777777" w:rsidR="00AD4A92" w:rsidRDefault="00AD4A92" w:rsidP="00ED4137"/>
    <w:p w14:paraId="21887D53" w14:textId="4CABE9F4" w:rsidR="00BB0C35" w:rsidRDefault="00BB0C35" w:rsidP="00CA725F">
      <w:pPr>
        <w:pStyle w:val="Naslov1"/>
        <w:keepLines w:val="0"/>
        <w:numPr>
          <w:ilvl w:val="0"/>
          <w:numId w:val="9"/>
        </w:numPr>
        <w:spacing w:after="200" w:line="240" w:lineRule="auto"/>
        <w:ind w:left="284" w:hanging="284"/>
        <w:rPr>
          <w:rFonts w:ascii="Times New Roman" w:eastAsia="Times New Roman" w:hAnsi="Times New Roman" w:cs="Times New Roman"/>
          <w:b/>
          <w:bCs/>
          <w:color w:val="auto"/>
          <w:kern w:val="32"/>
          <w:lang w:eastAsia="x-none"/>
        </w:rPr>
      </w:pPr>
      <w:bookmarkStart w:id="55" w:name="_Toc215815036"/>
      <w:r w:rsidRPr="00C656BD">
        <w:rPr>
          <w:rFonts w:ascii="Times New Roman" w:eastAsia="Times New Roman" w:hAnsi="Times New Roman" w:cs="Times New Roman"/>
          <w:b/>
          <w:bCs/>
          <w:color w:val="auto"/>
          <w:kern w:val="32"/>
          <w:lang w:eastAsia="x-none"/>
        </w:rPr>
        <w:lastRenderedPageBreak/>
        <w:t>ZAKLJUČAK</w:t>
      </w:r>
      <w:bookmarkEnd w:id="55"/>
    </w:p>
    <w:p w14:paraId="1971E1FC" w14:textId="52FEB148" w:rsidR="0009337C" w:rsidRDefault="0009337C" w:rsidP="00CA725F">
      <w:pPr>
        <w:spacing w:after="200"/>
        <w:jc w:val="both"/>
        <w:rPr>
          <w:rFonts w:ascii="Times New Roman" w:hAnsi="Times New Roman"/>
          <w:sz w:val="24"/>
          <w:szCs w:val="24"/>
        </w:rPr>
      </w:pPr>
      <w:r w:rsidRPr="00677F1F">
        <w:rPr>
          <w:rFonts w:ascii="Times New Roman" w:hAnsi="Times New Roman"/>
          <w:sz w:val="24"/>
          <w:szCs w:val="24"/>
        </w:rPr>
        <w:t xml:space="preserve">Društvo </w:t>
      </w:r>
      <w:r w:rsidR="00887C90">
        <w:rPr>
          <w:rFonts w:ascii="Times New Roman" w:hAnsi="Times New Roman"/>
          <w:sz w:val="24"/>
          <w:szCs w:val="24"/>
        </w:rPr>
        <w:t>D</w:t>
      </w:r>
      <w:r w:rsidRPr="00677F1F">
        <w:rPr>
          <w:rFonts w:ascii="Times New Roman" w:hAnsi="Times New Roman"/>
          <w:sz w:val="24"/>
          <w:szCs w:val="24"/>
        </w:rPr>
        <w:t xml:space="preserve">ržavne nekretnine d.o.o. u ime </w:t>
      </w:r>
      <w:r w:rsidR="00887C90">
        <w:rPr>
          <w:rFonts w:ascii="Times New Roman" w:hAnsi="Times New Roman"/>
          <w:sz w:val="24"/>
          <w:szCs w:val="24"/>
        </w:rPr>
        <w:t>Republike Hrvatske</w:t>
      </w:r>
      <w:r w:rsidRPr="00677F1F">
        <w:rPr>
          <w:rFonts w:ascii="Times New Roman" w:hAnsi="Times New Roman"/>
          <w:sz w:val="24"/>
          <w:szCs w:val="24"/>
        </w:rPr>
        <w:t xml:space="preserve"> upravlja i raspolaže stanovima i poslovnim prostorima od komercijalne vrijednosti te pojedinim rezidencijalnim objektima u vlasništvu RH. U poslovanju primjenjuje odredbe Kodeksa korporativnog upravljanja trgovačkim društvima u kojima RH ima dionice ili udjele te se rukovodi preporukama i smjernicama OECD-a. Misija Društva je transparentno, učinkovito i odgovorno upravljanje nekretninama putem koje nastoji doprinijeti boljitku zajednice.</w:t>
      </w:r>
    </w:p>
    <w:p w14:paraId="40F74841" w14:textId="3C5ED623" w:rsidR="0009337C" w:rsidRPr="00677F1F" w:rsidRDefault="0009337C" w:rsidP="0009337C">
      <w:pPr>
        <w:jc w:val="both"/>
        <w:rPr>
          <w:rFonts w:ascii="Times New Roman" w:hAnsi="Times New Roman"/>
          <w:sz w:val="24"/>
          <w:szCs w:val="24"/>
        </w:rPr>
      </w:pPr>
      <w:r w:rsidRPr="00677F1F">
        <w:rPr>
          <w:rFonts w:ascii="Times New Roman" w:hAnsi="Times New Roman"/>
          <w:sz w:val="24"/>
          <w:szCs w:val="24"/>
        </w:rPr>
        <w:t>U 2026. godini planirano je upravljanje s ukupno 13.</w:t>
      </w:r>
      <w:r w:rsidR="00C931C3">
        <w:rPr>
          <w:rFonts w:ascii="Times New Roman" w:hAnsi="Times New Roman"/>
          <w:sz w:val="24"/>
          <w:szCs w:val="24"/>
        </w:rPr>
        <w:t>665</w:t>
      </w:r>
      <w:r w:rsidRPr="00677F1F">
        <w:rPr>
          <w:rFonts w:ascii="Times New Roman" w:hAnsi="Times New Roman"/>
          <w:sz w:val="24"/>
          <w:szCs w:val="24"/>
        </w:rPr>
        <w:t xml:space="preserve"> nekretnina, od čega je 7.</w:t>
      </w:r>
      <w:r w:rsidR="00C931C3">
        <w:rPr>
          <w:rFonts w:ascii="Times New Roman" w:hAnsi="Times New Roman"/>
          <w:sz w:val="24"/>
          <w:szCs w:val="24"/>
        </w:rPr>
        <w:t>803</w:t>
      </w:r>
      <w:r w:rsidRPr="00677F1F">
        <w:rPr>
          <w:rFonts w:ascii="Times New Roman" w:hAnsi="Times New Roman"/>
          <w:sz w:val="24"/>
          <w:szCs w:val="24"/>
        </w:rPr>
        <w:t xml:space="preserve"> stanova, 5.847 poslovnih prostora, 8 rezidencijalnih objekata</w:t>
      </w:r>
      <w:r w:rsidR="00A31B26">
        <w:rPr>
          <w:rFonts w:ascii="Times New Roman" w:hAnsi="Times New Roman"/>
          <w:sz w:val="24"/>
          <w:szCs w:val="24"/>
        </w:rPr>
        <w:t xml:space="preserve">, </w:t>
      </w:r>
      <w:r w:rsidRPr="00677F1F">
        <w:rPr>
          <w:rFonts w:ascii="Times New Roman" w:hAnsi="Times New Roman"/>
          <w:sz w:val="24"/>
          <w:szCs w:val="24"/>
        </w:rPr>
        <w:t>6 DKP-ova</w:t>
      </w:r>
      <w:r w:rsidR="00A31B26">
        <w:rPr>
          <w:rFonts w:ascii="Times New Roman" w:hAnsi="Times New Roman"/>
          <w:sz w:val="24"/>
          <w:szCs w:val="24"/>
        </w:rPr>
        <w:t xml:space="preserve"> </w:t>
      </w:r>
      <w:r w:rsidR="00A31B26" w:rsidRPr="00A31B26">
        <w:rPr>
          <w:rFonts w:ascii="Times New Roman" w:hAnsi="Times New Roman"/>
          <w:sz w:val="24"/>
          <w:szCs w:val="24"/>
        </w:rPr>
        <w:t>i jednom nekretninom s posebnom namjenom</w:t>
      </w:r>
      <w:r w:rsidRPr="00677F1F">
        <w:rPr>
          <w:rFonts w:ascii="Times New Roman" w:hAnsi="Times New Roman"/>
          <w:sz w:val="24"/>
          <w:szCs w:val="24"/>
        </w:rPr>
        <w:t xml:space="preserve">, što je usporedno s procijenjenim stanjem na kraju 2025. povećanje za </w:t>
      </w:r>
      <w:r w:rsidR="008A3A46">
        <w:rPr>
          <w:rFonts w:ascii="Times New Roman" w:hAnsi="Times New Roman"/>
          <w:sz w:val="24"/>
          <w:szCs w:val="24"/>
        </w:rPr>
        <w:t>659</w:t>
      </w:r>
      <w:r w:rsidRPr="00677F1F">
        <w:rPr>
          <w:rFonts w:ascii="Times New Roman" w:hAnsi="Times New Roman"/>
          <w:sz w:val="24"/>
          <w:szCs w:val="24"/>
        </w:rPr>
        <w:t xml:space="preserve"> jedinica</w:t>
      </w:r>
      <w:r w:rsidR="00C62D20">
        <w:rPr>
          <w:rFonts w:ascii="Times New Roman" w:hAnsi="Times New Roman"/>
          <w:sz w:val="24"/>
          <w:szCs w:val="24"/>
        </w:rPr>
        <w:t>.</w:t>
      </w:r>
      <w:r w:rsidRPr="00677F1F">
        <w:rPr>
          <w:rFonts w:ascii="Times New Roman" w:hAnsi="Times New Roman"/>
          <w:sz w:val="24"/>
          <w:szCs w:val="24"/>
        </w:rPr>
        <w:t xml:space="preserve"> </w:t>
      </w:r>
      <w:r w:rsidR="00C62D20">
        <w:rPr>
          <w:rFonts w:ascii="Times New Roman" w:hAnsi="Times New Roman"/>
          <w:sz w:val="24"/>
          <w:szCs w:val="24"/>
        </w:rPr>
        <w:t>P</w:t>
      </w:r>
      <w:r w:rsidRPr="00677F1F">
        <w:rPr>
          <w:rFonts w:ascii="Times New Roman" w:hAnsi="Times New Roman"/>
          <w:sz w:val="24"/>
          <w:szCs w:val="24"/>
        </w:rPr>
        <w:t>ovećanje jedinica rezultirat</w:t>
      </w:r>
      <w:r w:rsidR="00C62D20">
        <w:rPr>
          <w:rFonts w:ascii="Times New Roman" w:hAnsi="Times New Roman"/>
          <w:sz w:val="24"/>
          <w:szCs w:val="24"/>
        </w:rPr>
        <w:t xml:space="preserve"> će</w:t>
      </w:r>
      <w:r w:rsidRPr="00677F1F">
        <w:rPr>
          <w:rFonts w:ascii="Times New Roman" w:hAnsi="Times New Roman"/>
          <w:sz w:val="24"/>
          <w:szCs w:val="24"/>
        </w:rPr>
        <w:t xml:space="preserve"> i povećanjem rashoda u organizacijskom segmentu, režijskim troškovima, troškovima održavanja, kao i povećanjem prihoda aktivacijom nekretnina i reguliranjem statusa korisnika.</w:t>
      </w:r>
    </w:p>
    <w:p w14:paraId="699BB8EE" w14:textId="02A075C2" w:rsidR="0009337C" w:rsidRPr="00677F1F" w:rsidRDefault="0009337C" w:rsidP="0009337C">
      <w:pPr>
        <w:jc w:val="both"/>
        <w:rPr>
          <w:rFonts w:ascii="Times New Roman" w:hAnsi="Times New Roman"/>
          <w:sz w:val="24"/>
          <w:szCs w:val="24"/>
        </w:rPr>
      </w:pPr>
      <w:r w:rsidRPr="00677F1F">
        <w:rPr>
          <w:rFonts w:ascii="Times New Roman" w:hAnsi="Times New Roman"/>
          <w:sz w:val="24"/>
          <w:szCs w:val="24"/>
        </w:rPr>
        <w:t xml:space="preserve">Fokus će uz </w:t>
      </w:r>
      <w:r w:rsidR="00F32260" w:rsidRPr="00F32260">
        <w:rPr>
          <w:rFonts w:ascii="Times New Roman" w:hAnsi="Times New Roman"/>
          <w:sz w:val="24"/>
          <w:szCs w:val="24"/>
        </w:rPr>
        <w:t>uređenje stanova za potrebe programskih mjera RH</w:t>
      </w:r>
      <w:r w:rsidR="00296AA5">
        <w:rPr>
          <w:rFonts w:ascii="Times New Roman" w:hAnsi="Times New Roman"/>
          <w:sz w:val="24"/>
          <w:szCs w:val="24"/>
        </w:rPr>
        <w:t>,</w:t>
      </w:r>
      <w:r w:rsidR="00F32260" w:rsidRPr="00F32260">
        <w:rPr>
          <w:rFonts w:ascii="Times New Roman" w:hAnsi="Times New Roman"/>
          <w:sz w:val="24"/>
          <w:szCs w:val="24"/>
        </w:rPr>
        <w:t xml:space="preserve"> </w:t>
      </w:r>
      <w:r w:rsidRPr="00677F1F">
        <w:rPr>
          <w:rFonts w:ascii="Times New Roman" w:hAnsi="Times New Roman"/>
          <w:sz w:val="24"/>
          <w:szCs w:val="24"/>
        </w:rPr>
        <w:t xml:space="preserve">biti </w:t>
      </w:r>
      <w:r w:rsidR="009B0EFB" w:rsidRPr="009B0EFB">
        <w:rPr>
          <w:rFonts w:ascii="Times New Roman" w:hAnsi="Times New Roman"/>
          <w:sz w:val="24"/>
          <w:szCs w:val="24"/>
        </w:rPr>
        <w:t>na daljnjoj aktivaciji praznih poslovnih prostora davanjem u zakup</w:t>
      </w:r>
      <w:r w:rsidRPr="00677F1F">
        <w:rPr>
          <w:rFonts w:ascii="Times New Roman" w:hAnsi="Times New Roman"/>
          <w:sz w:val="24"/>
          <w:szCs w:val="24"/>
        </w:rPr>
        <w:t>, reguliranj</w:t>
      </w:r>
      <w:r w:rsidR="00FE1BD3">
        <w:rPr>
          <w:rFonts w:ascii="Times New Roman" w:hAnsi="Times New Roman"/>
          <w:sz w:val="24"/>
          <w:szCs w:val="24"/>
        </w:rPr>
        <w:t>u</w:t>
      </w:r>
      <w:r w:rsidRPr="00677F1F">
        <w:rPr>
          <w:rFonts w:ascii="Times New Roman" w:hAnsi="Times New Roman"/>
          <w:sz w:val="24"/>
          <w:szCs w:val="24"/>
        </w:rPr>
        <w:t xml:space="preserve"> statusa aktualnih korisnika stanova i poslovnih prostora, prodaji neoportunih nekretnina, jačanju naplate potraživanja i smanjenja rizika, kao i nadogradnji IT sustava i jačanj</w:t>
      </w:r>
      <w:r w:rsidR="0048401F">
        <w:rPr>
          <w:rFonts w:ascii="Times New Roman" w:hAnsi="Times New Roman"/>
          <w:sz w:val="24"/>
          <w:szCs w:val="24"/>
        </w:rPr>
        <w:t>u</w:t>
      </w:r>
      <w:r w:rsidRPr="00677F1F">
        <w:rPr>
          <w:rFonts w:ascii="Times New Roman" w:hAnsi="Times New Roman"/>
          <w:sz w:val="24"/>
          <w:szCs w:val="24"/>
        </w:rPr>
        <w:t xml:space="preserve"> sustava unutarnjih kontrola.  </w:t>
      </w:r>
    </w:p>
    <w:p w14:paraId="16128211" w14:textId="0A877662" w:rsidR="0009337C" w:rsidRPr="00677F1F" w:rsidRDefault="0009337C" w:rsidP="0009337C">
      <w:pPr>
        <w:jc w:val="both"/>
        <w:rPr>
          <w:rFonts w:ascii="Times New Roman" w:hAnsi="Times New Roman"/>
          <w:sz w:val="24"/>
          <w:szCs w:val="24"/>
        </w:rPr>
      </w:pPr>
      <w:r w:rsidRPr="00677F1F">
        <w:rPr>
          <w:rFonts w:ascii="Times New Roman" w:hAnsi="Times New Roman"/>
          <w:sz w:val="24"/>
          <w:szCs w:val="24"/>
        </w:rPr>
        <w:t xml:space="preserve">Društvo planira povijesno najveća ulaganja u nekretnine u iznosu od 23,2 milijuna eura (uvećano za PDV kod ulaganja gdje </w:t>
      </w:r>
      <w:r w:rsidR="00A04E27">
        <w:rPr>
          <w:rFonts w:ascii="Times New Roman" w:hAnsi="Times New Roman"/>
          <w:sz w:val="24"/>
          <w:szCs w:val="24"/>
        </w:rPr>
        <w:t>nije moguć</w:t>
      </w:r>
      <w:r w:rsidRPr="00677F1F">
        <w:rPr>
          <w:rFonts w:ascii="Times New Roman" w:hAnsi="Times New Roman"/>
          <w:sz w:val="24"/>
          <w:szCs w:val="24"/>
        </w:rPr>
        <w:t xml:space="preserve"> odbit</w:t>
      </w:r>
      <w:r w:rsidR="00A04E27">
        <w:rPr>
          <w:rFonts w:ascii="Times New Roman" w:hAnsi="Times New Roman"/>
          <w:sz w:val="24"/>
          <w:szCs w:val="24"/>
        </w:rPr>
        <w:t>ak pretporeza</w:t>
      </w:r>
      <w:r w:rsidRPr="00677F1F">
        <w:rPr>
          <w:rFonts w:ascii="Times New Roman" w:hAnsi="Times New Roman"/>
          <w:sz w:val="24"/>
          <w:szCs w:val="24"/>
        </w:rPr>
        <w:t>) kao i 822 tisuće eura tekućeg održavanja za produljenje vijeka trajanja, energetsku učinkovitost i poboljšanje mogućnosti komercijalizacije nekretnina.</w:t>
      </w:r>
    </w:p>
    <w:p w14:paraId="1653367E" w14:textId="20C8F931" w:rsidR="00EE183C" w:rsidRPr="00C656BD" w:rsidRDefault="0009337C" w:rsidP="00EE183C">
      <w:pPr>
        <w:spacing w:before="80" w:after="80"/>
        <w:jc w:val="both"/>
        <w:rPr>
          <w:rFonts w:ascii="Times New Roman" w:hAnsi="Times New Roman"/>
          <w:sz w:val="24"/>
          <w:szCs w:val="24"/>
        </w:rPr>
      </w:pPr>
      <w:r w:rsidRPr="00677F1F">
        <w:rPr>
          <w:rFonts w:ascii="Times New Roman" w:hAnsi="Times New Roman"/>
          <w:sz w:val="24"/>
          <w:szCs w:val="24"/>
        </w:rPr>
        <w:t xml:space="preserve">Planirani su ukupni prihodi od 28,5 </w:t>
      </w:r>
      <w:r w:rsidR="00FA05C4" w:rsidRPr="00677F1F">
        <w:rPr>
          <w:rFonts w:ascii="Times New Roman" w:hAnsi="Times New Roman"/>
          <w:sz w:val="24"/>
          <w:szCs w:val="24"/>
        </w:rPr>
        <w:t>mil</w:t>
      </w:r>
      <w:r w:rsidR="00FA05C4">
        <w:rPr>
          <w:rFonts w:ascii="Times New Roman" w:hAnsi="Times New Roman"/>
          <w:sz w:val="24"/>
          <w:szCs w:val="24"/>
        </w:rPr>
        <w:t>ijuna</w:t>
      </w:r>
      <w:r w:rsidRPr="00677F1F">
        <w:rPr>
          <w:rFonts w:ascii="Times New Roman" w:hAnsi="Times New Roman"/>
          <w:sz w:val="24"/>
          <w:szCs w:val="24"/>
        </w:rPr>
        <w:t xml:space="preserve"> eur</w:t>
      </w:r>
      <w:r w:rsidR="00FA05C4">
        <w:rPr>
          <w:rFonts w:ascii="Times New Roman" w:hAnsi="Times New Roman"/>
          <w:sz w:val="24"/>
          <w:szCs w:val="24"/>
        </w:rPr>
        <w:t>a</w:t>
      </w:r>
      <w:r w:rsidRPr="00677F1F">
        <w:rPr>
          <w:rFonts w:ascii="Times New Roman" w:hAnsi="Times New Roman"/>
          <w:sz w:val="24"/>
          <w:szCs w:val="24"/>
        </w:rPr>
        <w:t xml:space="preserve"> (što je planirani rast od 7,5% u odnosu na 2025.), s naglaskom na prihode od upravljanja nekretninama u iznosu od 25,5 </w:t>
      </w:r>
      <w:r w:rsidR="00787CBA">
        <w:rPr>
          <w:rFonts w:ascii="Times New Roman" w:hAnsi="Times New Roman"/>
          <w:sz w:val="24"/>
          <w:szCs w:val="24"/>
        </w:rPr>
        <w:t>milijuna eura</w:t>
      </w:r>
      <w:r w:rsidRPr="00677F1F">
        <w:rPr>
          <w:rFonts w:ascii="Times New Roman" w:hAnsi="Times New Roman"/>
          <w:sz w:val="24"/>
          <w:szCs w:val="24"/>
        </w:rPr>
        <w:t xml:space="preserve">. </w:t>
      </w:r>
      <w:r w:rsidR="00077AD7">
        <w:rPr>
          <w:rFonts w:ascii="Times New Roman" w:hAnsi="Times New Roman"/>
          <w:sz w:val="24"/>
          <w:szCs w:val="24"/>
        </w:rPr>
        <w:t>P</w:t>
      </w:r>
      <w:r w:rsidR="00EE183C" w:rsidRPr="00C656BD">
        <w:rPr>
          <w:rFonts w:ascii="Times New Roman" w:hAnsi="Times New Roman"/>
          <w:sz w:val="24"/>
          <w:szCs w:val="24"/>
        </w:rPr>
        <w:t xml:space="preserve">lanirani rashodi za 2026. iznose 21,6 milijuna eura što je za 23,8% više od ukupnih rashoda procijenjenih za 2025. godinu. </w:t>
      </w:r>
      <w:r w:rsidR="00EB7CE0">
        <w:rPr>
          <w:rFonts w:ascii="Times New Roman" w:hAnsi="Times New Roman"/>
          <w:sz w:val="24"/>
          <w:szCs w:val="24"/>
        </w:rPr>
        <w:t>P</w:t>
      </w:r>
      <w:r w:rsidR="00EE183C" w:rsidRPr="00C656BD">
        <w:rPr>
          <w:rFonts w:ascii="Times New Roman" w:hAnsi="Times New Roman"/>
          <w:sz w:val="24"/>
          <w:szCs w:val="24"/>
        </w:rPr>
        <w:t>lanirana dobit</w:t>
      </w:r>
      <w:r w:rsidR="00EB7CE0">
        <w:rPr>
          <w:rFonts w:ascii="Times New Roman" w:hAnsi="Times New Roman"/>
          <w:sz w:val="24"/>
          <w:szCs w:val="24"/>
        </w:rPr>
        <w:t xml:space="preserve"> Društva</w:t>
      </w:r>
      <w:r w:rsidR="00EE183C" w:rsidRPr="00C656BD">
        <w:rPr>
          <w:rFonts w:ascii="Times New Roman" w:hAnsi="Times New Roman"/>
          <w:sz w:val="24"/>
          <w:szCs w:val="24"/>
        </w:rPr>
        <w:t xml:space="preserve"> prije oporezivanja za 2026. </w:t>
      </w:r>
      <w:r w:rsidR="00EB7CE0">
        <w:rPr>
          <w:rFonts w:ascii="Times New Roman" w:hAnsi="Times New Roman"/>
          <w:sz w:val="24"/>
          <w:szCs w:val="24"/>
        </w:rPr>
        <w:t>iznosi</w:t>
      </w:r>
      <w:r w:rsidR="00EE183C" w:rsidRPr="00C656BD">
        <w:rPr>
          <w:rFonts w:ascii="Times New Roman" w:hAnsi="Times New Roman"/>
          <w:sz w:val="24"/>
          <w:szCs w:val="24"/>
        </w:rPr>
        <w:t xml:space="preserve"> 6,9 milijuna eura što je za 23,7% manje u odnosu na procijenjenu dobit prije oporezivanja za 2025. godinu.</w:t>
      </w:r>
    </w:p>
    <w:p w14:paraId="3177573A" w14:textId="7E564D7D" w:rsidR="0009337C" w:rsidRDefault="0009337C" w:rsidP="0009337C">
      <w:pPr>
        <w:jc w:val="both"/>
        <w:rPr>
          <w:rFonts w:ascii="Times New Roman" w:hAnsi="Times New Roman"/>
          <w:sz w:val="24"/>
          <w:szCs w:val="24"/>
        </w:rPr>
      </w:pPr>
      <w:r w:rsidRPr="00677F1F">
        <w:rPr>
          <w:rFonts w:ascii="Times New Roman" w:hAnsi="Times New Roman"/>
          <w:sz w:val="24"/>
          <w:szCs w:val="24"/>
        </w:rPr>
        <w:t xml:space="preserve">Poslovanjem Društva osigurava se transparentno, učinkovito i odgovorno upravljanje nekretninama, a planom poslovanja za 2026. nastoji se očuvati i poboljšati vrijednost imovine na upravljanju, doprinijeti gospodarskom rastu kroz aktivaciju nekretnina i biti podrška vlasniku u realizaciji nacionalnih ciljeva stambene politike </w:t>
      </w:r>
      <w:r w:rsidR="00180044">
        <w:rPr>
          <w:rFonts w:ascii="Times New Roman" w:hAnsi="Times New Roman"/>
          <w:sz w:val="24"/>
          <w:szCs w:val="24"/>
        </w:rPr>
        <w:t>uređenjem</w:t>
      </w:r>
      <w:r w:rsidRPr="00677F1F">
        <w:rPr>
          <w:rFonts w:ascii="Times New Roman" w:hAnsi="Times New Roman"/>
          <w:sz w:val="24"/>
          <w:szCs w:val="24"/>
        </w:rPr>
        <w:t xml:space="preserve"> praznih stambenih jedinica za državne programe.  </w:t>
      </w:r>
    </w:p>
    <w:p w14:paraId="74969F42" w14:textId="4407C5EC" w:rsidR="0002118A" w:rsidRPr="0002118A" w:rsidRDefault="0002118A" w:rsidP="000211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2118A">
        <w:rPr>
          <w:rFonts w:ascii="Times New Roman" w:eastAsia="Times New Roman" w:hAnsi="Times New Roman" w:cs="Times New Roman"/>
          <w:sz w:val="24"/>
          <w:szCs w:val="24"/>
          <w:lang w:eastAsia="hr-HR"/>
        </w:rPr>
        <w:t>*</w:t>
      </w:r>
      <w:r w:rsidR="00E3112A" w:rsidRPr="00E3112A">
        <w:rPr>
          <w:rFonts w:ascii="Times New Roman" w:eastAsia="Times New Roman" w:hAnsi="Times New Roman" w:cs="Times New Roman"/>
          <w:sz w:val="24"/>
          <w:szCs w:val="24"/>
          <w:lang w:eastAsia="hr-HR"/>
        </w:rPr>
        <w:t>379998</w:t>
      </w:r>
      <w:r w:rsidRPr="0002118A">
        <w:rPr>
          <w:rFonts w:ascii="Times New Roman" w:eastAsia="Times New Roman" w:hAnsi="Times New Roman" w:cs="Times New Roman"/>
          <w:sz w:val="24"/>
          <w:szCs w:val="24"/>
          <w:lang w:eastAsia="hr-HR"/>
        </w:rPr>
        <w:t>*</w:t>
      </w:r>
    </w:p>
    <w:p w14:paraId="51688E01" w14:textId="736EFA15" w:rsidR="0002118A" w:rsidRPr="0002118A" w:rsidRDefault="0002118A" w:rsidP="000211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2118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KLASA:   </w:t>
      </w:r>
      <w:r w:rsidR="00807387" w:rsidRPr="00807387">
        <w:rPr>
          <w:rFonts w:ascii="Times New Roman" w:eastAsia="Times New Roman" w:hAnsi="Times New Roman" w:cs="Times New Roman"/>
          <w:sz w:val="24"/>
          <w:szCs w:val="24"/>
          <w:lang w:eastAsia="hr-HR"/>
        </w:rPr>
        <w:t>001-02/25-01/01</w:t>
      </w:r>
      <w:r w:rsidRPr="0002118A">
        <w:rPr>
          <w:rFonts w:ascii="Times New Roman" w:eastAsia="Times New Roman" w:hAnsi="Times New Roman" w:cs="Times New Roman"/>
          <w:sz w:val="24"/>
          <w:szCs w:val="24"/>
          <w:lang w:eastAsia="hr-HR"/>
        </w:rPr>
        <w:t>                                                                         </w:t>
      </w:r>
    </w:p>
    <w:p w14:paraId="331C8CEA" w14:textId="77777777" w:rsidR="0002118A" w:rsidRPr="0002118A" w:rsidRDefault="0002118A" w:rsidP="000211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2118A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DN-1-1</w:t>
      </w:r>
    </w:p>
    <w:p w14:paraId="6956AA99" w14:textId="77777777" w:rsidR="0002118A" w:rsidRPr="0002118A" w:rsidRDefault="0002118A" w:rsidP="000211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2118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60BF5740" w14:textId="2F317EDE" w:rsidR="008D1BE1" w:rsidRPr="00C656BD" w:rsidRDefault="0002118A" w:rsidP="000211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2118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Zagreb,  </w:t>
      </w:r>
      <w:r w:rsidR="00E3112A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02118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E3112A">
        <w:rPr>
          <w:rFonts w:ascii="Times New Roman" w:eastAsia="Times New Roman" w:hAnsi="Times New Roman" w:cs="Times New Roman"/>
          <w:sz w:val="24"/>
          <w:szCs w:val="24"/>
          <w:lang w:eastAsia="hr-HR"/>
        </w:rPr>
        <w:t>prosinca</w:t>
      </w:r>
      <w:r w:rsidRPr="0002118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2025</w:t>
      </w:r>
    </w:p>
    <w:p w14:paraId="164FCA10" w14:textId="574091BA" w:rsidR="000D3653" w:rsidRPr="00C656BD" w:rsidRDefault="000D3653" w:rsidP="000D3653">
      <w:pPr>
        <w:ind w:left="4956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C656B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članica Uprave – direktorica Društva</w:t>
      </w:r>
    </w:p>
    <w:p w14:paraId="0E077466" w14:textId="4B56C7E5" w:rsidR="000D3653" w:rsidRPr="00C656BD" w:rsidRDefault="000D3653" w:rsidP="000D3653">
      <w:pPr>
        <w:ind w:left="4956" w:firstLine="708"/>
      </w:pPr>
      <w:r w:rsidRPr="00C656B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Mirela Habijanec</w:t>
      </w:r>
    </w:p>
    <w:p w14:paraId="62A930D4" w14:textId="77777777" w:rsidR="00BB0C35" w:rsidRPr="00C656BD" w:rsidRDefault="00BB0C35" w:rsidP="00BB0C35"/>
    <w:sectPr w:rsidR="00BB0C35" w:rsidRPr="00C656BD" w:rsidSect="000776B0">
      <w:headerReference w:type="default" r:id="rId18"/>
      <w:footerReference w:type="default" r:id="rId19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4CAFB" w14:textId="77777777" w:rsidR="003410FD" w:rsidRDefault="003410FD" w:rsidP="00D2786F">
      <w:pPr>
        <w:spacing w:after="0" w:line="240" w:lineRule="auto"/>
      </w:pPr>
      <w:r>
        <w:separator/>
      </w:r>
    </w:p>
  </w:endnote>
  <w:endnote w:type="continuationSeparator" w:id="0">
    <w:p w14:paraId="25295911" w14:textId="77777777" w:rsidR="003410FD" w:rsidRDefault="003410FD" w:rsidP="00D27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BA653" w14:textId="77777777" w:rsidR="006836EC" w:rsidRPr="00D2786F" w:rsidRDefault="006836EC" w:rsidP="00D2786F">
    <w:pPr>
      <w:pBdr>
        <w:top w:val="thinThickSmallGap" w:sz="24" w:space="11" w:color="622423"/>
      </w:pBdr>
      <w:tabs>
        <w:tab w:val="center" w:pos="4536"/>
        <w:tab w:val="right" w:pos="9072"/>
      </w:tabs>
      <w:spacing w:after="0" w:line="240" w:lineRule="auto"/>
      <w:rPr>
        <w:rFonts w:ascii="Cambria" w:eastAsia="Times New Roman" w:hAnsi="Cambria" w:cs="Times New Roman"/>
        <w:lang w:val="x-none" w:eastAsia="x-none"/>
      </w:rPr>
    </w:pPr>
    <w:r w:rsidRPr="00D2786F">
      <w:rPr>
        <w:rFonts w:ascii="Cambria" w:eastAsia="Times New Roman" w:hAnsi="Cambria" w:cs="Times New Roman"/>
        <w:lang w:val="x-none" w:eastAsia="x-none"/>
      </w:rPr>
      <w:tab/>
    </w:r>
    <w:r w:rsidRPr="00D2786F">
      <w:rPr>
        <w:rFonts w:ascii="Cambria" w:eastAsia="Times New Roman" w:hAnsi="Cambria" w:cs="Times New Roman"/>
        <w:lang w:val="x-none" w:eastAsia="x-none"/>
      </w:rPr>
      <w:tab/>
    </w:r>
    <w:r w:rsidRPr="00D2786F">
      <w:rPr>
        <w:rFonts w:ascii="Calibri" w:eastAsia="Times New Roman" w:hAnsi="Calibri" w:cs="Times New Roman"/>
        <w:lang w:val="x-none" w:eastAsia="x-none"/>
      </w:rPr>
      <w:fldChar w:fldCharType="begin"/>
    </w:r>
    <w:r w:rsidRPr="00D2786F">
      <w:rPr>
        <w:rFonts w:ascii="Arial" w:eastAsia="Times New Roman" w:hAnsi="Arial" w:cs="Times New Roman"/>
        <w:lang w:val="x-none" w:eastAsia="x-none"/>
      </w:rPr>
      <w:instrText xml:space="preserve"> PAGE   \* MERGEFORMAT </w:instrText>
    </w:r>
    <w:r w:rsidRPr="00D2786F">
      <w:rPr>
        <w:rFonts w:ascii="Calibri" w:eastAsia="Times New Roman" w:hAnsi="Calibri" w:cs="Times New Roman"/>
        <w:lang w:val="x-none" w:eastAsia="x-none"/>
      </w:rPr>
      <w:fldChar w:fldCharType="separate"/>
    </w:r>
    <w:r w:rsidRPr="00D2786F">
      <w:rPr>
        <w:rFonts w:ascii="Calibri" w:eastAsia="Times New Roman" w:hAnsi="Calibri" w:cs="Times New Roman"/>
        <w:lang w:val="x-none" w:eastAsia="x-none"/>
      </w:rPr>
      <w:t>4</w:t>
    </w:r>
    <w:r w:rsidRPr="00D2786F">
      <w:rPr>
        <w:rFonts w:ascii="Cambria" w:eastAsia="Times New Roman" w:hAnsi="Cambria" w:cs="Times New Roman"/>
        <w:noProof/>
        <w:lang w:val="x-none" w:eastAsia="x-none"/>
      </w:rPr>
      <w:fldChar w:fldCharType="end"/>
    </w:r>
  </w:p>
  <w:p w14:paraId="07DE54A3" w14:textId="77777777" w:rsidR="006836EC" w:rsidRDefault="006836E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3D172" w14:textId="77777777" w:rsidR="003410FD" w:rsidRDefault="003410FD" w:rsidP="00D2786F">
      <w:pPr>
        <w:spacing w:after="0" w:line="240" w:lineRule="auto"/>
      </w:pPr>
      <w:r>
        <w:separator/>
      </w:r>
    </w:p>
  </w:footnote>
  <w:footnote w:type="continuationSeparator" w:id="0">
    <w:p w14:paraId="2C127104" w14:textId="77777777" w:rsidR="003410FD" w:rsidRDefault="003410FD" w:rsidP="00D278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1EBB7" w14:textId="13321C13" w:rsidR="006836EC" w:rsidRDefault="006836EC" w:rsidP="002E3A98">
    <w:pPr>
      <w:pStyle w:val="HeaderOdd"/>
      <w:pBdr>
        <w:bottom w:val="single" w:sz="4" w:space="0" w:color="4F81BD"/>
      </w:pBdr>
      <w:spacing w:after="100" w:afterAutospacing="1"/>
      <w:jc w:val="both"/>
      <w:rPr>
        <w:rFonts w:ascii="Times New Roman" w:hAnsi="Times New Roman"/>
        <w:b w:val="0"/>
        <w:noProof/>
        <w:color w:val="auto"/>
        <w:sz w:val="18"/>
        <w:szCs w:val="18"/>
      </w:rPr>
    </w:pPr>
    <w:r w:rsidRPr="00BC4960">
      <w:rPr>
        <w:rFonts w:ascii="Times New Roman" w:hAnsi="Times New Roman"/>
        <w:noProof/>
        <w:sz w:val="24"/>
        <w:szCs w:val="24"/>
        <w:lang w:eastAsia="hr-HR"/>
      </w:rPr>
      <w:drawing>
        <wp:inline distT="0" distB="0" distL="0" distR="0" wp14:anchorId="487EEAB4" wp14:editId="47FEC917">
          <wp:extent cx="1474165" cy="490562"/>
          <wp:effectExtent l="0" t="0" r="0" b="5080"/>
          <wp:docPr id="5" name="Slika 5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67014" cy="521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/>
        <w:b w:val="0"/>
        <w:noProof/>
        <w:color w:val="auto"/>
        <w:sz w:val="18"/>
        <w:szCs w:val="18"/>
      </w:rPr>
      <w:tab/>
    </w:r>
    <w:r>
      <w:rPr>
        <w:rFonts w:ascii="Times New Roman" w:hAnsi="Times New Roman"/>
        <w:b w:val="0"/>
        <w:noProof/>
        <w:color w:val="auto"/>
        <w:sz w:val="18"/>
        <w:szCs w:val="18"/>
      </w:rPr>
      <w:tab/>
    </w:r>
    <w:r>
      <w:rPr>
        <w:rFonts w:ascii="Times New Roman" w:hAnsi="Times New Roman"/>
        <w:b w:val="0"/>
        <w:noProof/>
        <w:color w:val="auto"/>
        <w:sz w:val="18"/>
        <w:szCs w:val="18"/>
      </w:rPr>
      <w:tab/>
      <w:t xml:space="preserve">Godišnji plan poslovanja Društva za </w:t>
    </w:r>
    <w:r w:rsidR="00B414EC">
      <w:rPr>
        <w:rFonts w:ascii="Times New Roman" w:hAnsi="Times New Roman"/>
        <w:b w:val="0"/>
        <w:noProof/>
        <w:color w:val="auto"/>
        <w:sz w:val="18"/>
        <w:szCs w:val="18"/>
      </w:rPr>
      <w:t>2026</w:t>
    </w:r>
    <w:r>
      <w:rPr>
        <w:rFonts w:ascii="Times New Roman" w:hAnsi="Times New Roman"/>
        <w:b w:val="0"/>
        <w:noProof/>
        <w:color w:val="auto"/>
        <w:sz w:val="18"/>
        <w:szCs w:val="18"/>
      </w:rPr>
      <w:t>. godinu (Opisni dio)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C6C7A"/>
    <w:multiLevelType w:val="hybridMultilevel"/>
    <w:tmpl w:val="48FA178A"/>
    <w:lvl w:ilvl="0" w:tplc="138A0AEC">
      <w:start w:val="2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94FB4"/>
    <w:multiLevelType w:val="hybridMultilevel"/>
    <w:tmpl w:val="D0A83E6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C71F05"/>
    <w:multiLevelType w:val="hybridMultilevel"/>
    <w:tmpl w:val="9A867DE2"/>
    <w:lvl w:ilvl="0" w:tplc="AA0E46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C480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1614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9ED3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CCFA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2ED0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D44F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6A86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7C3D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F4A1D"/>
    <w:multiLevelType w:val="multilevel"/>
    <w:tmpl w:val="127C7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74451D4"/>
    <w:multiLevelType w:val="hybridMultilevel"/>
    <w:tmpl w:val="DBE2F8B8"/>
    <w:numStyleLink w:val="Stil1"/>
  </w:abstractNum>
  <w:abstractNum w:abstractNumId="5" w15:restartNumberingAfterBreak="0">
    <w:nsid w:val="19784BA1"/>
    <w:multiLevelType w:val="hybridMultilevel"/>
    <w:tmpl w:val="F780B550"/>
    <w:lvl w:ilvl="0" w:tplc="3482CB6E">
      <w:numFmt w:val="bullet"/>
      <w:lvlText w:val="-"/>
      <w:lvlJc w:val="left"/>
      <w:pPr>
        <w:ind w:left="720" w:hanging="360"/>
      </w:pPr>
      <w:rPr>
        <w:rFonts w:ascii="Times New Roman" w:eastAsia="Aptos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14228D"/>
    <w:multiLevelType w:val="hybridMultilevel"/>
    <w:tmpl w:val="50EAB4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BA7C73"/>
    <w:multiLevelType w:val="hybridMultilevel"/>
    <w:tmpl w:val="4186287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E8744F"/>
    <w:multiLevelType w:val="hybridMultilevel"/>
    <w:tmpl w:val="F668918E"/>
    <w:lvl w:ilvl="0" w:tplc="A8B013C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836BF6"/>
    <w:multiLevelType w:val="hybridMultilevel"/>
    <w:tmpl w:val="F8BCFB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B2075D8">
      <w:start w:val="1"/>
      <w:numFmt w:val="ordinal"/>
      <w:lvlText w:val="3.%2"/>
      <w:lvlJc w:val="left"/>
      <w:pPr>
        <w:ind w:left="1440" w:hanging="360"/>
      </w:pPr>
      <w:rPr>
        <w:rFonts w:hint="default"/>
      </w:r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CB246D"/>
    <w:multiLevelType w:val="hybridMultilevel"/>
    <w:tmpl w:val="37E4B8A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603162"/>
    <w:multiLevelType w:val="hybridMultilevel"/>
    <w:tmpl w:val="5E0A1590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D41A27"/>
    <w:multiLevelType w:val="hybridMultilevel"/>
    <w:tmpl w:val="630065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3D11CA"/>
    <w:multiLevelType w:val="hybridMultilevel"/>
    <w:tmpl w:val="AA46DF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5A09EBC">
      <w:start w:val="1"/>
      <w:numFmt w:val="decimal"/>
      <w:lvlText w:val="2.%2."/>
      <w:lvlJc w:val="left"/>
      <w:pPr>
        <w:ind w:left="1637" w:hanging="360"/>
      </w:pPr>
      <w:rPr>
        <w:rFonts w:hint="default"/>
      </w:r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124A57"/>
    <w:multiLevelType w:val="hybridMultilevel"/>
    <w:tmpl w:val="350A0E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975EA2"/>
    <w:multiLevelType w:val="hybridMultilevel"/>
    <w:tmpl w:val="6BE8FA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0617AC"/>
    <w:multiLevelType w:val="multilevel"/>
    <w:tmpl w:val="D010A9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7" w15:restartNumberingAfterBreak="0">
    <w:nsid w:val="38402334"/>
    <w:multiLevelType w:val="hybridMultilevel"/>
    <w:tmpl w:val="5FE8B9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AB6DCB"/>
    <w:multiLevelType w:val="multilevel"/>
    <w:tmpl w:val="A4C809B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76" w:hanging="2160"/>
      </w:pPr>
      <w:rPr>
        <w:rFonts w:hint="default"/>
      </w:rPr>
    </w:lvl>
  </w:abstractNum>
  <w:abstractNum w:abstractNumId="19" w15:restartNumberingAfterBreak="0">
    <w:nsid w:val="3ED940CB"/>
    <w:multiLevelType w:val="hybridMultilevel"/>
    <w:tmpl w:val="CB9C9F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F25100"/>
    <w:multiLevelType w:val="hybridMultilevel"/>
    <w:tmpl w:val="7EAC082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3F6428"/>
    <w:multiLevelType w:val="hybridMultilevel"/>
    <w:tmpl w:val="E9285AAC"/>
    <w:lvl w:ilvl="0" w:tplc="9B2C74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BD6113"/>
    <w:multiLevelType w:val="hybridMultilevel"/>
    <w:tmpl w:val="DBE2F8B8"/>
    <w:styleLink w:val="Stil1"/>
    <w:lvl w:ilvl="0" w:tplc="CF42A70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6DC48358">
      <w:start w:val="1"/>
      <w:numFmt w:val="none"/>
      <w:lvlText w:val="1."/>
      <w:lvlJc w:val="left"/>
      <w:pPr>
        <w:ind w:left="2160" w:hanging="360"/>
      </w:pPr>
      <w:rPr>
        <w:rFonts w:hint="default"/>
      </w:rPr>
    </w:lvl>
    <w:lvl w:ilvl="2" w:tplc="6F580294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 w:tplc="36DCE1F0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 w:tplc="302A1B18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 w:tplc="D25A561A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 w:tplc="8A5C8DDC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 w:tplc="DC8C70BC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 w:tplc="488A496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23" w15:restartNumberingAfterBreak="0">
    <w:nsid w:val="58DD697F"/>
    <w:multiLevelType w:val="hybridMultilevel"/>
    <w:tmpl w:val="40849186"/>
    <w:lvl w:ilvl="0" w:tplc="6284E8D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4A10D5"/>
    <w:multiLevelType w:val="hybridMultilevel"/>
    <w:tmpl w:val="145A0F06"/>
    <w:lvl w:ilvl="0" w:tplc="6624E56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7A7B40"/>
    <w:multiLevelType w:val="hybridMultilevel"/>
    <w:tmpl w:val="40D6D9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B2075D8">
      <w:start w:val="1"/>
      <w:numFmt w:val="ordinal"/>
      <w:lvlText w:val="3.%2"/>
      <w:lvlJc w:val="left"/>
      <w:pPr>
        <w:ind w:left="1440" w:hanging="360"/>
      </w:pPr>
      <w:rPr>
        <w:rFonts w:hint="default"/>
      </w:r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FF4923"/>
    <w:multiLevelType w:val="hybridMultilevel"/>
    <w:tmpl w:val="5A76D7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2D3C6B"/>
    <w:multiLevelType w:val="hybridMultilevel"/>
    <w:tmpl w:val="3D928CF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0A2556"/>
    <w:multiLevelType w:val="multilevel"/>
    <w:tmpl w:val="0802A8E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6CB935AD"/>
    <w:multiLevelType w:val="hybridMultilevel"/>
    <w:tmpl w:val="1DE89A0C"/>
    <w:lvl w:ilvl="0" w:tplc="B4F24CE4">
      <w:start w:val="6"/>
      <w:numFmt w:val="bullet"/>
      <w:lvlText w:val="-"/>
      <w:lvlJc w:val="left"/>
      <w:pPr>
        <w:ind w:left="1080" w:hanging="360"/>
      </w:pPr>
      <w:rPr>
        <w:rFonts w:ascii="Aptos" w:eastAsia="Times New Roman" w:hAnsi="Aptos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F723A2E"/>
    <w:multiLevelType w:val="hybridMultilevel"/>
    <w:tmpl w:val="7E142FE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2D29F6"/>
    <w:multiLevelType w:val="hybridMultilevel"/>
    <w:tmpl w:val="4F2CDB1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7700265">
    <w:abstractNumId w:val="6"/>
  </w:num>
  <w:num w:numId="2" w16cid:durableId="130169086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94739815">
    <w:abstractNumId w:val="27"/>
  </w:num>
  <w:num w:numId="4" w16cid:durableId="1471097059">
    <w:abstractNumId w:val="15"/>
  </w:num>
  <w:num w:numId="5" w16cid:durableId="867258378">
    <w:abstractNumId w:val="8"/>
  </w:num>
  <w:num w:numId="6" w16cid:durableId="1342662106">
    <w:abstractNumId w:val="14"/>
  </w:num>
  <w:num w:numId="7" w16cid:durableId="1946766847">
    <w:abstractNumId w:val="26"/>
  </w:num>
  <w:num w:numId="8" w16cid:durableId="17707717">
    <w:abstractNumId w:val="21"/>
  </w:num>
  <w:num w:numId="9" w16cid:durableId="1755541429">
    <w:abstractNumId w:val="16"/>
  </w:num>
  <w:num w:numId="10" w16cid:durableId="1493640805">
    <w:abstractNumId w:val="13"/>
  </w:num>
  <w:num w:numId="11" w16cid:durableId="1348561399">
    <w:abstractNumId w:val="9"/>
  </w:num>
  <w:num w:numId="12" w16cid:durableId="1903707715">
    <w:abstractNumId w:val="22"/>
  </w:num>
  <w:num w:numId="13" w16cid:durableId="1005399313">
    <w:abstractNumId w:val="4"/>
  </w:num>
  <w:num w:numId="14" w16cid:durableId="615065601">
    <w:abstractNumId w:val="25"/>
  </w:num>
  <w:num w:numId="15" w16cid:durableId="176695359">
    <w:abstractNumId w:val="23"/>
  </w:num>
  <w:num w:numId="16" w16cid:durableId="1428115286">
    <w:abstractNumId w:val="18"/>
  </w:num>
  <w:num w:numId="17" w16cid:durableId="1474449260">
    <w:abstractNumId w:val="20"/>
  </w:num>
  <w:num w:numId="18" w16cid:durableId="839737029">
    <w:abstractNumId w:val="31"/>
  </w:num>
  <w:num w:numId="19" w16cid:durableId="2036421995">
    <w:abstractNumId w:val="1"/>
  </w:num>
  <w:num w:numId="20" w16cid:durableId="553270684">
    <w:abstractNumId w:val="2"/>
  </w:num>
  <w:num w:numId="21" w16cid:durableId="1494908737">
    <w:abstractNumId w:val="24"/>
  </w:num>
  <w:num w:numId="22" w16cid:durableId="1876114170">
    <w:abstractNumId w:val="0"/>
  </w:num>
  <w:num w:numId="23" w16cid:durableId="549465303">
    <w:abstractNumId w:val="3"/>
  </w:num>
  <w:num w:numId="24" w16cid:durableId="478310332">
    <w:abstractNumId w:val="29"/>
  </w:num>
  <w:num w:numId="25" w16cid:durableId="564024174">
    <w:abstractNumId w:val="30"/>
  </w:num>
  <w:num w:numId="26" w16cid:durableId="1569070809">
    <w:abstractNumId w:val="7"/>
  </w:num>
  <w:num w:numId="27" w16cid:durableId="2009407436">
    <w:abstractNumId w:val="10"/>
  </w:num>
  <w:num w:numId="28" w16cid:durableId="1648433981">
    <w:abstractNumId w:val="11"/>
  </w:num>
  <w:num w:numId="29" w16cid:durableId="1266422812">
    <w:abstractNumId w:val="5"/>
  </w:num>
  <w:num w:numId="30" w16cid:durableId="873466181">
    <w:abstractNumId w:val="28"/>
  </w:num>
  <w:num w:numId="31" w16cid:durableId="597830886">
    <w:abstractNumId w:val="12"/>
  </w:num>
  <w:num w:numId="32" w16cid:durableId="18245436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 w:cryptProviderType="rsaAES" w:cryptAlgorithmClass="hash" w:cryptAlgorithmType="typeAny" w:cryptAlgorithmSid="14" w:cryptSpinCount="100000" w:hash="biSKpY7B1KU3DugF+fJo456vZvx9uzdzedKXOB7JM6egyylVWR5j054/37q/f/947u7CPiRipldBiZWsC7E78Q==" w:salt="GnM7VDfI9F84UhMpckS6a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633"/>
    <w:rsid w:val="000002DC"/>
    <w:rsid w:val="000006BA"/>
    <w:rsid w:val="000023EA"/>
    <w:rsid w:val="00002A53"/>
    <w:rsid w:val="00003174"/>
    <w:rsid w:val="00003D21"/>
    <w:rsid w:val="00007814"/>
    <w:rsid w:val="00007D6C"/>
    <w:rsid w:val="000102B2"/>
    <w:rsid w:val="00010684"/>
    <w:rsid w:val="00010F5F"/>
    <w:rsid w:val="000115CA"/>
    <w:rsid w:val="00011A89"/>
    <w:rsid w:val="00011E9F"/>
    <w:rsid w:val="00011F82"/>
    <w:rsid w:val="00012497"/>
    <w:rsid w:val="00012818"/>
    <w:rsid w:val="00014C79"/>
    <w:rsid w:val="00014D83"/>
    <w:rsid w:val="000150B2"/>
    <w:rsid w:val="000153C6"/>
    <w:rsid w:val="00015FDE"/>
    <w:rsid w:val="000167F2"/>
    <w:rsid w:val="00017682"/>
    <w:rsid w:val="00020B85"/>
    <w:rsid w:val="00020E05"/>
    <w:rsid w:val="0002118A"/>
    <w:rsid w:val="00022241"/>
    <w:rsid w:val="00022511"/>
    <w:rsid w:val="00022E01"/>
    <w:rsid w:val="00023AE2"/>
    <w:rsid w:val="00024E8E"/>
    <w:rsid w:val="0002581F"/>
    <w:rsid w:val="00026074"/>
    <w:rsid w:val="000268B8"/>
    <w:rsid w:val="000274B5"/>
    <w:rsid w:val="00027620"/>
    <w:rsid w:val="0003037A"/>
    <w:rsid w:val="00030757"/>
    <w:rsid w:val="000308F3"/>
    <w:rsid w:val="00031340"/>
    <w:rsid w:val="00032CEA"/>
    <w:rsid w:val="00033EAD"/>
    <w:rsid w:val="00035B46"/>
    <w:rsid w:val="00036908"/>
    <w:rsid w:val="00036F13"/>
    <w:rsid w:val="0003777F"/>
    <w:rsid w:val="00041D1E"/>
    <w:rsid w:val="00043CB0"/>
    <w:rsid w:val="000440EF"/>
    <w:rsid w:val="0004450B"/>
    <w:rsid w:val="00044A16"/>
    <w:rsid w:val="00044C8E"/>
    <w:rsid w:val="000451A2"/>
    <w:rsid w:val="00045681"/>
    <w:rsid w:val="0004591B"/>
    <w:rsid w:val="00046D59"/>
    <w:rsid w:val="00047322"/>
    <w:rsid w:val="000474BE"/>
    <w:rsid w:val="00047744"/>
    <w:rsid w:val="00047AA4"/>
    <w:rsid w:val="00050843"/>
    <w:rsid w:val="00051494"/>
    <w:rsid w:val="00052474"/>
    <w:rsid w:val="00053360"/>
    <w:rsid w:val="000546F6"/>
    <w:rsid w:val="000549A1"/>
    <w:rsid w:val="00054A8A"/>
    <w:rsid w:val="00054F15"/>
    <w:rsid w:val="000553B1"/>
    <w:rsid w:val="000554ED"/>
    <w:rsid w:val="0005589E"/>
    <w:rsid w:val="00055E42"/>
    <w:rsid w:val="000567BA"/>
    <w:rsid w:val="00056DED"/>
    <w:rsid w:val="00057085"/>
    <w:rsid w:val="00062616"/>
    <w:rsid w:val="000643AE"/>
    <w:rsid w:val="00064A1D"/>
    <w:rsid w:val="00064A77"/>
    <w:rsid w:val="00064DEE"/>
    <w:rsid w:val="00064FCA"/>
    <w:rsid w:val="000664D0"/>
    <w:rsid w:val="00066BD4"/>
    <w:rsid w:val="00067465"/>
    <w:rsid w:val="00067FD4"/>
    <w:rsid w:val="00070ADD"/>
    <w:rsid w:val="00071296"/>
    <w:rsid w:val="00071C29"/>
    <w:rsid w:val="00072316"/>
    <w:rsid w:val="00073067"/>
    <w:rsid w:val="000746FA"/>
    <w:rsid w:val="00074886"/>
    <w:rsid w:val="00075D40"/>
    <w:rsid w:val="000768AE"/>
    <w:rsid w:val="000774A2"/>
    <w:rsid w:val="000776B0"/>
    <w:rsid w:val="00077792"/>
    <w:rsid w:val="00077AD7"/>
    <w:rsid w:val="00077E68"/>
    <w:rsid w:val="0008033E"/>
    <w:rsid w:val="00080735"/>
    <w:rsid w:val="00082438"/>
    <w:rsid w:val="000826A4"/>
    <w:rsid w:val="000827D9"/>
    <w:rsid w:val="00083C95"/>
    <w:rsid w:val="000847E7"/>
    <w:rsid w:val="0008585A"/>
    <w:rsid w:val="00086C41"/>
    <w:rsid w:val="00087027"/>
    <w:rsid w:val="00087956"/>
    <w:rsid w:val="00090C7E"/>
    <w:rsid w:val="00091E0D"/>
    <w:rsid w:val="00092EC2"/>
    <w:rsid w:val="00092F2E"/>
    <w:rsid w:val="0009337C"/>
    <w:rsid w:val="00093CA6"/>
    <w:rsid w:val="0009528E"/>
    <w:rsid w:val="00095341"/>
    <w:rsid w:val="0009548F"/>
    <w:rsid w:val="0009573C"/>
    <w:rsid w:val="00096C15"/>
    <w:rsid w:val="00096C16"/>
    <w:rsid w:val="000A0692"/>
    <w:rsid w:val="000A2046"/>
    <w:rsid w:val="000A2273"/>
    <w:rsid w:val="000A2A99"/>
    <w:rsid w:val="000A498C"/>
    <w:rsid w:val="000A4D25"/>
    <w:rsid w:val="000A6E41"/>
    <w:rsid w:val="000A7F5A"/>
    <w:rsid w:val="000B04B5"/>
    <w:rsid w:val="000B1E31"/>
    <w:rsid w:val="000B334B"/>
    <w:rsid w:val="000B577A"/>
    <w:rsid w:val="000B7816"/>
    <w:rsid w:val="000B7D14"/>
    <w:rsid w:val="000C0017"/>
    <w:rsid w:val="000C0268"/>
    <w:rsid w:val="000C0D63"/>
    <w:rsid w:val="000C1E12"/>
    <w:rsid w:val="000C27E8"/>
    <w:rsid w:val="000C2A91"/>
    <w:rsid w:val="000C3E61"/>
    <w:rsid w:val="000C5C08"/>
    <w:rsid w:val="000C6231"/>
    <w:rsid w:val="000C74D5"/>
    <w:rsid w:val="000D31F1"/>
    <w:rsid w:val="000D3653"/>
    <w:rsid w:val="000D456B"/>
    <w:rsid w:val="000D47AF"/>
    <w:rsid w:val="000D5D16"/>
    <w:rsid w:val="000D639A"/>
    <w:rsid w:val="000D6AC0"/>
    <w:rsid w:val="000D6ECF"/>
    <w:rsid w:val="000D7423"/>
    <w:rsid w:val="000E03DA"/>
    <w:rsid w:val="000E1C6A"/>
    <w:rsid w:val="000E1D6C"/>
    <w:rsid w:val="000E202A"/>
    <w:rsid w:val="000E23FC"/>
    <w:rsid w:val="000E308F"/>
    <w:rsid w:val="000E3204"/>
    <w:rsid w:val="000E384B"/>
    <w:rsid w:val="000E42E3"/>
    <w:rsid w:val="000E58FC"/>
    <w:rsid w:val="000E64A5"/>
    <w:rsid w:val="000E6748"/>
    <w:rsid w:val="000E71C6"/>
    <w:rsid w:val="000E7ABE"/>
    <w:rsid w:val="000F12B0"/>
    <w:rsid w:val="000F1591"/>
    <w:rsid w:val="000F18D2"/>
    <w:rsid w:val="000F2BE0"/>
    <w:rsid w:val="000F2F48"/>
    <w:rsid w:val="000F2FC6"/>
    <w:rsid w:val="000F38AE"/>
    <w:rsid w:val="000F7488"/>
    <w:rsid w:val="00100220"/>
    <w:rsid w:val="00100612"/>
    <w:rsid w:val="0010066E"/>
    <w:rsid w:val="00101D4C"/>
    <w:rsid w:val="00102F0E"/>
    <w:rsid w:val="00103152"/>
    <w:rsid w:val="001035AD"/>
    <w:rsid w:val="00104669"/>
    <w:rsid w:val="001048A9"/>
    <w:rsid w:val="001050EF"/>
    <w:rsid w:val="001055A9"/>
    <w:rsid w:val="00106169"/>
    <w:rsid w:val="00106AC6"/>
    <w:rsid w:val="00114174"/>
    <w:rsid w:val="00115067"/>
    <w:rsid w:val="00115E82"/>
    <w:rsid w:val="0012049E"/>
    <w:rsid w:val="00121099"/>
    <w:rsid w:val="00121214"/>
    <w:rsid w:val="00121772"/>
    <w:rsid w:val="00122587"/>
    <w:rsid w:val="0012527E"/>
    <w:rsid w:val="00125723"/>
    <w:rsid w:val="001258F7"/>
    <w:rsid w:val="00126A9A"/>
    <w:rsid w:val="00126C70"/>
    <w:rsid w:val="00130204"/>
    <w:rsid w:val="0013041D"/>
    <w:rsid w:val="001308BA"/>
    <w:rsid w:val="00130DD6"/>
    <w:rsid w:val="00130F70"/>
    <w:rsid w:val="00132290"/>
    <w:rsid w:val="0013258C"/>
    <w:rsid w:val="00133B45"/>
    <w:rsid w:val="00135024"/>
    <w:rsid w:val="001358BA"/>
    <w:rsid w:val="001360E2"/>
    <w:rsid w:val="0013697D"/>
    <w:rsid w:val="00136C2A"/>
    <w:rsid w:val="00137625"/>
    <w:rsid w:val="00137927"/>
    <w:rsid w:val="00137C1F"/>
    <w:rsid w:val="00137E24"/>
    <w:rsid w:val="00140A5D"/>
    <w:rsid w:val="001410DC"/>
    <w:rsid w:val="00142452"/>
    <w:rsid w:val="00142700"/>
    <w:rsid w:val="00143D5B"/>
    <w:rsid w:val="001445D9"/>
    <w:rsid w:val="00144C58"/>
    <w:rsid w:val="00145ED1"/>
    <w:rsid w:val="00146203"/>
    <w:rsid w:val="001464E3"/>
    <w:rsid w:val="001467C6"/>
    <w:rsid w:val="00146CC3"/>
    <w:rsid w:val="001473E2"/>
    <w:rsid w:val="00147541"/>
    <w:rsid w:val="00147BDE"/>
    <w:rsid w:val="00147F6D"/>
    <w:rsid w:val="00150829"/>
    <w:rsid w:val="001519E0"/>
    <w:rsid w:val="00152CED"/>
    <w:rsid w:val="00152D22"/>
    <w:rsid w:val="00153824"/>
    <w:rsid w:val="00154EA9"/>
    <w:rsid w:val="00155CC4"/>
    <w:rsid w:val="00155D25"/>
    <w:rsid w:val="0015729E"/>
    <w:rsid w:val="001579E5"/>
    <w:rsid w:val="00157AAF"/>
    <w:rsid w:val="00157F1C"/>
    <w:rsid w:val="0016079B"/>
    <w:rsid w:val="00161650"/>
    <w:rsid w:val="00161C9C"/>
    <w:rsid w:val="0016213D"/>
    <w:rsid w:val="00163042"/>
    <w:rsid w:val="001630EB"/>
    <w:rsid w:val="00163197"/>
    <w:rsid w:val="001646C9"/>
    <w:rsid w:val="00165801"/>
    <w:rsid w:val="0016689B"/>
    <w:rsid w:val="00166985"/>
    <w:rsid w:val="00166A44"/>
    <w:rsid w:val="00166BB6"/>
    <w:rsid w:val="001677A9"/>
    <w:rsid w:val="001678B7"/>
    <w:rsid w:val="00170381"/>
    <w:rsid w:val="001703A3"/>
    <w:rsid w:val="00170B1F"/>
    <w:rsid w:val="00171DBB"/>
    <w:rsid w:val="001729E4"/>
    <w:rsid w:val="00172EF5"/>
    <w:rsid w:val="00173776"/>
    <w:rsid w:val="001742D8"/>
    <w:rsid w:val="00174A4C"/>
    <w:rsid w:val="00174F12"/>
    <w:rsid w:val="00175C81"/>
    <w:rsid w:val="001763D8"/>
    <w:rsid w:val="00176962"/>
    <w:rsid w:val="00176DC3"/>
    <w:rsid w:val="00177791"/>
    <w:rsid w:val="00177B27"/>
    <w:rsid w:val="00180044"/>
    <w:rsid w:val="001807E3"/>
    <w:rsid w:val="001808CD"/>
    <w:rsid w:val="001836A8"/>
    <w:rsid w:val="00185173"/>
    <w:rsid w:val="001855BF"/>
    <w:rsid w:val="00185819"/>
    <w:rsid w:val="00185BED"/>
    <w:rsid w:val="001865A1"/>
    <w:rsid w:val="0018747C"/>
    <w:rsid w:val="00187BB4"/>
    <w:rsid w:val="00190C76"/>
    <w:rsid w:val="00191267"/>
    <w:rsid w:val="00191D7F"/>
    <w:rsid w:val="0019267B"/>
    <w:rsid w:val="00194097"/>
    <w:rsid w:val="00194CC7"/>
    <w:rsid w:val="00195A89"/>
    <w:rsid w:val="00195ED1"/>
    <w:rsid w:val="00196F51"/>
    <w:rsid w:val="0019714B"/>
    <w:rsid w:val="001A023D"/>
    <w:rsid w:val="001A0417"/>
    <w:rsid w:val="001A0CFA"/>
    <w:rsid w:val="001A1E83"/>
    <w:rsid w:val="001A5940"/>
    <w:rsid w:val="001A5C33"/>
    <w:rsid w:val="001A6CDF"/>
    <w:rsid w:val="001A75BB"/>
    <w:rsid w:val="001A7BAF"/>
    <w:rsid w:val="001A7C7C"/>
    <w:rsid w:val="001B01D3"/>
    <w:rsid w:val="001B04C9"/>
    <w:rsid w:val="001B0B30"/>
    <w:rsid w:val="001B0F92"/>
    <w:rsid w:val="001B10C7"/>
    <w:rsid w:val="001B2A35"/>
    <w:rsid w:val="001B2C6C"/>
    <w:rsid w:val="001B2FAB"/>
    <w:rsid w:val="001B3003"/>
    <w:rsid w:val="001B305E"/>
    <w:rsid w:val="001B3F78"/>
    <w:rsid w:val="001B4377"/>
    <w:rsid w:val="001B4B01"/>
    <w:rsid w:val="001B516E"/>
    <w:rsid w:val="001B51F8"/>
    <w:rsid w:val="001B5790"/>
    <w:rsid w:val="001B5FDC"/>
    <w:rsid w:val="001B7038"/>
    <w:rsid w:val="001C04C4"/>
    <w:rsid w:val="001C0641"/>
    <w:rsid w:val="001C12E2"/>
    <w:rsid w:val="001C4939"/>
    <w:rsid w:val="001C7C0F"/>
    <w:rsid w:val="001D0DFF"/>
    <w:rsid w:val="001D107E"/>
    <w:rsid w:val="001D12B1"/>
    <w:rsid w:val="001D1753"/>
    <w:rsid w:val="001D3A22"/>
    <w:rsid w:val="001D4279"/>
    <w:rsid w:val="001D427D"/>
    <w:rsid w:val="001D4DE1"/>
    <w:rsid w:val="001D5384"/>
    <w:rsid w:val="001D59ED"/>
    <w:rsid w:val="001D6529"/>
    <w:rsid w:val="001D671E"/>
    <w:rsid w:val="001D77BC"/>
    <w:rsid w:val="001D7EFB"/>
    <w:rsid w:val="001E08C0"/>
    <w:rsid w:val="001E16EC"/>
    <w:rsid w:val="001E1C20"/>
    <w:rsid w:val="001E1FB6"/>
    <w:rsid w:val="001E241B"/>
    <w:rsid w:val="001E3211"/>
    <w:rsid w:val="001E3D30"/>
    <w:rsid w:val="001E3E20"/>
    <w:rsid w:val="001E448E"/>
    <w:rsid w:val="001E4733"/>
    <w:rsid w:val="001E492B"/>
    <w:rsid w:val="001E59CB"/>
    <w:rsid w:val="001E643A"/>
    <w:rsid w:val="001E64CB"/>
    <w:rsid w:val="001E7A53"/>
    <w:rsid w:val="001F139D"/>
    <w:rsid w:val="001F2E10"/>
    <w:rsid w:val="001F316A"/>
    <w:rsid w:val="001F3A94"/>
    <w:rsid w:val="001F5164"/>
    <w:rsid w:val="001F5C63"/>
    <w:rsid w:val="001F7307"/>
    <w:rsid w:val="00200017"/>
    <w:rsid w:val="00201DC6"/>
    <w:rsid w:val="00202586"/>
    <w:rsid w:val="00202C8D"/>
    <w:rsid w:val="00202E89"/>
    <w:rsid w:val="00202F81"/>
    <w:rsid w:val="00203138"/>
    <w:rsid w:val="0020492B"/>
    <w:rsid w:val="002058FA"/>
    <w:rsid w:val="002067BF"/>
    <w:rsid w:val="00206DC3"/>
    <w:rsid w:val="002078CE"/>
    <w:rsid w:val="00210024"/>
    <w:rsid w:val="00210918"/>
    <w:rsid w:val="00210D9C"/>
    <w:rsid w:val="00210E7B"/>
    <w:rsid w:val="00211102"/>
    <w:rsid w:val="0021110D"/>
    <w:rsid w:val="002114BC"/>
    <w:rsid w:val="002115AD"/>
    <w:rsid w:val="00211915"/>
    <w:rsid w:val="002126E0"/>
    <w:rsid w:val="002136DB"/>
    <w:rsid w:val="00213BE4"/>
    <w:rsid w:val="00213C93"/>
    <w:rsid w:val="00213F5F"/>
    <w:rsid w:val="002142E0"/>
    <w:rsid w:val="00215921"/>
    <w:rsid w:val="00215B48"/>
    <w:rsid w:val="00216B9E"/>
    <w:rsid w:val="00217103"/>
    <w:rsid w:val="00217C34"/>
    <w:rsid w:val="00220806"/>
    <w:rsid w:val="00221419"/>
    <w:rsid w:val="0022175A"/>
    <w:rsid w:val="00221C38"/>
    <w:rsid w:val="00221D9A"/>
    <w:rsid w:val="002244D3"/>
    <w:rsid w:val="00225CA2"/>
    <w:rsid w:val="0022615E"/>
    <w:rsid w:val="0022624D"/>
    <w:rsid w:val="00226C96"/>
    <w:rsid w:val="00226E4A"/>
    <w:rsid w:val="0022748A"/>
    <w:rsid w:val="00230827"/>
    <w:rsid w:val="00231327"/>
    <w:rsid w:val="00231B15"/>
    <w:rsid w:val="00231C33"/>
    <w:rsid w:val="00231CD6"/>
    <w:rsid w:val="00232159"/>
    <w:rsid w:val="00232A44"/>
    <w:rsid w:val="00232D8B"/>
    <w:rsid w:val="002335B0"/>
    <w:rsid w:val="0023379D"/>
    <w:rsid w:val="00233C16"/>
    <w:rsid w:val="0023582A"/>
    <w:rsid w:val="00236075"/>
    <w:rsid w:val="00236297"/>
    <w:rsid w:val="00236675"/>
    <w:rsid w:val="002372B7"/>
    <w:rsid w:val="00237771"/>
    <w:rsid w:val="00237CC7"/>
    <w:rsid w:val="00240036"/>
    <w:rsid w:val="0024085A"/>
    <w:rsid w:val="00241AA9"/>
    <w:rsid w:val="00244D44"/>
    <w:rsid w:val="00245157"/>
    <w:rsid w:val="0024546E"/>
    <w:rsid w:val="002469D5"/>
    <w:rsid w:val="0024763E"/>
    <w:rsid w:val="0024773B"/>
    <w:rsid w:val="002477CB"/>
    <w:rsid w:val="00247800"/>
    <w:rsid w:val="0025013C"/>
    <w:rsid w:val="00250942"/>
    <w:rsid w:val="00252200"/>
    <w:rsid w:val="002522B8"/>
    <w:rsid w:val="0025308B"/>
    <w:rsid w:val="0025350A"/>
    <w:rsid w:val="00253535"/>
    <w:rsid w:val="00255363"/>
    <w:rsid w:val="00255702"/>
    <w:rsid w:val="0025619E"/>
    <w:rsid w:val="00260504"/>
    <w:rsid w:val="002618E3"/>
    <w:rsid w:val="00261C85"/>
    <w:rsid w:val="00262B95"/>
    <w:rsid w:val="00263643"/>
    <w:rsid w:val="00264637"/>
    <w:rsid w:val="00264782"/>
    <w:rsid w:val="00264CF0"/>
    <w:rsid w:val="00264DB5"/>
    <w:rsid w:val="00264DBF"/>
    <w:rsid w:val="0026502F"/>
    <w:rsid w:val="00266724"/>
    <w:rsid w:val="00266AF7"/>
    <w:rsid w:val="002673E3"/>
    <w:rsid w:val="00267EC5"/>
    <w:rsid w:val="00270618"/>
    <w:rsid w:val="00270D87"/>
    <w:rsid w:val="00270E9F"/>
    <w:rsid w:val="002711FB"/>
    <w:rsid w:val="00272C7C"/>
    <w:rsid w:val="00275566"/>
    <w:rsid w:val="002771B8"/>
    <w:rsid w:val="002777FC"/>
    <w:rsid w:val="00277F40"/>
    <w:rsid w:val="002809ED"/>
    <w:rsid w:val="002819C9"/>
    <w:rsid w:val="00282627"/>
    <w:rsid w:val="00283330"/>
    <w:rsid w:val="00283523"/>
    <w:rsid w:val="002837BB"/>
    <w:rsid w:val="00283DE5"/>
    <w:rsid w:val="00285208"/>
    <w:rsid w:val="0028691B"/>
    <w:rsid w:val="002879BF"/>
    <w:rsid w:val="00290EDC"/>
    <w:rsid w:val="00291603"/>
    <w:rsid w:val="002919C4"/>
    <w:rsid w:val="00291C96"/>
    <w:rsid w:val="00292B37"/>
    <w:rsid w:val="00292DD7"/>
    <w:rsid w:val="00292F84"/>
    <w:rsid w:val="0029331D"/>
    <w:rsid w:val="00295181"/>
    <w:rsid w:val="00295A57"/>
    <w:rsid w:val="002962D9"/>
    <w:rsid w:val="00296AA5"/>
    <w:rsid w:val="00296C76"/>
    <w:rsid w:val="002A1CCE"/>
    <w:rsid w:val="002A3048"/>
    <w:rsid w:val="002A33EB"/>
    <w:rsid w:val="002A4386"/>
    <w:rsid w:val="002A450B"/>
    <w:rsid w:val="002A460C"/>
    <w:rsid w:val="002A547E"/>
    <w:rsid w:val="002A5804"/>
    <w:rsid w:val="002A5E01"/>
    <w:rsid w:val="002A60CA"/>
    <w:rsid w:val="002A6A72"/>
    <w:rsid w:val="002A7424"/>
    <w:rsid w:val="002B1E0E"/>
    <w:rsid w:val="002B309F"/>
    <w:rsid w:val="002B35A3"/>
    <w:rsid w:val="002B3A56"/>
    <w:rsid w:val="002B45E6"/>
    <w:rsid w:val="002B4EFF"/>
    <w:rsid w:val="002B58EA"/>
    <w:rsid w:val="002B5E83"/>
    <w:rsid w:val="002B6002"/>
    <w:rsid w:val="002B68F2"/>
    <w:rsid w:val="002B702D"/>
    <w:rsid w:val="002B7084"/>
    <w:rsid w:val="002B7B72"/>
    <w:rsid w:val="002C0706"/>
    <w:rsid w:val="002C2815"/>
    <w:rsid w:val="002C2B25"/>
    <w:rsid w:val="002C31B5"/>
    <w:rsid w:val="002C37BD"/>
    <w:rsid w:val="002C3844"/>
    <w:rsid w:val="002C3899"/>
    <w:rsid w:val="002C4252"/>
    <w:rsid w:val="002C52EF"/>
    <w:rsid w:val="002C5A49"/>
    <w:rsid w:val="002C67C5"/>
    <w:rsid w:val="002D0200"/>
    <w:rsid w:val="002D0482"/>
    <w:rsid w:val="002D0AB7"/>
    <w:rsid w:val="002D0D17"/>
    <w:rsid w:val="002D13F4"/>
    <w:rsid w:val="002D1505"/>
    <w:rsid w:val="002D2108"/>
    <w:rsid w:val="002D3A3D"/>
    <w:rsid w:val="002D40C6"/>
    <w:rsid w:val="002D4D1D"/>
    <w:rsid w:val="002D53EF"/>
    <w:rsid w:val="002D5492"/>
    <w:rsid w:val="002D580B"/>
    <w:rsid w:val="002D606B"/>
    <w:rsid w:val="002D615A"/>
    <w:rsid w:val="002D6E31"/>
    <w:rsid w:val="002E0063"/>
    <w:rsid w:val="002E03AB"/>
    <w:rsid w:val="002E103A"/>
    <w:rsid w:val="002E2C2F"/>
    <w:rsid w:val="002E3A98"/>
    <w:rsid w:val="002E4485"/>
    <w:rsid w:val="002E4707"/>
    <w:rsid w:val="002E4B0A"/>
    <w:rsid w:val="002E4CFE"/>
    <w:rsid w:val="002E5470"/>
    <w:rsid w:val="002E5A6A"/>
    <w:rsid w:val="002E72AD"/>
    <w:rsid w:val="002E7DA6"/>
    <w:rsid w:val="002E7E90"/>
    <w:rsid w:val="002F077E"/>
    <w:rsid w:val="002F07F8"/>
    <w:rsid w:val="002F1373"/>
    <w:rsid w:val="002F1819"/>
    <w:rsid w:val="002F185D"/>
    <w:rsid w:val="002F28C6"/>
    <w:rsid w:val="002F2B3F"/>
    <w:rsid w:val="002F2F46"/>
    <w:rsid w:val="002F309A"/>
    <w:rsid w:val="002F3928"/>
    <w:rsid w:val="002F54FF"/>
    <w:rsid w:val="002F5AC2"/>
    <w:rsid w:val="002F5B37"/>
    <w:rsid w:val="0030239D"/>
    <w:rsid w:val="00302B85"/>
    <w:rsid w:val="00303CEA"/>
    <w:rsid w:val="003043BB"/>
    <w:rsid w:val="00306617"/>
    <w:rsid w:val="00311018"/>
    <w:rsid w:val="0031138F"/>
    <w:rsid w:val="003114D2"/>
    <w:rsid w:val="00311B2A"/>
    <w:rsid w:val="0031384C"/>
    <w:rsid w:val="00314516"/>
    <w:rsid w:val="00314562"/>
    <w:rsid w:val="00314FC4"/>
    <w:rsid w:val="00315D6F"/>
    <w:rsid w:val="003160C6"/>
    <w:rsid w:val="00316FBF"/>
    <w:rsid w:val="00317082"/>
    <w:rsid w:val="0031761F"/>
    <w:rsid w:val="00320A80"/>
    <w:rsid w:val="003215AF"/>
    <w:rsid w:val="003215E5"/>
    <w:rsid w:val="0032184E"/>
    <w:rsid w:val="0032343D"/>
    <w:rsid w:val="00324315"/>
    <w:rsid w:val="00324454"/>
    <w:rsid w:val="00324648"/>
    <w:rsid w:val="00325BF4"/>
    <w:rsid w:val="0032608C"/>
    <w:rsid w:val="00326777"/>
    <w:rsid w:val="00327247"/>
    <w:rsid w:val="00327499"/>
    <w:rsid w:val="003319CC"/>
    <w:rsid w:val="003324BC"/>
    <w:rsid w:val="003331F7"/>
    <w:rsid w:val="0033327B"/>
    <w:rsid w:val="003337D5"/>
    <w:rsid w:val="00333B1A"/>
    <w:rsid w:val="003345C4"/>
    <w:rsid w:val="00336552"/>
    <w:rsid w:val="0034054B"/>
    <w:rsid w:val="00340F3B"/>
    <w:rsid w:val="003410FD"/>
    <w:rsid w:val="003418A1"/>
    <w:rsid w:val="0034228E"/>
    <w:rsid w:val="003434F8"/>
    <w:rsid w:val="0034379A"/>
    <w:rsid w:val="00343804"/>
    <w:rsid w:val="00343AD0"/>
    <w:rsid w:val="003449F6"/>
    <w:rsid w:val="00345EE8"/>
    <w:rsid w:val="003471A2"/>
    <w:rsid w:val="003476B9"/>
    <w:rsid w:val="00347C78"/>
    <w:rsid w:val="00351147"/>
    <w:rsid w:val="003515F0"/>
    <w:rsid w:val="00352112"/>
    <w:rsid w:val="00352134"/>
    <w:rsid w:val="0035562C"/>
    <w:rsid w:val="00355B82"/>
    <w:rsid w:val="00356FCC"/>
    <w:rsid w:val="003578FC"/>
    <w:rsid w:val="00361B8E"/>
    <w:rsid w:val="00361E20"/>
    <w:rsid w:val="003623B0"/>
    <w:rsid w:val="00363159"/>
    <w:rsid w:val="0036380E"/>
    <w:rsid w:val="0036390D"/>
    <w:rsid w:val="00364E4F"/>
    <w:rsid w:val="00365053"/>
    <w:rsid w:val="0036547C"/>
    <w:rsid w:val="00365AFF"/>
    <w:rsid w:val="00365D92"/>
    <w:rsid w:val="00367173"/>
    <w:rsid w:val="00371DCF"/>
    <w:rsid w:val="0037264B"/>
    <w:rsid w:val="00372BCA"/>
    <w:rsid w:val="0037324A"/>
    <w:rsid w:val="0037416A"/>
    <w:rsid w:val="00374443"/>
    <w:rsid w:val="00375529"/>
    <w:rsid w:val="003758F9"/>
    <w:rsid w:val="00375C6C"/>
    <w:rsid w:val="003760F0"/>
    <w:rsid w:val="00377126"/>
    <w:rsid w:val="003800A1"/>
    <w:rsid w:val="00380331"/>
    <w:rsid w:val="003827D3"/>
    <w:rsid w:val="00382DF0"/>
    <w:rsid w:val="00385221"/>
    <w:rsid w:val="003854B9"/>
    <w:rsid w:val="00385E04"/>
    <w:rsid w:val="00386A76"/>
    <w:rsid w:val="003901DF"/>
    <w:rsid w:val="003905E1"/>
    <w:rsid w:val="003919A9"/>
    <w:rsid w:val="003920E9"/>
    <w:rsid w:val="00392541"/>
    <w:rsid w:val="003936A2"/>
    <w:rsid w:val="00393847"/>
    <w:rsid w:val="003955F4"/>
    <w:rsid w:val="0039568A"/>
    <w:rsid w:val="003959BD"/>
    <w:rsid w:val="00396B9D"/>
    <w:rsid w:val="00396FD5"/>
    <w:rsid w:val="003A0C0E"/>
    <w:rsid w:val="003A1A87"/>
    <w:rsid w:val="003A1CE2"/>
    <w:rsid w:val="003A1F68"/>
    <w:rsid w:val="003A2D01"/>
    <w:rsid w:val="003A31DC"/>
    <w:rsid w:val="003A4391"/>
    <w:rsid w:val="003A6225"/>
    <w:rsid w:val="003B0FD6"/>
    <w:rsid w:val="003B14E8"/>
    <w:rsid w:val="003B40D8"/>
    <w:rsid w:val="003B4A0B"/>
    <w:rsid w:val="003B4B21"/>
    <w:rsid w:val="003B648C"/>
    <w:rsid w:val="003B71E8"/>
    <w:rsid w:val="003B7815"/>
    <w:rsid w:val="003B7F50"/>
    <w:rsid w:val="003C01CD"/>
    <w:rsid w:val="003C1A94"/>
    <w:rsid w:val="003C3294"/>
    <w:rsid w:val="003C35C4"/>
    <w:rsid w:val="003C3638"/>
    <w:rsid w:val="003C7284"/>
    <w:rsid w:val="003C74E4"/>
    <w:rsid w:val="003C7D05"/>
    <w:rsid w:val="003D1AEA"/>
    <w:rsid w:val="003D20B8"/>
    <w:rsid w:val="003D26B0"/>
    <w:rsid w:val="003D2B44"/>
    <w:rsid w:val="003D2BA6"/>
    <w:rsid w:val="003D2E5A"/>
    <w:rsid w:val="003D2F54"/>
    <w:rsid w:val="003D3340"/>
    <w:rsid w:val="003D39AC"/>
    <w:rsid w:val="003D3FF1"/>
    <w:rsid w:val="003D5993"/>
    <w:rsid w:val="003D706E"/>
    <w:rsid w:val="003D7908"/>
    <w:rsid w:val="003D7A02"/>
    <w:rsid w:val="003E04F0"/>
    <w:rsid w:val="003E2700"/>
    <w:rsid w:val="003E377D"/>
    <w:rsid w:val="003E3E11"/>
    <w:rsid w:val="003E508E"/>
    <w:rsid w:val="003E5CA0"/>
    <w:rsid w:val="003E760F"/>
    <w:rsid w:val="003E79C9"/>
    <w:rsid w:val="003E7E1A"/>
    <w:rsid w:val="003E7E3F"/>
    <w:rsid w:val="003F0282"/>
    <w:rsid w:val="003F0E09"/>
    <w:rsid w:val="003F0F23"/>
    <w:rsid w:val="003F0F77"/>
    <w:rsid w:val="003F19CA"/>
    <w:rsid w:val="003F2130"/>
    <w:rsid w:val="003F22C9"/>
    <w:rsid w:val="003F23F2"/>
    <w:rsid w:val="003F31B4"/>
    <w:rsid w:val="003F32A3"/>
    <w:rsid w:val="003F3470"/>
    <w:rsid w:val="003F3CFD"/>
    <w:rsid w:val="003F4576"/>
    <w:rsid w:val="003F55B2"/>
    <w:rsid w:val="003F622D"/>
    <w:rsid w:val="003F77A7"/>
    <w:rsid w:val="004005BD"/>
    <w:rsid w:val="00400D33"/>
    <w:rsid w:val="00401CB1"/>
    <w:rsid w:val="00401F6A"/>
    <w:rsid w:val="0040255D"/>
    <w:rsid w:val="00403630"/>
    <w:rsid w:val="00404099"/>
    <w:rsid w:val="00404263"/>
    <w:rsid w:val="0040559F"/>
    <w:rsid w:val="004056FB"/>
    <w:rsid w:val="00406044"/>
    <w:rsid w:val="004060CE"/>
    <w:rsid w:val="0040629F"/>
    <w:rsid w:val="00406428"/>
    <w:rsid w:val="00406CE9"/>
    <w:rsid w:val="00407F02"/>
    <w:rsid w:val="00410400"/>
    <w:rsid w:val="004105CC"/>
    <w:rsid w:val="004115AC"/>
    <w:rsid w:val="00411831"/>
    <w:rsid w:val="00411C1E"/>
    <w:rsid w:val="00411F2F"/>
    <w:rsid w:val="004120CA"/>
    <w:rsid w:val="00412505"/>
    <w:rsid w:val="004138E8"/>
    <w:rsid w:val="0041563D"/>
    <w:rsid w:val="00415FD9"/>
    <w:rsid w:val="00416771"/>
    <w:rsid w:val="00416BCC"/>
    <w:rsid w:val="00416D82"/>
    <w:rsid w:val="00417060"/>
    <w:rsid w:val="00420091"/>
    <w:rsid w:val="0042239B"/>
    <w:rsid w:val="0042374D"/>
    <w:rsid w:val="0042400D"/>
    <w:rsid w:val="0042509E"/>
    <w:rsid w:val="00425147"/>
    <w:rsid w:val="00425861"/>
    <w:rsid w:val="00425F7F"/>
    <w:rsid w:val="00425FA4"/>
    <w:rsid w:val="00427A66"/>
    <w:rsid w:val="00431CC2"/>
    <w:rsid w:val="00432241"/>
    <w:rsid w:val="00433D6C"/>
    <w:rsid w:val="004341F9"/>
    <w:rsid w:val="00435891"/>
    <w:rsid w:val="00435F4D"/>
    <w:rsid w:val="00440411"/>
    <w:rsid w:val="00440892"/>
    <w:rsid w:val="00440F99"/>
    <w:rsid w:val="00441BDA"/>
    <w:rsid w:val="00442185"/>
    <w:rsid w:val="004421A4"/>
    <w:rsid w:val="00444C56"/>
    <w:rsid w:val="0044651D"/>
    <w:rsid w:val="00447D5D"/>
    <w:rsid w:val="004500CF"/>
    <w:rsid w:val="00450D60"/>
    <w:rsid w:val="00452BFE"/>
    <w:rsid w:val="004531C5"/>
    <w:rsid w:val="0045351C"/>
    <w:rsid w:val="00453934"/>
    <w:rsid w:val="004555A0"/>
    <w:rsid w:val="00456042"/>
    <w:rsid w:val="004573BA"/>
    <w:rsid w:val="004608D7"/>
    <w:rsid w:val="004610BB"/>
    <w:rsid w:val="004613C5"/>
    <w:rsid w:val="004614CB"/>
    <w:rsid w:val="00463294"/>
    <w:rsid w:val="00463AB9"/>
    <w:rsid w:val="0046480D"/>
    <w:rsid w:val="00464CDC"/>
    <w:rsid w:val="00465C73"/>
    <w:rsid w:val="00466088"/>
    <w:rsid w:val="0046609D"/>
    <w:rsid w:val="004663C7"/>
    <w:rsid w:val="00466975"/>
    <w:rsid w:val="00466BA0"/>
    <w:rsid w:val="00466C0E"/>
    <w:rsid w:val="0047071F"/>
    <w:rsid w:val="004715CE"/>
    <w:rsid w:val="0047215C"/>
    <w:rsid w:val="00472168"/>
    <w:rsid w:val="00472DA5"/>
    <w:rsid w:val="00473B22"/>
    <w:rsid w:val="004747AC"/>
    <w:rsid w:val="0047487C"/>
    <w:rsid w:val="00475E09"/>
    <w:rsid w:val="00477459"/>
    <w:rsid w:val="00481785"/>
    <w:rsid w:val="00482832"/>
    <w:rsid w:val="00483A54"/>
    <w:rsid w:val="00483B47"/>
    <w:rsid w:val="0048401F"/>
    <w:rsid w:val="00484E02"/>
    <w:rsid w:val="00484F4A"/>
    <w:rsid w:val="00485617"/>
    <w:rsid w:val="0048578F"/>
    <w:rsid w:val="00485D3F"/>
    <w:rsid w:val="004867E7"/>
    <w:rsid w:val="00486E6E"/>
    <w:rsid w:val="004909C9"/>
    <w:rsid w:val="00491E67"/>
    <w:rsid w:val="00492FE6"/>
    <w:rsid w:val="004930C7"/>
    <w:rsid w:val="00493F2A"/>
    <w:rsid w:val="00494252"/>
    <w:rsid w:val="00496042"/>
    <w:rsid w:val="00496C47"/>
    <w:rsid w:val="00497200"/>
    <w:rsid w:val="00497973"/>
    <w:rsid w:val="00497B15"/>
    <w:rsid w:val="004A1845"/>
    <w:rsid w:val="004A2220"/>
    <w:rsid w:val="004A3EF6"/>
    <w:rsid w:val="004A3FE7"/>
    <w:rsid w:val="004A4CC6"/>
    <w:rsid w:val="004A4D2C"/>
    <w:rsid w:val="004A508F"/>
    <w:rsid w:val="004A5408"/>
    <w:rsid w:val="004A5436"/>
    <w:rsid w:val="004A61FE"/>
    <w:rsid w:val="004A6289"/>
    <w:rsid w:val="004A6B2C"/>
    <w:rsid w:val="004B02B7"/>
    <w:rsid w:val="004B0D30"/>
    <w:rsid w:val="004B1325"/>
    <w:rsid w:val="004B1F8E"/>
    <w:rsid w:val="004B4620"/>
    <w:rsid w:val="004B52AA"/>
    <w:rsid w:val="004B5A58"/>
    <w:rsid w:val="004B5AEF"/>
    <w:rsid w:val="004B5BC1"/>
    <w:rsid w:val="004B687F"/>
    <w:rsid w:val="004B7948"/>
    <w:rsid w:val="004C0BD4"/>
    <w:rsid w:val="004C1100"/>
    <w:rsid w:val="004C2F39"/>
    <w:rsid w:val="004C36B2"/>
    <w:rsid w:val="004C3FB1"/>
    <w:rsid w:val="004C4833"/>
    <w:rsid w:val="004C49A5"/>
    <w:rsid w:val="004C5D4B"/>
    <w:rsid w:val="004C5F19"/>
    <w:rsid w:val="004C62B1"/>
    <w:rsid w:val="004C7BE8"/>
    <w:rsid w:val="004C7E7E"/>
    <w:rsid w:val="004D3787"/>
    <w:rsid w:val="004D3A1E"/>
    <w:rsid w:val="004D5A4D"/>
    <w:rsid w:val="004D5AF6"/>
    <w:rsid w:val="004D5CE3"/>
    <w:rsid w:val="004D60BC"/>
    <w:rsid w:val="004D7B4A"/>
    <w:rsid w:val="004E002C"/>
    <w:rsid w:val="004E02DF"/>
    <w:rsid w:val="004E10CC"/>
    <w:rsid w:val="004E1509"/>
    <w:rsid w:val="004E26C2"/>
    <w:rsid w:val="004E2959"/>
    <w:rsid w:val="004E2DF9"/>
    <w:rsid w:val="004E38A7"/>
    <w:rsid w:val="004E4344"/>
    <w:rsid w:val="004E486C"/>
    <w:rsid w:val="004E4ACA"/>
    <w:rsid w:val="004E65F2"/>
    <w:rsid w:val="004E7617"/>
    <w:rsid w:val="004F0159"/>
    <w:rsid w:val="004F092B"/>
    <w:rsid w:val="004F1E14"/>
    <w:rsid w:val="004F3012"/>
    <w:rsid w:val="004F374C"/>
    <w:rsid w:val="004F3A61"/>
    <w:rsid w:val="004F40CA"/>
    <w:rsid w:val="004F4E94"/>
    <w:rsid w:val="004F61D8"/>
    <w:rsid w:val="004F63B5"/>
    <w:rsid w:val="004F63CA"/>
    <w:rsid w:val="004F785C"/>
    <w:rsid w:val="0050029D"/>
    <w:rsid w:val="00500CCF"/>
    <w:rsid w:val="00501A3E"/>
    <w:rsid w:val="00501EF9"/>
    <w:rsid w:val="00502AC3"/>
    <w:rsid w:val="0050394F"/>
    <w:rsid w:val="00503DB7"/>
    <w:rsid w:val="005049E1"/>
    <w:rsid w:val="005060C1"/>
    <w:rsid w:val="005065E0"/>
    <w:rsid w:val="00506CFD"/>
    <w:rsid w:val="00507D43"/>
    <w:rsid w:val="00507E5E"/>
    <w:rsid w:val="005101E8"/>
    <w:rsid w:val="00512DFC"/>
    <w:rsid w:val="00514460"/>
    <w:rsid w:val="0051457C"/>
    <w:rsid w:val="005165C1"/>
    <w:rsid w:val="00517667"/>
    <w:rsid w:val="005206CA"/>
    <w:rsid w:val="00521215"/>
    <w:rsid w:val="0052133C"/>
    <w:rsid w:val="005235F5"/>
    <w:rsid w:val="005239FC"/>
    <w:rsid w:val="005269EA"/>
    <w:rsid w:val="00526D64"/>
    <w:rsid w:val="0052715B"/>
    <w:rsid w:val="005276E3"/>
    <w:rsid w:val="005277E0"/>
    <w:rsid w:val="00527D5E"/>
    <w:rsid w:val="00530555"/>
    <w:rsid w:val="00531642"/>
    <w:rsid w:val="00531FDB"/>
    <w:rsid w:val="0053235C"/>
    <w:rsid w:val="005323CB"/>
    <w:rsid w:val="00532A5A"/>
    <w:rsid w:val="00534E07"/>
    <w:rsid w:val="005354C6"/>
    <w:rsid w:val="00535B2F"/>
    <w:rsid w:val="0053666B"/>
    <w:rsid w:val="00537302"/>
    <w:rsid w:val="00540304"/>
    <w:rsid w:val="00540DFB"/>
    <w:rsid w:val="005418B2"/>
    <w:rsid w:val="00542728"/>
    <w:rsid w:val="00542E88"/>
    <w:rsid w:val="0054336A"/>
    <w:rsid w:val="00543672"/>
    <w:rsid w:val="0054402B"/>
    <w:rsid w:val="00544121"/>
    <w:rsid w:val="0054513A"/>
    <w:rsid w:val="005464A7"/>
    <w:rsid w:val="00550D92"/>
    <w:rsid w:val="00552DC4"/>
    <w:rsid w:val="00554C01"/>
    <w:rsid w:val="005556B3"/>
    <w:rsid w:val="0055586B"/>
    <w:rsid w:val="005571EE"/>
    <w:rsid w:val="00557832"/>
    <w:rsid w:val="0056036A"/>
    <w:rsid w:val="005605AC"/>
    <w:rsid w:val="00560A6B"/>
    <w:rsid w:val="00561839"/>
    <w:rsid w:val="005626EE"/>
    <w:rsid w:val="00562971"/>
    <w:rsid w:val="00562BA3"/>
    <w:rsid w:val="00563289"/>
    <w:rsid w:val="00563C3B"/>
    <w:rsid w:val="00565758"/>
    <w:rsid w:val="00566F2A"/>
    <w:rsid w:val="00572392"/>
    <w:rsid w:val="00572C21"/>
    <w:rsid w:val="00572C3A"/>
    <w:rsid w:val="00573232"/>
    <w:rsid w:val="0057353D"/>
    <w:rsid w:val="00574097"/>
    <w:rsid w:val="0057592D"/>
    <w:rsid w:val="00575E8D"/>
    <w:rsid w:val="0057603D"/>
    <w:rsid w:val="00576C77"/>
    <w:rsid w:val="00576D4C"/>
    <w:rsid w:val="00577AB1"/>
    <w:rsid w:val="00580273"/>
    <w:rsid w:val="00580B02"/>
    <w:rsid w:val="00580E99"/>
    <w:rsid w:val="00582C45"/>
    <w:rsid w:val="00584587"/>
    <w:rsid w:val="0058500A"/>
    <w:rsid w:val="0058584F"/>
    <w:rsid w:val="00585E94"/>
    <w:rsid w:val="00587081"/>
    <w:rsid w:val="0058710C"/>
    <w:rsid w:val="00587369"/>
    <w:rsid w:val="00587F06"/>
    <w:rsid w:val="005908DF"/>
    <w:rsid w:val="00591BC7"/>
    <w:rsid w:val="00591F02"/>
    <w:rsid w:val="00592A39"/>
    <w:rsid w:val="00593189"/>
    <w:rsid w:val="00593975"/>
    <w:rsid w:val="00594B1D"/>
    <w:rsid w:val="00596F01"/>
    <w:rsid w:val="00597A21"/>
    <w:rsid w:val="005A0092"/>
    <w:rsid w:val="005A09E8"/>
    <w:rsid w:val="005A0ACC"/>
    <w:rsid w:val="005A0BCD"/>
    <w:rsid w:val="005A0FC3"/>
    <w:rsid w:val="005A2197"/>
    <w:rsid w:val="005A2505"/>
    <w:rsid w:val="005A2938"/>
    <w:rsid w:val="005A5174"/>
    <w:rsid w:val="005A681D"/>
    <w:rsid w:val="005A7A81"/>
    <w:rsid w:val="005B00FF"/>
    <w:rsid w:val="005B0D79"/>
    <w:rsid w:val="005B0D99"/>
    <w:rsid w:val="005B214E"/>
    <w:rsid w:val="005B50A1"/>
    <w:rsid w:val="005B57D5"/>
    <w:rsid w:val="005B5AB2"/>
    <w:rsid w:val="005B5ED8"/>
    <w:rsid w:val="005B628E"/>
    <w:rsid w:val="005B71CB"/>
    <w:rsid w:val="005B7A33"/>
    <w:rsid w:val="005B7D84"/>
    <w:rsid w:val="005B7F81"/>
    <w:rsid w:val="005C0747"/>
    <w:rsid w:val="005C0B65"/>
    <w:rsid w:val="005C1013"/>
    <w:rsid w:val="005C101A"/>
    <w:rsid w:val="005C1558"/>
    <w:rsid w:val="005C1DE5"/>
    <w:rsid w:val="005C2551"/>
    <w:rsid w:val="005C28F2"/>
    <w:rsid w:val="005C345E"/>
    <w:rsid w:val="005C3D55"/>
    <w:rsid w:val="005C57C8"/>
    <w:rsid w:val="005C705F"/>
    <w:rsid w:val="005C70A7"/>
    <w:rsid w:val="005C713F"/>
    <w:rsid w:val="005D00FA"/>
    <w:rsid w:val="005D0A88"/>
    <w:rsid w:val="005D0CD8"/>
    <w:rsid w:val="005D1A99"/>
    <w:rsid w:val="005D1B41"/>
    <w:rsid w:val="005D22B6"/>
    <w:rsid w:val="005D2E4E"/>
    <w:rsid w:val="005D353A"/>
    <w:rsid w:val="005D37FA"/>
    <w:rsid w:val="005D3FD7"/>
    <w:rsid w:val="005D4729"/>
    <w:rsid w:val="005D4EC5"/>
    <w:rsid w:val="005D52F4"/>
    <w:rsid w:val="005D55E4"/>
    <w:rsid w:val="005D5F29"/>
    <w:rsid w:val="005D5F87"/>
    <w:rsid w:val="005D626A"/>
    <w:rsid w:val="005D645D"/>
    <w:rsid w:val="005D7681"/>
    <w:rsid w:val="005E07E7"/>
    <w:rsid w:val="005E1F80"/>
    <w:rsid w:val="005E2364"/>
    <w:rsid w:val="005E245D"/>
    <w:rsid w:val="005E2A17"/>
    <w:rsid w:val="005E30E3"/>
    <w:rsid w:val="005E342D"/>
    <w:rsid w:val="005E4B43"/>
    <w:rsid w:val="005E4B85"/>
    <w:rsid w:val="005E574A"/>
    <w:rsid w:val="005E5921"/>
    <w:rsid w:val="005E6488"/>
    <w:rsid w:val="005E6D29"/>
    <w:rsid w:val="005E6E98"/>
    <w:rsid w:val="005F0007"/>
    <w:rsid w:val="005F0724"/>
    <w:rsid w:val="005F0978"/>
    <w:rsid w:val="005F0F12"/>
    <w:rsid w:val="005F395F"/>
    <w:rsid w:val="005F3B2F"/>
    <w:rsid w:val="005F5072"/>
    <w:rsid w:val="005F54BA"/>
    <w:rsid w:val="005F5A71"/>
    <w:rsid w:val="005F5AB6"/>
    <w:rsid w:val="005F7D6A"/>
    <w:rsid w:val="00600DD3"/>
    <w:rsid w:val="00601673"/>
    <w:rsid w:val="0060221E"/>
    <w:rsid w:val="00602D9E"/>
    <w:rsid w:val="00603A4B"/>
    <w:rsid w:val="00603A65"/>
    <w:rsid w:val="00604F7E"/>
    <w:rsid w:val="006053F3"/>
    <w:rsid w:val="0060545E"/>
    <w:rsid w:val="00605A06"/>
    <w:rsid w:val="00606E5C"/>
    <w:rsid w:val="006072BC"/>
    <w:rsid w:val="0060757D"/>
    <w:rsid w:val="0061024F"/>
    <w:rsid w:val="00610463"/>
    <w:rsid w:val="00611FC1"/>
    <w:rsid w:val="00612A53"/>
    <w:rsid w:val="00612AAA"/>
    <w:rsid w:val="00612DB8"/>
    <w:rsid w:val="006153A3"/>
    <w:rsid w:val="00615681"/>
    <w:rsid w:val="00616133"/>
    <w:rsid w:val="00616E56"/>
    <w:rsid w:val="00617AD3"/>
    <w:rsid w:val="00621829"/>
    <w:rsid w:val="006223F5"/>
    <w:rsid w:val="006243FB"/>
    <w:rsid w:val="0062478B"/>
    <w:rsid w:val="00624A89"/>
    <w:rsid w:val="00624C29"/>
    <w:rsid w:val="0062525C"/>
    <w:rsid w:val="00625322"/>
    <w:rsid w:val="0062595A"/>
    <w:rsid w:val="00625F68"/>
    <w:rsid w:val="006265A5"/>
    <w:rsid w:val="00626A4C"/>
    <w:rsid w:val="00627714"/>
    <w:rsid w:val="006277B6"/>
    <w:rsid w:val="006278C5"/>
    <w:rsid w:val="006325C6"/>
    <w:rsid w:val="0063272A"/>
    <w:rsid w:val="006329ED"/>
    <w:rsid w:val="00633A9B"/>
    <w:rsid w:val="006349F8"/>
    <w:rsid w:val="00634BBF"/>
    <w:rsid w:val="00634C76"/>
    <w:rsid w:val="00635169"/>
    <w:rsid w:val="0063535A"/>
    <w:rsid w:val="006358ED"/>
    <w:rsid w:val="006363AD"/>
    <w:rsid w:val="006372BC"/>
    <w:rsid w:val="00637508"/>
    <w:rsid w:val="00637D46"/>
    <w:rsid w:val="0064104F"/>
    <w:rsid w:val="006422A0"/>
    <w:rsid w:val="006435E8"/>
    <w:rsid w:val="0064491C"/>
    <w:rsid w:val="00644F47"/>
    <w:rsid w:val="00645572"/>
    <w:rsid w:val="00645EF7"/>
    <w:rsid w:val="006467C6"/>
    <w:rsid w:val="006467FF"/>
    <w:rsid w:val="00647078"/>
    <w:rsid w:val="0064756A"/>
    <w:rsid w:val="006501B7"/>
    <w:rsid w:val="006506FB"/>
    <w:rsid w:val="00651005"/>
    <w:rsid w:val="006512FE"/>
    <w:rsid w:val="00652B69"/>
    <w:rsid w:val="00653215"/>
    <w:rsid w:val="006545F9"/>
    <w:rsid w:val="0065498E"/>
    <w:rsid w:val="00654A88"/>
    <w:rsid w:val="00654C93"/>
    <w:rsid w:val="0065622C"/>
    <w:rsid w:val="006564EA"/>
    <w:rsid w:val="00657A86"/>
    <w:rsid w:val="00657EB0"/>
    <w:rsid w:val="0066017B"/>
    <w:rsid w:val="00660611"/>
    <w:rsid w:val="00660901"/>
    <w:rsid w:val="00661BE6"/>
    <w:rsid w:val="006644D8"/>
    <w:rsid w:val="0066477F"/>
    <w:rsid w:val="00665324"/>
    <w:rsid w:val="0066656E"/>
    <w:rsid w:val="00666601"/>
    <w:rsid w:val="00666D53"/>
    <w:rsid w:val="006675F4"/>
    <w:rsid w:val="00667E12"/>
    <w:rsid w:val="0067055D"/>
    <w:rsid w:val="00670A20"/>
    <w:rsid w:val="00671259"/>
    <w:rsid w:val="00674016"/>
    <w:rsid w:val="0067527B"/>
    <w:rsid w:val="00675549"/>
    <w:rsid w:val="006763D9"/>
    <w:rsid w:val="006769F6"/>
    <w:rsid w:val="00676DA9"/>
    <w:rsid w:val="0067730A"/>
    <w:rsid w:val="00677F1F"/>
    <w:rsid w:val="006801C7"/>
    <w:rsid w:val="006802E0"/>
    <w:rsid w:val="006807EF"/>
    <w:rsid w:val="006810A4"/>
    <w:rsid w:val="00681438"/>
    <w:rsid w:val="0068162B"/>
    <w:rsid w:val="00681C91"/>
    <w:rsid w:val="006823D7"/>
    <w:rsid w:val="006825DE"/>
    <w:rsid w:val="006836EC"/>
    <w:rsid w:val="00684D57"/>
    <w:rsid w:val="00685FF2"/>
    <w:rsid w:val="006878CC"/>
    <w:rsid w:val="00687D52"/>
    <w:rsid w:val="00690506"/>
    <w:rsid w:val="00690CEF"/>
    <w:rsid w:val="00691D61"/>
    <w:rsid w:val="00692AEA"/>
    <w:rsid w:val="00692B0E"/>
    <w:rsid w:val="00692D24"/>
    <w:rsid w:val="00694D6B"/>
    <w:rsid w:val="00695D30"/>
    <w:rsid w:val="006969B1"/>
    <w:rsid w:val="00696EC9"/>
    <w:rsid w:val="006971EE"/>
    <w:rsid w:val="006977A5"/>
    <w:rsid w:val="0069794B"/>
    <w:rsid w:val="006A0574"/>
    <w:rsid w:val="006A0FE2"/>
    <w:rsid w:val="006A27D7"/>
    <w:rsid w:val="006A2CF0"/>
    <w:rsid w:val="006A2F55"/>
    <w:rsid w:val="006A31C7"/>
    <w:rsid w:val="006A4806"/>
    <w:rsid w:val="006A48CB"/>
    <w:rsid w:val="006A5C44"/>
    <w:rsid w:val="006A5C6C"/>
    <w:rsid w:val="006A5F8C"/>
    <w:rsid w:val="006A61A1"/>
    <w:rsid w:val="006A68E2"/>
    <w:rsid w:val="006A7509"/>
    <w:rsid w:val="006A7712"/>
    <w:rsid w:val="006A7D4A"/>
    <w:rsid w:val="006A7FC7"/>
    <w:rsid w:val="006B01C3"/>
    <w:rsid w:val="006B0A30"/>
    <w:rsid w:val="006B1F4D"/>
    <w:rsid w:val="006B3AB6"/>
    <w:rsid w:val="006B7182"/>
    <w:rsid w:val="006B72A2"/>
    <w:rsid w:val="006C01A6"/>
    <w:rsid w:val="006C1317"/>
    <w:rsid w:val="006C1640"/>
    <w:rsid w:val="006C178F"/>
    <w:rsid w:val="006C1D68"/>
    <w:rsid w:val="006C2305"/>
    <w:rsid w:val="006C2AB6"/>
    <w:rsid w:val="006C30CB"/>
    <w:rsid w:val="006C3808"/>
    <w:rsid w:val="006C43D5"/>
    <w:rsid w:val="006C4A08"/>
    <w:rsid w:val="006C4FDD"/>
    <w:rsid w:val="006C6384"/>
    <w:rsid w:val="006C69DB"/>
    <w:rsid w:val="006C6C5A"/>
    <w:rsid w:val="006D071F"/>
    <w:rsid w:val="006D1B13"/>
    <w:rsid w:val="006D49E2"/>
    <w:rsid w:val="006D4A95"/>
    <w:rsid w:val="006D5A32"/>
    <w:rsid w:val="006D6040"/>
    <w:rsid w:val="006D61B2"/>
    <w:rsid w:val="006D62FD"/>
    <w:rsid w:val="006D68D3"/>
    <w:rsid w:val="006D69D5"/>
    <w:rsid w:val="006D7AAD"/>
    <w:rsid w:val="006E0B36"/>
    <w:rsid w:val="006E0E8C"/>
    <w:rsid w:val="006E0F8C"/>
    <w:rsid w:val="006E14E4"/>
    <w:rsid w:val="006E19FB"/>
    <w:rsid w:val="006E20E3"/>
    <w:rsid w:val="006E3A87"/>
    <w:rsid w:val="006E404B"/>
    <w:rsid w:val="006E40AA"/>
    <w:rsid w:val="006E4325"/>
    <w:rsid w:val="006E4B51"/>
    <w:rsid w:val="006E50D9"/>
    <w:rsid w:val="006E5C8F"/>
    <w:rsid w:val="006E69CA"/>
    <w:rsid w:val="006E76F8"/>
    <w:rsid w:val="006E7D15"/>
    <w:rsid w:val="006E7F65"/>
    <w:rsid w:val="006F078F"/>
    <w:rsid w:val="006F0C64"/>
    <w:rsid w:val="006F0D14"/>
    <w:rsid w:val="006F1851"/>
    <w:rsid w:val="006F312C"/>
    <w:rsid w:val="006F3722"/>
    <w:rsid w:val="006F3FD5"/>
    <w:rsid w:val="006F466C"/>
    <w:rsid w:val="006F4DDB"/>
    <w:rsid w:val="006F611A"/>
    <w:rsid w:val="006F6D93"/>
    <w:rsid w:val="006F6F52"/>
    <w:rsid w:val="006F7988"/>
    <w:rsid w:val="007009B3"/>
    <w:rsid w:val="00701081"/>
    <w:rsid w:val="00703CEC"/>
    <w:rsid w:val="00703E83"/>
    <w:rsid w:val="0070435E"/>
    <w:rsid w:val="00705B27"/>
    <w:rsid w:val="00706646"/>
    <w:rsid w:val="0070693B"/>
    <w:rsid w:val="007069F1"/>
    <w:rsid w:val="0071066F"/>
    <w:rsid w:val="0071074B"/>
    <w:rsid w:val="00710BDC"/>
    <w:rsid w:val="007115DA"/>
    <w:rsid w:val="00711ADC"/>
    <w:rsid w:val="00712816"/>
    <w:rsid w:val="00712C73"/>
    <w:rsid w:val="007136AE"/>
    <w:rsid w:val="007136C8"/>
    <w:rsid w:val="00713810"/>
    <w:rsid w:val="00713BAE"/>
    <w:rsid w:val="00713EC1"/>
    <w:rsid w:val="00714B75"/>
    <w:rsid w:val="00715380"/>
    <w:rsid w:val="00716286"/>
    <w:rsid w:val="00716CC3"/>
    <w:rsid w:val="0072053B"/>
    <w:rsid w:val="00722748"/>
    <w:rsid w:val="0072290B"/>
    <w:rsid w:val="00723D42"/>
    <w:rsid w:val="0072494D"/>
    <w:rsid w:val="00724C7E"/>
    <w:rsid w:val="007266B3"/>
    <w:rsid w:val="00726F91"/>
    <w:rsid w:val="007279B8"/>
    <w:rsid w:val="00730BC7"/>
    <w:rsid w:val="00731078"/>
    <w:rsid w:val="00731137"/>
    <w:rsid w:val="0073272E"/>
    <w:rsid w:val="00732C33"/>
    <w:rsid w:val="00732CB2"/>
    <w:rsid w:val="007331AC"/>
    <w:rsid w:val="007338DF"/>
    <w:rsid w:val="00733A27"/>
    <w:rsid w:val="00733F17"/>
    <w:rsid w:val="00733F1A"/>
    <w:rsid w:val="007346AF"/>
    <w:rsid w:val="007348A1"/>
    <w:rsid w:val="0073588A"/>
    <w:rsid w:val="00735AED"/>
    <w:rsid w:val="007363D3"/>
    <w:rsid w:val="00737339"/>
    <w:rsid w:val="007377E8"/>
    <w:rsid w:val="00740C29"/>
    <w:rsid w:val="00741102"/>
    <w:rsid w:val="00741D2E"/>
    <w:rsid w:val="00741ECB"/>
    <w:rsid w:val="00742ACF"/>
    <w:rsid w:val="007438B7"/>
    <w:rsid w:val="00744031"/>
    <w:rsid w:val="0074449E"/>
    <w:rsid w:val="0074482B"/>
    <w:rsid w:val="00745733"/>
    <w:rsid w:val="00745DE2"/>
    <w:rsid w:val="007462A6"/>
    <w:rsid w:val="00747B5E"/>
    <w:rsid w:val="00750245"/>
    <w:rsid w:val="007516D4"/>
    <w:rsid w:val="00751898"/>
    <w:rsid w:val="00751D62"/>
    <w:rsid w:val="00752E8E"/>
    <w:rsid w:val="0075332C"/>
    <w:rsid w:val="00753334"/>
    <w:rsid w:val="007535D4"/>
    <w:rsid w:val="00753DE0"/>
    <w:rsid w:val="00755188"/>
    <w:rsid w:val="007554AF"/>
    <w:rsid w:val="007554D0"/>
    <w:rsid w:val="00755829"/>
    <w:rsid w:val="00755A48"/>
    <w:rsid w:val="00756055"/>
    <w:rsid w:val="00756444"/>
    <w:rsid w:val="00756FD3"/>
    <w:rsid w:val="00757521"/>
    <w:rsid w:val="00757B7A"/>
    <w:rsid w:val="00757F90"/>
    <w:rsid w:val="00760171"/>
    <w:rsid w:val="00760A6E"/>
    <w:rsid w:val="00762951"/>
    <w:rsid w:val="0076315C"/>
    <w:rsid w:val="00763805"/>
    <w:rsid w:val="00763FE6"/>
    <w:rsid w:val="00766FFB"/>
    <w:rsid w:val="007676A4"/>
    <w:rsid w:val="00767928"/>
    <w:rsid w:val="00771651"/>
    <w:rsid w:val="007717CB"/>
    <w:rsid w:val="00773AC2"/>
    <w:rsid w:val="00774A12"/>
    <w:rsid w:val="00774E84"/>
    <w:rsid w:val="0077628D"/>
    <w:rsid w:val="007779C8"/>
    <w:rsid w:val="00780CA4"/>
    <w:rsid w:val="00780FFF"/>
    <w:rsid w:val="00781512"/>
    <w:rsid w:val="007817B1"/>
    <w:rsid w:val="00781D27"/>
    <w:rsid w:val="0078333E"/>
    <w:rsid w:val="00783649"/>
    <w:rsid w:val="0078378A"/>
    <w:rsid w:val="00783FCC"/>
    <w:rsid w:val="007853D4"/>
    <w:rsid w:val="0078613D"/>
    <w:rsid w:val="007863FB"/>
    <w:rsid w:val="00787AB2"/>
    <w:rsid w:val="00787CBA"/>
    <w:rsid w:val="007904C7"/>
    <w:rsid w:val="007911B0"/>
    <w:rsid w:val="007914E3"/>
    <w:rsid w:val="00792587"/>
    <w:rsid w:val="00792771"/>
    <w:rsid w:val="00792EC7"/>
    <w:rsid w:val="0079376F"/>
    <w:rsid w:val="00794C1A"/>
    <w:rsid w:val="00794E3E"/>
    <w:rsid w:val="00795ACA"/>
    <w:rsid w:val="00795BB1"/>
    <w:rsid w:val="0079651F"/>
    <w:rsid w:val="00796C0E"/>
    <w:rsid w:val="007A160D"/>
    <w:rsid w:val="007A16A8"/>
    <w:rsid w:val="007A2988"/>
    <w:rsid w:val="007A4A9F"/>
    <w:rsid w:val="007A5173"/>
    <w:rsid w:val="007A658E"/>
    <w:rsid w:val="007A7157"/>
    <w:rsid w:val="007B0D60"/>
    <w:rsid w:val="007B136D"/>
    <w:rsid w:val="007B161D"/>
    <w:rsid w:val="007B2524"/>
    <w:rsid w:val="007B2D80"/>
    <w:rsid w:val="007B406E"/>
    <w:rsid w:val="007B42F9"/>
    <w:rsid w:val="007B5DD8"/>
    <w:rsid w:val="007B612F"/>
    <w:rsid w:val="007B6513"/>
    <w:rsid w:val="007B6A44"/>
    <w:rsid w:val="007B6CBF"/>
    <w:rsid w:val="007B784F"/>
    <w:rsid w:val="007B7BAA"/>
    <w:rsid w:val="007B7CC4"/>
    <w:rsid w:val="007C086C"/>
    <w:rsid w:val="007C13F3"/>
    <w:rsid w:val="007C1720"/>
    <w:rsid w:val="007C2011"/>
    <w:rsid w:val="007C2AE4"/>
    <w:rsid w:val="007C2E88"/>
    <w:rsid w:val="007C2FE6"/>
    <w:rsid w:val="007C4527"/>
    <w:rsid w:val="007C4A5E"/>
    <w:rsid w:val="007C538F"/>
    <w:rsid w:val="007C5502"/>
    <w:rsid w:val="007C5C1C"/>
    <w:rsid w:val="007C6602"/>
    <w:rsid w:val="007C6607"/>
    <w:rsid w:val="007C680A"/>
    <w:rsid w:val="007D012B"/>
    <w:rsid w:val="007D1E78"/>
    <w:rsid w:val="007D1E7F"/>
    <w:rsid w:val="007D232D"/>
    <w:rsid w:val="007D2625"/>
    <w:rsid w:val="007D2881"/>
    <w:rsid w:val="007D29E2"/>
    <w:rsid w:val="007D395A"/>
    <w:rsid w:val="007D4451"/>
    <w:rsid w:val="007D4C12"/>
    <w:rsid w:val="007D6815"/>
    <w:rsid w:val="007D72A9"/>
    <w:rsid w:val="007E2000"/>
    <w:rsid w:val="007E2007"/>
    <w:rsid w:val="007E31D3"/>
    <w:rsid w:val="007E3C4B"/>
    <w:rsid w:val="007E5485"/>
    <w:rsid w:val="007E62F2"/>
    <w:rsid w:val="007E65CF"/>
    <w:rsid w:val="007E66DB"/>
    <w:rsid w:val="007E6E79"/>
    <w:rsid w:val="007E6FCA"/>
    <w:rsid w:val="007E78AF"/>
    <w:rsid w:val="007E7DA0"/>
    <w:rsid w:val="007F036B"/>
    <w:rsid w:val="007F094D"/>
    <w:rsid w:val="007F103F"/>
    <w:rsid w:val="007F18AC"/>
    <w:rsid w:val="007F286D"/>
    <w:rsid w:val="007F3BF5"/>
    <w:rsid w:val="007F3CD2"/>
    <w:rsid w:val="007F4492"/>
    <w:rsid w:val="007F55D3"/>
    <w:rsid w:val="007F6AEA"/>
    <w:rsid w:val="007F6F8A"/>
    <w:rsid w:val="007F7296"/>
    <w:rsid w:val="007F737F"/>
    <w:rsid w:val="007F73E4"/>
    <w:rsid w:val="007F74F8"/>
    <w:rsid w:val="00800C78"/>
    <w:rsid w:val="00800D9A"/>
    <w:rsid w:val="008024F2"/>
    <w:rsid w:val="00805CDC"/>
    <w:rsid w:val="00807387"/>
    <w:rsid w:val="00811C10"/>
    <w:rsid w:val="0081239C"/>
    <w:rsid w:val="00812EE8"/>
    <w:rsid w:val="008140A5"/>
    <w:rsid w:val="00815ECD"/>
    <w:rsid w:val="00816193"/>
    <w:rsid w:val="00820C33"/>
    <w:rsid w:val="00820CBC"/>
    <w:rsid w:val="00820D49"/>
    <w:rsid w:val="00821858"/>
    <w:rsid w:val="00822B20"/>
    <w:rsid w:val="008230DF"/>
    <w:rsid w:val="00825A5B"/>
    <w:rsid w:val="008278FD"/>
    <w:rsid w:val="00830A08"/>
    <w:rsid w:val="00830EB0"/>
    <w:rsid w:val="00831A55"/>
    <w:rsid w:val="008322B3"/>
    <w:rsid w:val="00833415"/>
    <w:rsid w:val="008337F9"/>
    <w:rsid w:val="00834CBA"/>
    <w:rsid w:val="008366E2"/>
    <w:rsid w:val="008367A9"/>
    <w:rsid w:val="00840303"/>
    <w:rsid w:val="00840A49"/>
    <w:rsid w:val="008414EC"/>
    <w:rsid w:val="008420BC"/>
    <w:rsid w:val="00842812"/>
    <w:rsid w:val="008430F1"/>
    <w:rsid w:val="00843612"/>
    <w:rsid w:val="00843709"/>
    <w:rsid w:val="00843898"/>
    <w:rsid w:val="008444D4"/>
    <w:rsid w:val="00845452"/>
    <w:rsid w:val="00845F52"/>
    <w:rsid w:val="008460D4"/>
    <w:rsid w:val="00846621"/>
    <w:rsid w:val="00846A35"/>
    <w:rsid w:val="00846CF7"/>
    <w:rsid w:val="00846FE4"/>
    <w:rsid w:val="00847BEA"/>
    <w:rsid w:val="00851CA1"/>
    <w:rsid w:val="00851D1A"/>
    <w:rsid w:val="00851F02"/>
    <w:rsid w:val="0085216F"/>
    <w:rsid w:val="00852A32"/>
    <w:rsid w:val="008541B9"/>
    <w:rsid w:val="00854BE6"/>
    <w:rsid w:val="00854F10"/>
    <w:rsid w:val="0085541B"/>
    <w:rsid w:val="008554C7"/>
    <w:rsid w:val="00855873"/>
    <w:rsid w:val="00860D38"/>
    <w:rsid w:val="008611B2"/>
    <w:rsid w:val="0086266C"/>
    <w:rsid w:val="00864287"/>
    <w:rsid w:val="00865876"/>
    <w:rsid w:val="00865F8A"/>
    <w:rsid w:val="008662D5"/>
    <w:rsid w:val="00866995"/>
    <w:rsid w:val="00866C1E"/>
    <w:rsid w:val="00866D1B"/>
    <w:rsid w:val="008709E3"/>
    <w:rsid w:val="00870B3A"/>
    <w:rsid w:val="008711D4"/>
    <w:rsid w:val="00871EEE"/>
    <w:rsid w:val="00873462"/>
    <w:rsid w:val="008734A0"/>
    <w:rsid w:val="00873D9C"/>
    <w:rsid w:val="008748B1"/>
    <w:rsid w:val="00874B85"/>
    <w:rsid w:val="00874C66"/>
    <w:rsid w:val="00875267"/>
    <w:rsid w:val="00876F18"/>
    <w:rsid w:val="0087781B"/>
    <w:rsid w:val="00877842"/>
    <w:rsid w:val="00877E16"/>
    <w:rsid w:val="008808CE"/>
    <w:rsid w:val="008814D7"/>
    <w:rsid w:val="00881847"/>
    <w:rsid w:val="008829AF"/>
    <w:rsid w:val="00883087"/>
    <w:rsid w:val="008830DA"/>
    <w:rsid w:val="0088313C"/>
    <w:rsid w:val="00883366"/>
    <w:rsid w:val="00884608"/>
    <w:rsid w:val="008857D4"/>
    <w:rsid w:val="00886439"/>
    <w:rsid w:val="008864EB"/>
    <w:rsid w:val="008866C8"/>
    <w:rsid w:val="00886DF5"/>
    <w:rsid w:val="00887120"/>
    <w:rsid w:val="00887C90"/>
    <w:rsid w:val="00887D79"/>
    <w:rsid w:val="008911E8"/>
    <w:rsid w:val="00892D5D"/>
    <w:rsid w:val="008934F2"/>
    <w:rsid w:val="00893B84"/>
    <w:rsid w:val="00894012"/>
    <w:rsid w:val="008953F8"/>
    <w:rsid w:val="0089573B"/>
    <w:rsid w:val="0089674C"/>
    <w:rsid w:val="008967EC"/>
    <w:rsid w:val="00896BF5"/>
    <w:rsid w:val="00897A21"/>
    <w:rsid w:val="008A09DE"/>
    <w:rsid w:val="008A310D"/>
    <w:rsid w:val="008A3850"/>
    <w:rsid w:val="008A3A46"/>
    <w:rsid w:val="008A4564"/>
    <w:rsid w:val="008A4FD7"/>
    <w:rsid w:val="008A51C7"/>
    <w:rsid w:val="008A581B"/>
    <w:rsid w:val="008A6452"/>
    <w:rsid w:val="008A712D"/>
    <w:rsid w:val="008B0026"/>
    <w:rsid w:val="008B0A61"/>
    <w:rsid w:val="008B0B85"/>
    <w:rsid w:val="008B0EE7"/>
    <w:rsid w:val="008B294B"/>
    <w:rsid w:val="008B29A4"/>
    <w:rsid w:val="008B2E64"/>
    <w:rsid w:val="008B2E79"/>
    <w:rsid w:val="008B3100"/>
    <w:rsid w:val="008B4311"/>
    <w:rsid w:val="008B48A5"/>
    <w:rsid w:val="008B4B6E"/>
    <w:rsid w:val="008B694C"/>
    <w:rsid w:val="008B6CAB"/>
    <w:rsid w:val="008B7A40"/>
    <w:rsid w:val="008B7F12"/>
    <w:rsid w:val="008B7F46"/>
    <w:rsid w:val="008B7FAA"/>
    <w:rsid w:val="008C043F"/>
    <w:rsid w:val="008C0E50"/>
    <w:rsid w:val="008C0F60"/>
    <w:rsid w:val="008C2724"/>
    <w:rsid w:val="008C4AA5"/>
    <w:rsid w:val="008C4F2B"/>
    <w:rsid w:val="008C5639"/>
    <w:rsid w:val="008C5704"/>
    <w:rsid w:val="008C65D8"/>
    <w:rsid w:val="008C6FCA"/>
    <w:rsid w:val="008C77D8"/>
    <w:rsid w:val="008D055F"/>
    <w:rsid w:val="008D1945"/>
    <w:rsid w:val="008D1BE1"/>
    <w:rsid w:val="008D1E3C"/>
    <w:rsid w:val="008D33AF"/>
    <w:rsid w:val="008D3728"/>
    <w:rsid w:val="008D45C3"/>
    <w:rsid w:val="008D4817"/>
    <w:rsid w:val="008D5B04"/>
    <w:rsid w:val="008D5D1F"/>
    <w:rsid w:val="008D5D55"/>
    <w:rsid w:val="008D6287"/>
    <w:rsid w:val="008D6336"/>
    <w:rsid w:val="008D70F5"/>
    <w:rsid w:val="008D7A1D"/>
    <w:rsid w:val="008D7F1A"/>
    <w:rsid w:val="008E05DA"/>
    <w:rsid w:val="008E0AE1"/>
    <w:rsid w:val="008E23A4"/>
    <w:rsid w:val="008E27C4"/>
    <w:rsid w:val="008E29C4"/>
    <w:rsid w:val="008E2E87"/>
    <w:rsid w:val="008E409B"/>
    <w:rsid w:val="008E4848"/>
    <w:rsid w:val="008E4D57"/>
    <w:rsid w:val="008E64AA"/>
    <w:rsid w:val="008E692C"/>
    <w:rsid w:val="008E6B34"/>
    <w:rsid w:val="008E6E9B"/>
    <w:rsid w:val="008E7B9F"/>
    <w:rsid w:val="008E7C1E"/>
    <w:rsid w:val="008E7D96"/>
    <w:rsid w:val="008F0134"/>
    <w:rsid w:val="008F07CF"/>
    <w:rsid w:val="008F24B8"/>
    <w:rsid w:val="008F5CCC"/>
    <w:rsid w:val="008F608D"/>
    <w:rsid w:val="008F67BC"/>
    <w:rsid w:val="00901222"/>
    <w:rsid w:val="00901F86"/>
    <w:rsid w:val="00902C45"/>
    <w:rsid w:val="00903822"/>
    <w:rsid w:val="00904377"/>
    <w:rsid w:val="009045B4"/>
    <w:rsid w:val="00906556"/>
    <w:rsid w:val="009068A1"/>
    <w:rsid w:val="009102F8"/>
    <w:rsid w:val="00912AFC"/>
    <w:rsid w:val="00912F48"/>
    <w:rsid w:val="00913033"/>
    <w:rsid w:val="00913CF8"/>
    <w:rsid w:val="009144A5"/>
    <w:rsid w:val="00914D65"/>
    <w:rsid w:val="00914EE9"/>
    <w:rsid w:val="009150A1"/>
    <w:rsid w:val="009156E0"/>
    <w:rsid w:val="00915D81"/>
    <w:rsid w:val="009178A1"/>
    <w:rsid w:val="00917978"/>
    <w:rsid w:val="00917B86"/>
    <w:rsid w:val="009203F0"/>
    <w:rsid w:val="009208A1"/>
    <w:rsid w:val="00921DA3"/>
    <w:rsid w:val="009225E2"/>
    <w:rsid w:val="009228B6"/>
    <w:rsid w:val="00922C29"/>
    <w:rsid w:val="00923CBB"/>
    <w:rsid w:val="00923FF7"/>
    <w:rsid w:val="00924892"/>
    <w:rsid w:val="00926454"/>
    <w:rsid w:val="009266EF"/>
    <w:rsid w:val="0092710D"/>
    <w:rsid w:val="00927733"/>
    <w:rsid w:val="00930209"/>
    <w:rsid w:val="009303D1"/>
    <w:rsid w:val="0093160C"/>
    <w:rsid w:val="00931A61"/>
    <w:rsid w:val="00933C8E"/>
    <w:rsid w:val="009347AB"/>
    <w:rsid w:val="00934ABF"/>
    <w:rsid w:val="00935AF5"/>
    <w:rsid w:val="009363B5"/>
    <w:rsid w:val="00937C5C"/>
    <w:rsid w:val="00940D37"/>
    <w:rsid w:val="009410D6"/>
    <w:rsid w:val="009413C8"/>
    <w:rsid w:val="0094150E"/>
    <w:rsid w:val="00941A58"/>
    <w:rsid w:val="00942FA0"/>
    <w:rsid w:val="00943906"/>
    <w:rsid w:val="00944675"/>
    <w:rsid w:val="009455A9"/>
    <w:rsid w:val="00946158"/>
    <w:rsid w:val="0094667A"/>
    <w:rsid w:val="00947BA1"/>
    <w:rsid w:val="00950607"/>
    <w:rsid w:val="009508CD"/>
    <w:rsid w:val="00950B4C"/>
    <w:rsid w:val="009527ED"/>
    <w:rsid w:val="00952E66"/>
    <w:rsid w:val="009536A4"/>
    <w:rsid w:val="0095432B"/>
    <w:rsid w:val="00954765"/>
    <w:rsid w:val="00954825"/>
    <w:rsid w:val="00954935"/>
    <w:rsid w:val="00954F8B"/>
    <w:rsid w:val="0095671F"/>
    <w:rsid w:val="00956EAF"/>
    <w:rsid w:val="0095702F"/>
    <w:rsid w:val="0095773F"/>
    <w:rsid w:val="00960504"/>
    <w:rsid w:val="00960E23"/>
    <w:rsid w:val="00960E6B"/>
    <w:rsid w:val="00961EAE"/>
    <w:rsid w:val="0096223C"/>
    <w:rsid w:val="009631C7"/>
    <w:rsid w:val="00963AAD"/>
    <w:rsid w:val="009647E8"/>
    <w:rsid w:val="00964AA5"/>
    <w:rsid w:val="00964E85"/>
    <w:rsid w:val="009659D0"/>
    <w:rsid w:val="00966F8E"/>
    <w:rsid w:val="00970A07"/>
    <w:rsid w:val="00970F17"/>
    <w:rsid w:val="00971459"/>
    <w:rsid w:val="00971735"/>
    <w:rsid w:val="00972666"/>
    <w:rsid w:val="009736C6"/>
    <w:rsid w:val="0097389D"/>
    <w:rsid w:val="00973987"/>
    <w:rsid w:val="00974332"/>
    <w:rsid w:val="00974892"/>
    <w:rsid w:val="00974C7B"/>
    <w:rsid w:val="009755B1"/>
    <w:rsid w:val="00976496"/>
    <w:rsid w:val="009768E8"/>
    <w:rsid w:val="00976A8E"/>
    <w:rsid w:val="00977061"/>
    <w:rsid w:val="00977159"/>
    <w:rsid w:val="00981872"/>
    <w:rsid w:val="00982C99"/>
    <w:rsid w:val="00983562"/>
    <w:rsid w:val="00983F6D"/>
    <w:rsid w:val="00984147"/>
    <w:rsid w:val="009844A8"/>
    <w:rsid w:val="00984BD2"/>
    <w:rsid w:val="009851D2"/>
    <w:rsid w:val="00985D8C"/>
    <w:rsid w:val="0099042C"/>
    <w:rsid w:val="00990CAD"/>
    <w:rsid w:val="00996404"/>
    <w:rsid w:val="009A0A15"/>
    <w:rsid w:val="009A16D2"/>
    <w:rsid w:val="009A20E9"/>
    <w:rsid w:val="009A21D1"/>
    <w:rsid w:val="009A257F"/>
    <w:rsid w:val="009A3ACE"/>
    <w:rsid w:val="009A3F18"/>
    <w:rsid w:val="009A4E99"/>
    <w:rsid w:val="009A6479"/>
    <w:rsid w:val="009A67B6"/>
    <w:rsid w:val="009B0EFB"/>
    <w:rsid w:val="009B2402"/>
    <w:rsid w:val="009B266C"/>
    <w:rsid w:val="009B2D28"/>
    <w:rsid w:val="009B3DE3"/>
    <w:rsid w:val="009B458B"/>
    <w:rsid w:val="009B4D96"/>
    <w:rsid w:val="009B63FF"/>
    <w:rsid w:val="009B6EBF"/>
    <w:rsid w:val="009B6F0E"/>
    <w:rsid w:val="009B75DC"/>
    <w:rsid w:val="009C3838"/>
    <w:rsid w:val="009C3A2D"/>
    <w:rsid w:val="009C4995"/>
    <w:rsid w:val="009C5640"/>
    <w:rsid w:val="009C6978"/>
    <w:rsid w:val="009C719D"/>
    <w:rsid w:val="009C72CC"/>
    <w:rsid w:val="009C7D86"/>
    <w:rsid w:val="009D080B"/>
    <w:rsid w:val="009D0F26"/>
    <w:rsid w:val="009D1227"/>
    <w:rsid w:val="009D15B8"/>
    <w:rsid w:val="009D1895"/>
    <w:rsid w:val="009D1C5C"/>
    <w:rsid w:val="009D1FC4"/>
    <w:rsid w:val="009D2CA2"/>
    <w:rsid w:val="009D2DCA"/>
    <w:rsid w:val="009D31F5"/>
    <w:rsid w:val="009D3658"/>
    <w:rsid w:val="009D38AB"/>
    <w:rsid w:val="009D4E15"/>
    <w:rsid w:val="009D5BA1"/>
    <w:rsid w:val="009D7B23"/>
    <w:rsid w:val="009D7D66"/>
    <w:rsid w:val="009D7E1C"/>
    <w:rsid w:val="009D7EED"/>
    <w:rsid w:val="009E0614"/>
    <w:rsid w:val="009E0C80"/>
    <w:rsid w:val="009E2204"/>
    <w:rsid w:val="009E2633"/>
    <w:rsid w:val="009E2EF1"/>
    <w:rsid w:val="009E32AF"/>
    <w:rsid w:val="009E37BB"/>
    <w:rsid w:val="009E389F"/>
    <w:rsid w:val="009E3A05"/>
    <w:rsid w:val="009E3E81"/>
    <w:rsid w:val="009E4396"/>
    <w:rsid w:val="009E47AF"/>
    <w:rsid w:val="009E4C32"/>
    <w:rsid w:val="009E4F8B"/>
    <w:rsid w:val="009E608F"/>
    <w:rsid w:val="009E7286"/>
    <w:rsid w:val="009E7B13"/>
    <w:rsid w:val="009F03D2"/>
    <w:rsid w:val="009F08A3"/>
    <w:rsid w:val="009F2088"/>
    <w:rsid w:val="009F22D8"/>
    <w:rsid w:val="009F2C13"/>
    <w:rsid w:val="009F30AA"/>
    <w:rsid w:val="009F360A"/>
    <w:rsid w:val="009F5D58"/>
    <w:rsid w:val="009F6B90"/>
    <w:rsid w:val="00A00752"/>
    <w:rsid w:val="00A0199A"/>
    <w:rsid w:val="00A01B98"/>
    <w:rsid w:val="00A02CD5"/>
    <w:rsid w:val="00A02FC3"/>
    <w:rsid w:val="00A03273"/>
    <w:rsid w:val="00A043D1"/>
    <w:rsid w:val="00A04722"/>
    <w:rsid w:val="00A048A9"/>
    <w:rsid w:val="00A048C5"/>
    <w:rsid w:val="00A04E27"/>
    <w:rsid w:val="00A05AC4"/>
    <w:rsid w:val="00A064D5"/>
    <w:rsid w:val="00A0761E"/>
    <w:rsid w:val="00A105AB"/>
    <w:rsid w:val="00A11767"/>
    <w:rsid w:val="00A11903"/>
    <w:rsid w:val="00A1194A"/>
    <w:rsid w:val="00A1223B"/>
    <w:rsid w:val="00A128E1"/>
    <w:rsid w:val="00A12B90"/>
    <w:rsid w:val="00A132F4"/>
    <w:rsid w:val="00A14FCA"/>
    <w:rsid w:val="00A15B75"/>
    <w:rsid w:val="00A16248"/>
    <w:rsid w:val="00A1702A"/>
    <w:rsid w:val="00A2074A"/>
    <w:rsid w:val="00A21488"/>
    <w:rsid w:val="00A21842"/>
    <w:rsid w:val="00A21BAA"/>
    <w:rsid w:val="00A229BE"/>
    <w:rsid w:val="00A244E7"/>
    <w:rsid w:val="00A24520"/>
    <w:rsid w:val="00A2714B"/>
    <w:rsid w:val="00A27DED"/>
    <w:rsid w:val="00A27E31"/>
    <w:rsid w:val="00A30676"/>
    <w:rsid w:val="00A31562"/>
    <w:rsid w:val="00A31644"/>
    <w:rsid w:val="00A318C9"/>
    <w:rsid w:val="00A31B26"/>
    <w:rsid w:val="00A31D28"/>
    <w:rsid w:val="00A3217A"/>
    <w:rsid w:val="00A322D3"/>
    <w:rsid w:val="00A33BAD"/>
    <w:rsid w:val="00A34DEF"/>
    <w:rsid w:val="00A352D5"/>
    <w:rsid w:val="00A360E5"/>
    <w:rsid w:val="00A3622C"/>
    <w:rsid w:val="00A3631D"/>
    <w:rsid w:val="00A36341"/>
    <w:rsid w:val="00A36D36"/>
    <w:rsid w:val="00A37B0D"/>
    <w:rsid w:val="00A37B96"/>
    <w:rsid w:val="00A40834"/>
    <w:rsid w:val="00A40AF2"/>
    <w:rsid w:val="00A40D26"/>
    <w:rsid w:val="00A4127D"/>
    <w:rsid w:val="00A42233"/>
    <w:rsid w:val="00A42605"/>
    <w:rsid w:val="00A42ED3"/>
    <w:rsid w:val="00A44623"/>
    <w:rsid w:val="00A44945"/>
    <w:rsid w:val="00A44DBC"/>
    <w:rsid w:val="00A45BD0"/>
    <w:rsid w:val="00A47413"/>
    <w:rsid w:val="00A47554"/>
    <w:rsid w:val="00A50F49"/>
    <w:rsid w:val="00A51FC3"/>
    <w:rsid w:val="00A53A89"/>
    <w:rsid w:val="00A53E00"/>
    <w:rsid w:val="00A54053"/>
    <w:rsid w:val="00A54796"/>
    <w:rsid w:val="00A54E56"/>
    <w:rsid w:val="00A54F54"/>
    <w:rsid w:val="00A56295"/>
    <w:rsid w:val="00A56D29"/>
    <w:rsid w:val="00A5708C"/>
    <w:rsid w:val="00A5738C"/>
    <w:rsid w:val="00A57463"/>
    <w:rsid w:val="00A57F88"/>
    <w:rsid w:val="00A60FE9"/>
    <w:rsid w:val="00A6124A"/>
    <w:rsid w:val="00A61E57"/>
    <w:rsid w:val="00A62463"/>
    <w:rsid w:val="00A62DCF"/>
    <w:rsid w:val="00A634C7"/>
    <w:rsid w:val="00A63F13"/>
    <w:rsid w:val="00A645D6"/>
    <w:rsid w:val="00A6494E"/>
    <w:rsid w:val="00A65B30"/>
    <w:rsid w:val="00A665DD"/>
    <w:rsid w:val="00A67DDE"/>
    <w:rsid w:val="00A67E11"/>
    <w:rsid w:val="00A67F57"/>
    <w:rsid w:val="00A7188A"/>
    <w:rsid w:val="00A71DA0"/>
    <w:rsid w:val="00A732C6"/>
    <w:rsid w:val="00A73911"/>
    <w:rsid w:val="00A73958"/>
    <w:rsid w:val="00A73EA9"/>
    <w:rsid w:val="00A74B07"/>
    <w:rsid w:val="00A75BD3"/>
    <w:rsid w:val="00A76E18"/>
    <w:rsid w:val="00A77527"/>
    <w:rsid w:val="00A810C7"/>
    <w:rsid w:val="00A8134C"/>
    <w:rsid w:val="00A82AA9"/>
    <w:rsid w:val="00A82E38"/>
    <w:rsid w:val="00A832D2"/>
    <w:rsid w:val="00A83400"/>
    <w:rsid w:val="00A83416"/>
    <w:rsid w:val="00A839E5"/>
    <w:rsid w:val="00A84AD8"/>
    <w:rsid w:val="00A85299"/>
    <w:rsid w:val="00A86802"/>
    <w:rsid w:val="00A86C08"/>
    <w:rsid w:val="00A871F4"/>
    <w:rsid w:val="00A879DC"/>
    <w:rsid w:val="00A87C1B"/>
    <w:rsid w:val="00A900AE"/>
    <w:rsid w:val="00A905A1"/>
    <w:rsid w:val="00A90618"/>
    <w:rsid w:val="00A9166A"/>
    <w:rsid w:val="00A91CBD"/>
    <w:rsid w:val="00A922E8"/>
    <w:rsid w:val="00A92599"/>
    <w:rsid w:val="00A92D54"/>
    <w:rsid w:val="00A934F2"/>
    <w:rsid w:val="00A93E55"/>
    <w:rsid w:val="00A954CE"/>
    <w:rsid w:val="00A96BB4"/>
    <w:rsid w:val="00A96C62"/>
    <w:rsid w:val="00A96EF3"/>
    <w:rsid w:val="00AA0927"/>
    <w:rsid w:val="00AA0A3A"/>
    <w:rsid w:val="00AA143C"/>
    <w:rsid w:val="00AA1AD5"/>
    <w:rsid w:val="00AA2F63"/>
    <w:rsid w:val="00AA314B"/>
    <w:rsid w:val="00AA3BC4"/>
    <w:rsid w:val="00AA3C3D"/>
    <w:rsid w:val="00AA4387"/>
    <w:rsid w:val="00AA63C5"/>
    <w:rsid w:val="00AA674C"/>
    <w:rsid w:val="00AA72E6"/>
    <w:rsid w:val="00AB00D6"/>
    <w:rsid w:val="00AB0A5E"/>
    <w:rsid w:val="00AB14E9"/>
    <w:rsid w:val="00AB1B7A"/>
    <w:rsid w:val="00AB2912"/>
    <w:rsid w:val="00AB2CF0"/>
    <w:rsid w:val="00AB3339"/>
    <w:rsid w:val="00AB3D9A"/>
    <w:rsid w:val="00AB4565"/>
    <w:rsid w:val="00AB6008"/>
    <w:rsid w:val="00AB65FE"/>
    <w:rsid w:val="00AB6AB1"/>
    <w:rsid w:val="00AB7024"/>
    <w:rsid w:val="00AC2025"/>
    <w:rsid w:val="00AC22BB"/>
    <w:rsid w:val="00AC2DAE"/>
    <w:rsid w:val="00AC50C7"/>
    <w:rsid w:val="00AC6274"/>
    <w:rsid w:val="00AC7014"/>
    <w:rsid w:val="00AC73AE"/>
    <w:rsid w:val="00AC747E"/>
    <w:rsid w:val="00AC7BAC"/>
    <w:rsid w:val="00AD07BB"/>
    <w:rsid w:val="00AD08A5"/>
    <w:rsid w:val="00AD0DC9"/>
    <w:rsid w:val="00AD120F"/>
    <w:rsid w:val="00AD29BC"/>
    <w:rsid w:val="00AD3467"/>
    <w:rsid w:val="00AD4A92"/>
    <w:rsid w:val="00AD4CC1"/>
    <w:rsid w:val="00AD50F1"/>
    <w:rsid w:val="00AD58BA"/>
    <w:rsid w:val="00AD62C4"/>
    <w:rsid w:val="00AD6A23"/>
    <w:rsid w:val="00AE02B0"/>
    <w:rsid w:val="00AE0AF5"/>
    <w:rsid w:val="00AE0D16"/>
    <w:rsid w:val="00AE17C0"/>
    <w:rsid w:val="00AE1E29"/>
    <w:rsid w:val="00AE2172"/>
    <w:rsid w:val="00AE4C8C"/>
    <w:rsid w:val="00AE5064"/>
    <w:rsid w:val="00AE6DA2"/>
    <w:rsid w:val="00AE7D69"/>
    <w:rsid w:val="00AF1F79"/>
    <w:rsid w:val="00AF2854"/>
    <w:rsid w:val="00AF2CEF"/>
    <w:rsid w:val="00AF4340"/>
    <w:rsid w:val="00AF53DA"/>
    <w:rsid w:val="00AF5668"/>
    <w:rsid w:val="00AF5997"/>
    <w:rsid w:val="00AF6794"/>
    <w:rsid w:val="00AF6F04"/>
    <w:rsid w:val="00B00114"/>
    <w:rsid w:val="00B004B3"/>
    <w:rsid w:val="00B01504"/>
    <w:rsid w:val="00B01EEA"/>
    <w:rsid w:val="00B02B65"/>
    <w:rsid w:val="00B038A0"/>
    <w:rsid w:val="00B04BF6"/>
    <w:rsid w:val="00B04C2E"/>
    <w:rsid w:val="00B04C79"/>
    <w:rsid w:val="00B050F9"/>
    <w:rsid w:val="00B0648E"/>
    <w:rsid w:val="00B06944"/>
    <w:rsid w:val="00B07F0F"/>
    <w:rsid w:val="00B07F1B"/>
    <w:rsid w:val="00B100B0"/>
    <w:rsid w:val="00B103A5"/>
    <w:rsid w:val="00B1077A"/>
    <w:rsid w:val="00B1143C"/>
    <w:rsid w:val="00B12950"/>
    <w:rsid w:val="00B12C44"/>
    <w:rsid w:val="00B12DE2"/>
    <w:rsid w:val="00B13866"/>
    <w:rsid w:val="00B1500C"/>
    <w:rsid w:val="00B15458"/>
    <w:rsid w:val="00B15DA9"/>
    <w:rsid w:val="00B16B85"/>
    <w:rsid w:val="00B16E1F"/>
    <w:rsid w:val="00B206D0"/>
    <w:rsid w:val="00B21271"/>
    <w:rsid w:val="00B230A2"/>
    <w:rsid w:val="00B232F0"/>
    <w:rsid w:val="00B2346E"/>
    <w:rsid w:val="00B24C6C"/>
    <w:rsid w:val="00B2694F"/>
    <w:rsid w:val="00B26AC9"/>
    <w:rsid w:val="00B26BEA"/>
    <w:rsid w:val="00B27504"/>
    <w:rsid w:val="00B27C1E"/>
    <w:rsid w:val="00B315BF"/>
    <w:rsid w:val="00B31BFE"/>
    <w:rsid w:val="00B320E2"/>
    <w:rsid w:val="00B325F8"/>
    <w:rsid w:val="00B32FF2"/>
    <w:rsid w:val="00B333D6"/>
    <w:rsid w:val="00B33C26"/>
    <w:rsid w:val="00B34ABF"/>
    <w:rsid w:val="00B34D40"/>
    <w:rsid w:val="00B37F88"/>
    <w:rsid w:val="00B40D82"/>
    <w:rsid w:val="00B414EC"/>
    <w:rsid w:val="00B435EE"/>
    <w:rsid w:val="00B43FA3"/>
    <w:rsid w:val="00B44A29"/>
    <w:rsid w:val="00B44FCA"/>
    <w:rsid w:val="00B457B7"/>
    <w:rsid w:val="00B45FB7"/>
    <w:rsid w:val="00B46DD1"/>
    <w:rsid w:val="00B46F8E"/>
    <w:rsid w:val="00B4747C"/>
    <w:rsid w:val="00B5110B"/>
    <w:rsid w:val="00B51996"/>
    <w:rsid w:val="00B51C9E"/>
    <w:rsid w:val="00B51F95"/>
    <w:rsid w:val="00B52CFA"/>
    <w:rsid w:val="00B537A8"/>
    <w:rsid w:val="00B53C93"/>
    <w:rsid w:val="00B54668"/>
    <w:rsid w:val="00B54819"/>
    <w:rsid w:val="00B55369"/>
    <w:rsid w:val="00B55BBF"/>
    <w:rsid w:val="00B56CBC"/>
    <w:rsid w:val="00B571D1"/>
    <w:rsid w:val="00B5749F"/>
    <w:rsid w:val="00B57B51"/>
    <w:rsid w:val="00B611E2"/>
    <w:rsid w:val="00B615AD"/>
    <w:rsid w:val="00B61B62"/>
    <w:rsid w:val="00B6229B"/>
    <w:rsid w:val="00B62C77"/>
    <w:rsid w:val="00B63C91"/>
    <w:rsid w:val="00B63E86"/>
    <w:rsid w:val="00B63EE0"/>
    <w:rsid w:val="00B63F12"/>
    <w:rsid w:val="00B643BD"/>
    <w:rsid w:val="00B64C9B"/>
    <w:rsid w:val="00B654D9"/>
    <w:rsid w:val="00B661DE"/>
    <w:rsid w:val="00B66496"/>
    <w:rsid w:val="00B670B5"/>
    <w:rsid w:val="00B677A0"/>
    <w:rsid w:val="00B67E4A"/>
    <w:rsid w:val="00B7045B"/>
    <w:rsid w:val="00B711C1"/>
    <w:rsid w:val="00B71277"/>
    <w:rsid w:val="00B71343"/>
    <w:rsid w:val="00B71C5C"/>
    <w:rsid w:val="00B7275B"/>
    <w:rsid w:val="00B7307E"/>
    <w:rsid w:val="00B7456D"/>
    <w:rsid w:val="00B779E8"/>
    <w:rsid w:val="00B8001E"/>
    <w:rsid w:val="00B8036F"/>
    <w:rsid w:val="00B80899"/>
    <w:rsid w:val="00B80EFE"/>
    <w:rsid w:val="00B81F5E"/>
    <w:rsid w:val="00B82A69"/>
    <w:rsid w:val="00B82F7D"/>
    <w:rsid w:val="00B83571"/>
    <w:rsid w:val="00B84A4A"/>
    <w:rsid w:val="00B862AE"/>
    <w:rsid w:val="00B86996"/>
    <w:rsid w:val="00B86A5C"/>
    <w:rsid w:val="00B87C76"/>
    <w:rsid w:val="00B90E07"/>
    <w:rsid w:val="00B910D1"/>
    <w:rsid w:val="00B91440"/>
    <w:rsid w:val="00B915E9"/>
    <w:rsid w:val="00B91C8B"/>
    <w:rsid w:val="00B927C0"/>
    <w:rsid w:val="00B93129"/>
    <w:rsid w:val="00B93983"/>
    <w:rsid w:val="00B9440F"/>
    <w:rsid w:val="00B9512E"/>
    <w:rsid w:val="00B95FB9"/>
    <w:rsid w:val="00B96040"/>
    <w:rsid w:val="00B96C3D"/>
    <w:rsid w:val="00BA0AA4"/>
    <w:rsid w:val="00BA10D8"/>
    <w:rsid w:val="00BA2184"/>
    <w:rsid w:val="00BA2A10"/>
    <w:rsid w:val="00BA3637"/>
    <w:rsid w:val="00BA3FF9"/>
    <w:rsid w:val="00BA46D3"/>
    <w:rsid w:val="00BA50EC"/>
    <w:rsid w:val="00BA5E99"/>
    <w:rsid w:val="00BA6062"/>
    <w:rsid w:val="00BA7179"/>
    <w:rsid w:val="00BA7800"/>
    <w:rsid w:val="00BA7C80"/>
    <w:rsid w:val="00BB03B1"/>
    <w:rsid w:val="00BB05DA"/>
    <w:rsid w:val="00BB0C35"/>
    <w:rsid w:val="00BB0C73"/>
    <w:rsid w:val="00BB0CBA"/>
    <w:rsid w:val="00BB118B"/>
    <w:rsid w:val="00BB1293"/>
    <w:rsid w:val="00BB17C8"/>
    <w:rsid w:val="00BB1D18"/>
    <w:rsid w:val="00BB3451"/>
    <w:rsid w:val="00BB4ED6"/>
    <w:rsid w:val="00BB76FE"/>
    <w:rsid w:val="00BC19B3"/>
    <w:rsid w:val="00BC1BEE"/>
    <w:rsid w:val="00BC3389"/>
    <w:rsid w:val="00BC3783"/>
    <w:rsid w:val="00BC3B79"/>
    <w:rsid w:val="00BC428E"/>
    <w:rsid w:val="00BC44AE"/>
    <w:rsid w:val="00BC4735"/>
    <w:rsid w:val="00BC5947"/>
    <w:rsid w:val="00BC6116"/>
    <w:rsid w:val="00BC636F"/>
    <w:rsid w:val="00BC7630"/>
    <w:rsid w:val="00BC76B5"/>
    <w:rsid w:val="00BC7C6F"/>
    <w:rsid w:val="00BD04C2"/>
    <w:rsid w:val="00BD08F8"/>
    <w:rsid w:val="00BD0DDD"/>
    <w:rsid w:val="00BD150D"/>
    <w:rsid w:val="00BD1DD9"/>
    <w:rsid w:val="00BD1F4E"/>
    <w:rsid w:val="00BD2E38"/>
    <w:rsid w:val="00BD45A8"/>
    <w:rsid w:val="00BD4BBD"/>
    <w:rsid w:val="00BD597E"/>
    <w:rsid w:val="00BD655A"/>
    <w:rsid w:val="00BD73B8"/>
    <w:rsid w:val="00BD7598"/>
    <w:rsid w:val="00BD7FBC"/>
    <w:rsid w:val="00BE14CE"/>
    <w:rsid w:val="00BE1A5E"/>
    <w:rsid w:val="00BE260B"/>
    <w:rsid w:val="00BE36B4"/>
    <w:rsid w:val="00BE3A03"/>
    <w:rsid w:val="00BE3BB0"/>
    <w:rsid w:val="00BE3EB7"/>
    <w:rsid w:val="00BE4D9B"/>
    <w:rsid w:val="00BE5099"/>
    <w:rsid w:val="00BE5605"/>
    <w:rsid w:val="00BE7541"/>
    <w:rsid w:val="00BE7A5E"/>
    <w:rsid w:val="00BF08D9"/>
    <w:rsid w:val="00BF177D"/>
    <w:rsid w:val="00BF3207"/>
    <w:rsid w:val="00BF3AAD"/>
    <w:rsid w:val="00BF5CFD"/>
    <w:rsid w:val="00BF6264"/>
    <w:rsid w:val="00BF6B1F"/>
    <w:rsid w:val="00BF6C6A"/>
    <w:rsid w:val="00BF7432"/>
    <w:rsid w:val="00BF7630"/>
    <w:rsid w:val="00BF7E60"/>
    <w:rsid w:val="00C00061"/>
    <w:rsid w:val="00C000D6"/>
    <w:rsid w:val="00C01394"/>
    <w:rsid w:val="00C01AAD"/>
    <w:rsid w:val="00C02852"/>
    <w:rsid w:val="00C02BB8"/>
    <w:rsid w:val="00C03BEE"/>
    <w:rsid w:val="00C03ECA"/>
    <w:rsid w:val="00C05E72"/>
    <w:rsid w:val="00C102A7"/>
    <w:rsid w:val="00C107CF"/>
    <w:rsid w:val="00C11365"/>
    <w:rsid w:val="00C14399"/>
    <w:rsid w:val="00C14746"/>
    <w:rsid w:val="00C152A5"/>
    <w:rsid w:val="00C15764"/>
    <w:rsid w:val="00C158EC"/>
    <w:rsid w:val="00C204A3"/>
    <w:rsid w:val="00C205DC"/>
    <w:rsid w:val="00C20AC1"/>
    <w:rsid w:val="00C23CDF"/>
    <w:rsid w:val="00C23D92"/>
    <w:rsid w:val="00C24314"/>
    <w:rsid w:val="00C24C80"/>
    <w:rsid w:val="00C25060"/>
    <w:rsid w:val="00C25289"/>
    <w:rsid w:val="00C2738A"/>
    <w:rsid w:val="00C275B0"/>
    <w:rsid w:val="00C278A8"/>
    <w:rsid w:val="00C30C05"/>
    <w:rsid w:val="00C30C5A"/>
    <w:rsid w:val="00C31774"/>
    <w:rsid w:val="00C322CB"/>
    <w:rsid w:val="00C33148"/>
    <w:rsid w:val="00C33586"/>
    <w:rsid w:val="00C3380F"/>
    <w:rsid w:val="00C365B6"/>
    <w:rsid w:val="00C36BF6"/>
    <w:rsid w:val="00C401B0"/>
    <w:rsid w:val="00C40651"/>
    <w:rsid w:val="00C415CC"/>
    <w:rsid w:val="00C41728"/>
    <w:rsid w:val="00C4181B"/>
    <w:rsid w:val="00C41918"/>
    <w:rsid w:val="00C41DFB"/>
    <w:rsid w:val="00C4224A"/>
    <w:rsid w:val="00C426D5"/>
    <w:rsid w:val="00C43B07"/>
    <w:rsid w:val="00C45353"/>
    <w:rsid w:val="00C4587F"/>
    <w:rsid w:val="00C45E3B"/>
    <w:rsid w:val="00C46201"/>
    <w:rsid w:val="00C472CB"/>
    <w:rsid w:val="00C474F1"/>
    <w:rsid w:val="00C50600"/>
    <w:rsid w:val="00C50DA8"/>
    <w:rsid w:val="00C5122E"/>
    <w:rsid w:val="00C513C0"/>
    <w:rsid w:val="00C51479"/>
    <w:rsid w:val="00C51BCA"/>
    <w:rsid w:val="00C52527"/>
    <w:rsid w:val="00C5264D"/>
    <w:rsid w:val="00C5298A"/>
    <w:rsid w:val="00C52FEB"/>
    <w:rsid w:val="00C5343E"/>
    <w:rsid w:val="00C54097"/>
    <w:rsid w:val="00C563A9"/>
    <w:rsid w:val="00C570D2"/>
    <w:rsid w:val="00C57B18"/>
    <w:rsid w:val="00C61057"/>
    <w:rsid w:val="00C61C77"/>
    <w:rsid w:val="00C61D31"/>
    <w:rsid w:val="00C62D20"/>
    <w:rsid w:val="00C62F11"/>
    <w:rsid w:val="00C63098"/>
    <w:rsid w:val="00C630A2"/>
    <w:rsid w:val="00C63E1A"/>
    <w:rsid w:val="00C6502F"/>
    <w:rsid w:val="00C654DA"/>
    <w:rsid w:val="00C656BD"/>
    <w:rsid w:val="00C66BF9"/>
    <w:rsid w:val="00C66D34"/>
    <w:rsid w:val="00C66E0A"/>
    <w:rsid w:val="00C66F49"/>
    <w:rsid w:val="00C66FF1"/>
    <w:rsid w:val="00C70156"/>
    <w:rsid w:val="00C7051F"/>
    <w:rsid w:val="00C70B90"/>
    <w:rsid w:val="00C71A25"/>
    <w:rsid w:val="00C71BB3"/>
    <w:rsid w:val="00C72118"/>
    <w:rsid w:val="00C73273"/>
    <w:rsid w:val="00C73FA1"/>
    <w:rsid w:val="00C743DF"/>
    <w:rsid w:val="00C74D72"/>
    <w:rsid w:val="00C74E39"/>
    <w:rsid w:val="00C75AB3"/>
    <w:rsid w:val="00C75F21"/>
    <w:rsid w:val="00C7641C"/>
    <w:rsid w:val="00C776B2"/>
    <w:rsid w:val="00C80E09"/>
    <w:rsid w:val="00C828E7"/>
    <w:rsid w:val="00C84B3D"/>
    <w:rsid w:val="00C84E22"/>
    <w:rsid w:val="00C8529A"/>
    <w:rsid w:val="00C87168"/>
    <w:rsid w:val="00C874E3"/>
    <w:rsid w:val="00C878FE"/>
    <w:rsid w:val="00C90495"/>
    <w:rsid w:val="00C90991"/>
    <w:rsid w:val="00C91085"/>
    <w:rsid w:val="00C918E5"/>
    <w:rsid w:val="00C91920"/>
    <w:rsid w:val="00C91DBB"/>
    <w:rsid w:val="00C9213C"/>
    <w:rsid w:val="00C92E05"/>
    <w:rsid w:val="00C931C3"/>
    <w:rsid w:val="00C933EB"/>
    <w:rsid w:val="00C934FD"/>
    <w:rsid w:val="00C93AC4"/>
    <w:rsid w:val="00C9426E"/>
    <w:rsid w:val="00C9485C"/>
    <w:rsid w:val="00C9543E"/>
    <w:rsid w:val="00C95C18"/>
    <w:rsid w:val="00C96993"/>
    <w:rsid w:val="00C9787F"/>
    <w:rsid w:val="00C97E0F"/>
    <w:rsid w:val="00C97FD4"/>
    <w:rsid w:val="00CA06E6"/>
    <w:rsid w:val="00CA0DAF"/>
    <w:rsid w:val="00CA110A"/>
    <w:rsid w:val="00CA234B"/>
    <w:rsid w:val="00CA318D"/>
    <w:rsid w:val="00CA4097"/>
    <w:rsid w:val="00CA50B0"/>
    <w:rsid w:val="00CA54DC"/>
    <w:rsid w:val="00CA5748"/>
    <w:rsid w:val="00CA65E9"/>
    <w:rsid w:val="00CA725F"/>
    <w:rsid w:val="00CA7732"/>
    <w:rsid w:val="00CA7C56"/>
    <w:rsid w:val="00CA7E3D"/>
    <w:rsid w:val="00CB27BF"/>
    <w:rsid w:val="00CB2EA4"/>
    <w:rsid w:val="00CB456C"/>
    <w:rsid w:val="00CB50D7"/>
    <w:rsid w:val="00CB7CC1"/>
    <w:rsid w:val="00CC03BF"/>
    <w:rsid w:val="00CC08D9"/>
    <w:rsid w:val="00CC1178"/>
    <w:rsid w:val="00CC1266"/>
    <w:rsid w:val="00CC28D9"/>
    <w:rsid w:val="00CC3FD5"/>
    <w:rsid w:val="00CC4656"/>
    <w:rsid w:val="00CC4C40"/>
    <w:rsid w:val="00CC4DB5"/>
    <w:rsid w:val="00CC5A8F"/>
    <w:rsid w:val="00CC5D90"/>
    <w:rsid w:val="00CC6547"/>
    <w:rsid w:val="00CC6F99"/>
    <w:rsid w:val="00CC75B6"/>
    <w:rsid w:val="00CC75D0"/>
    <w:rsid w:val="00CD0BBA"/>
    <w:rsid w:val="00CD0FC5"/>
    <w:rsid w:val="00CD1DC9"/>
    <w:rsid w:val="00CD29CF"/>
    <w:rsid w:val="00CD2BB5"/>
    <w:rsid w:val="00CD5044"/>
    <w:rsid w:val="00CD5806"/>
    <w:rsid w:val="00CD59CB"/>
    <w:rsid w:val="00CD6D62"/>
    <w:rsid w:val="00CD7860"/>
    <w:rsid w:val="00CD7D4F"/>
    <w:rsid w:val="00CE00EF"/>
    <w:rsid w:val="00CE0380"/>
    <w:rsid w:val="00CE06FC"/>
    <w:rsid w:val="00CE226F"/>
    <w:rsid w:val="00CE3008"/>
    <w:rsid w:val="00CE39F3"/>
    <w:rsid w:val="00CE4510"/>
    <w:rsid w:val="00CE4BB7"/>
    <w:rsid w:val="00CE50E7"/>
    <w:rsid w:val="00CE67A8"/>
    <w:rsid w:val="00CE683F"/>
    <w:rsid w:val="00CE7B38"/>
    <w:rsid w:val="00CF08FC"/>
    <w:rsid w:val="00CF1DE1"/>
    <w:rsid w:val="00CF2AE1"/>
    <w:rsid w:val="00CF3195"/>
    <w:rsid w:val="00CF431A"/>
    <w:rsid w:val="00CF5342"/>
    <w:rsid w:val="00CF6523"/>
    <w:rsid w:val="00CF763F"/>
    <w:rsid w:val="00D001B3"/>
    <w:rsid w:val="00D01ACA"/>
    <w:rsid w:val="00D035B1"/>
    <w:rsid w:val="00D037A8"/>
    <w:rsid w:val="00D04715"/>
    <w:rsid w:val="00D04B1D"/>
    <w:rsid w:val="00D05A9F"/>
    <w:rsid w:val="00D05E06"/>
    <w:rsid w:val="00D05F82"/>
    <w:rsid w:val="00D07039"/>
    <w:rsid w:val="00D071A0"/>
    <w:rsid w:val="00D07CD2"/>
    <w:rsid w:val="00D10385"/>
    <w:rsid w:val="00D11254"/>
    <w:rsid w:val="00D1183F"/>
    <w:rsid w:val="00D1275F"/>
    <w:rsid w:val="00D12C6D"/>
    <w:rsid w:val="00D12F00"/>
    <w:rsid w:val="00D12FFE"/>
    <w:rsid w:val="00D13B2D"/>
    <w:rsid w:val="00D13BD3"/>
    <w:rsid w:val="00D14345"/>
    <w:rsid w:val="00D14C5E"/>
    <w:rsid w:val="00D14F4D"/>
    <w:rsid w:val="00D1523A"/>
    <w:rsid w:val="00D153F4"/>
    <w:rsid w:val="00D167E4"/>
    <w:rsid w:val="00D16C89"/>
    <w:rsid w:val="00D174B5"/>
    <w:rsid w:val="00D17F1A"/>
    <w:rsid w:val="00D2024C"/>
    <w:rsid w:val="00D207A9"/>
    <w:rsid w:val="00D21BA2"/>
    <w:rsid w:val="00D21FD4"/>
    <w:rsid w:val="00D22468"/>
    <w:rsid w:val="00D22B2B"/>
    <w:rsid w:val="00D22C70"/>
    <w:rsid w:val="00D2418A"/>
    <w:rsid w:val="00D25692"/>
    <w:rsid w:val="00D267A5"/>
    <w:rsid w:val="00D2786F"/>
    <w:rsid w:val="00D27FA1"/>
    <w:rsid w:val="00D27FA9"/>
    <w:rsid w:val="00D3084A"/>
    <w:rsid w:val="00D30C7B"/>
    <w:rsid w:val="00D316A3"/>
    <w:rsid w:val="00D3296F"/>
    <w:rsid w:val="00D3314A"/>
    <w:rsid w:val="00D34627"/>
    <w:rsid w:val="00D3491E"/>
    <w:rsid w:val="00D35B33"/>
    <w:rsid w:val="00D35F40"/>
    <w:rsid w:val="00D36098"/>
    <w:rsid w:val="00D366BE"/>
    <w:rsid w:val="00D37B9A"/>
    <w:rsid w:val="00D40269"/>
    <w:rsid w:val="00D41E98"/>
    <w:rsid w:val="00D423A6"/>
    <w:rsid w:val="00D42A48"/>
    <w:rsid w:val="00D43E98"/>
    <w:rsid w:val="00D4409B"/>
    <w:rsid w:val="00D4453F"/>
    <w:rsid w:val="00D448B5"/>
    <w:rsid w:val="00D45E64"/>
    <w:rsid w:val="00D46A62"/>
    <w:rsid w:val="00D47059"/>
    <w:rsid w:val="00D47127"/>
    <w:rsid w:val="00D47950"/>
    <w:rsid w:val="00D47BAD"/>
    <w:rsid w:val="00D5025A"/>
    <w:rsid w:val="00D50270"/>
    <w:rsid w:val="00D50329"/>
    <w:rsid w:val="00D50690"/>
    <w:rsid w:val="00D5105A"/>
    <w:rsid w:val="00D52ED9"/>
    <w:rsid w:val="00D539BD"/>
    <w:rsid w:val="00D543FA"/>
    <w:rsid w:val="00D55021"/>
    <w:rsid w:val="00D5763A"/>
    <w:rsid w:val="00D57757"/>
    <w:rsid w:val="00D6009C"/>
    <w:rsid w:val="00D6051C"/>
    <w:rsid w:val="00D62052"/>
    <w:rsid w:val="00D62472"/>
    <w:rsid w:val="00D626BB"/>
    <w:rsid w:val="00D6295C"/>
    <w:rsid w:val="00D64054"/>
    <w:rsid w:val="00D645CC"/>
    <w:rsid w:val="00D64628"/>
    <w:rsid w:val="00D65CF5"/>
    <w:rsid w:val="00D66100"/>
    <w:rsid w:val="00D72A14"/>
    <w:rsid w:val="00D735C4"/>
    <w:rsid w:val="00D74CB4"/>
    <w:rsid w:val="00D75207"/>
    <w:rsid w:val="00D757A0"/>
    <w:rsid w:val="00D75EC5"/>
    <w:rsid w:val="00D76CCA"/>
    <w:rsid w:val="00D76F7D"/>
    <w:rsid w:val="00D773D7"/>
    <w:rsid w:val="00D773F5"/>
    <w:rsid w:val="00D77736"/>
    <w:rsid w:val="00D77FA0"/>
    <w:rsid w:val="00D81634"/>
    <w:rsid w:val="00D829AE"/>
    <w:rsid w:val="00D836AB"/>
    <w:rsid w:val="00D83DEF"/>
    <w:rsid w:val="00D849A8"/>
    <w:rsid w:val="00D8544F"/>
    <w:rsid w:val="00D85A7C"/>
    <w:rsid w:val="00D86176"/>
    <w:rsid w:val="00D86EB5"/>
    <w:rsid w:val="00D87A71"/>
    <w:rsid w:val="00D90027"/>
    <w:rsid w:val="00D91385"/>
    <w:rsid w:val="00D91735"/>
    <w:rsid w:val="00D91C86"/>
    <w:rsid w:val="00D91CE9"/>
    <w:rsid w:val="00D91D95"/>
    <w:rsid w:val="00D91E6B"/>
    <w:rsid w:val="00D9229C"/>
    <w:rsid w:val="00D92DEC"/>
    <w:rsid w:val="00D92ED9"/>
    <w:rsid w:val="00D93765"/>
    <w:rsid w:val="00D9465D"/>
    <w:rsid w:val="00D94C33"/>
    <w:rsid w:val="00D950AA"/>
    <w:rsid w:val="00D951BE"/>
    <w:rsid w:val="00D95D10"/>
    <w:rsid w:val="00D96590"/>
    <w:rsid w:val="00D96811"/>
    <w:rsid w:val="00D96BA0"/>
    <w:rsid w:val="00D96E2C"/>
    <w:rsid w:val="00D979C3"/>
    <w:rsid w:val="00DA0B4C"/>
    <w:rsid w:val="00DA10E7"/>
    <w:rsid w:val="00DA14E8"/>
    <w:rsid w:val="00DA1D78"/>
    <w:rsid w:val="00DA29F5"/>
    <w:rsid w:val="00DA2EEF"/>
    <w:rsid w:val="00DA33F8"/>
    <w:rsid w:val="00DA4E9D"/>
    <w:rsid w:val="00DA6154"/>
    <w:rsid w:val="00DA62AA"/>
    <w:rsid w:val="00DA6A56"/>
    <w:rsid w:val="00DA70C7"/>
    <w:rsid w:val="00DA74E2"/>
    <w:rsid w:val="00DA78B6"/>
    <w:rsid w:val="00DB0683"/>
    <w:rsid w:val="00DB0EE1"/>
    <w:rsid w:val="00DB117E"/>
    <w:rsid w:val="00DB176E"/>
    <w:rsid w:val="00DB370E"/>
    <w:rsid w:val="00DB3D8A"/>
    <w:rsid w:val="00DB3EF6"/>
    <w:rsid w:val="00DB4A4C"/>
    <w:rsid w:val="00DB6A15"/>
    <w:rsid w:val="00DB7A74"/>
    <w:rsid w:val="00DC017F"/>
    <w:rsid w:val="00DC19A0"/>
    <w:rsid w:val="00DC1ED6"/>
    <w:rsid w:val="00DC2518"/>
    <w:rsid w:val="00DC299A"/>
    <w:rsid w:val="00DC3183"/>
    <w:rsid w:val="00DC3480"/>
    <w:rsid w:val="00DC3CAC"/>
    <w:rsid w:val="00DC5448"/>
    <w:rsid w:val="00DC58F8"/>
    <w:rsid w:val="00DC6DD8"/>
    <w:rsid w:val="00DC6E61"/>
    <w:rsid w:val="00DC6F19"/>
    <w:rsid w:val="00DC78AF"/>
    <w:rsid w:val="00DC7EC0"/>
    <w:rsid w:val="00DD022B"/>
    <w:rsid w:val="00DD1CDD"/>
    <w:rsid w:val="00DD2990"/>
    <w:rsid w:val="00DD32B1"/>
    <w:rsid w:val="00DD3A5F"/>
    <w:rsid w:val="00DD4B87"/>
    <w:rsid w:val="00DD52AA"/>
    <w:rsid w:val="00DD66CD"/>
    <w:rsid w:val="00DD69CC"/>
    <w:rsid w:val="00DE0ADF"/>
    <w:rsid w:val="00DE1CCE"/>
    <w:rsid w:val="00DE2292"/>
    <w:rsid w:val="00DE26DE"/>
    <w:rsid w:val="00DE3E8B"/>
    <w:rsid w:val="00DE45EE"/>
    <w:rsid w:val="00DE4CA7"/>
    <w:rsid w:val="00DE5566"/>
    <w:rsid w:val="00DF0595"/>
    <w:rsid w:val="00DF0A41"/>
    <w:rsid w:val="00DF11DC"/>
    <w:rsid w:val="00DF5105"/>
    <w:rsid w:val="00DF5BAD"/>
    <w:rsid w:val="00DF6640"/>
    <w:rsid w:val="00DF6682"/>
    <w:rsid w:val="00DF6702"/>
    <w:rsid w:val="00DF6FC7"/>
    <w:rsid w:val="00DF72F5"/>
    <w:rsid w:val="00DF74CD"/>
    <w:rsid w:val="00DF767E"/>
    <w:rsid w:val="00DF79F9"/>
    <w:rsid w:val="00E00D9D"/>
    <w:rsid w:val="00E0139F"/>
    <w:rsid w:val="00E01D46"/>
    <w:rsid w:val="00E0212A"/>
    <w:rsid w:val="00E0264A"/>
    <w:rsid w:val="00E03160"/>
    <w:rsid w:val="00E04BCB"/>
    <w:rsid w:val="00E0512E"/>
    <w:rsid w:val="00E051F8"/>
    <w:rsid w:val="00E05A2B"/>
    <w:rsid w:val="00E061F8"/>
    <w:rsid w:val="00E06A4F"/>
    <w:rsid w:val="00E07035"/>
    <w:rsid w:val="00E07665"/>
    <w:rsid w:val="00E078BF"/>
    <w:rsid w:val="00E10143"/>
    <w:rsid w:val="00E103D1"/>
    <w:rsid w:val="00E11539"/>
    <w:rsid w:val="00E1219A"/>
    <w:rsid w:val="00E14612"/>
    <w:rsid w:val="00E14B00"/>
    <w:rsid w:val="00E15A27"/>
    <w:rsid w:val="00E1661D"/>
    <w:rsid w:val="00E20034"/>
    <w:rsid w:val="00E20F66"/>
    <w:rsid w:val="00E22E7D"/>
    <w:rsid w:val="00E23219"/>
    <w:rsid w:val="00E23310"/>
    <w:rsid w:val="00E2434D"/>
    <w:rsid w:val="00E243DF"/>
    <w:rsid w:val="00E2558E"/>
    <w:rsid w:val="00E26467"/>
    <w:rsid w:val="00E26F78"/>
    <w:rsid w:val="00E309C5"/>
    <w:rsid w:val="00E30BF7"/>
    <w:rsid w:val="00E3112A"/>
    <w:rsid w:val="00E340AA"/>
    <w:rsid w:val="00E34731"/>
    <w:rsid w:val="00E3677E"/>
    <w:rsid w:val="00E37B29"/>
    <w:rsid w:val="00E37D36"/>
    <w:rsid w:val="00E40203"/>
    <w:rsid w:val="00E43A4D"/>
    <w:rsid w:val="00E442E3"/>
    <w:rsid w:val="00E44539"/>
    <w:rsid w:val="00E448FD"/>
    <w:rsid w:val="00E457BF"/>
    <w:rsid w:val="00E46420"/>
    <w:rsid w:val="00E46825"/>
    <w:rsid w:val="00E4714A"/>
    <w:rsid w:val="00E47464"/>
    <w:rsid w:val="00E47C52"/>
    <w:rsid w:val="00E513D3"/>
    <w:rsid w:val="00E52863"/>
    <w:rsid w:val="00E52E35"/>
    <w:rsid w:val="00E534E0"/>
    <w:rsid w:val="00E5411A"/>
    <w:rsid w:val="00E55CBA"/>
    <w:rsid w:val="00E57B60"/>
    <w:rsid w:val="00E57FC4"/>
    <w:rsid w:val="00E60623"/>
    <w:rsid w:val="00E6085F"/>
    <w:rsid w:val="00E609AA"/>
    <w:rsid w:val="00E60DAA"/>
    <w:rsid w:val="00E60DD6"/>
    <w:rsid w:val="00E60EA8"/>
    <w:rsid w:val="00E60F2C"/>
    <w:rsid w:val="00E60F6F"/>
    <w:rsid w:val="00E62123"/>
    <w:rsid w:val="00E6214B"/>
    <w:rsid w:val="00E63478"/>
    <w:rsid w:val="00E643F4"/>
    <w:rsid w:val="00E64AB5"/>
    <w:rsid w:val="00E64EC0"/>
    <w:rsid w:val="00E65085"/>
    <w:rsid w:val="00E65B7C"/>
    <w:rsid w:val="00E65BCA"/>
    <w:rsid w:val="00E66D25"/>
    <w:rsid w:val="00E66FF6"/>
    <w:rsid w:val="00E67A20"/>
    <w:rsid w:val="00E71506"/>
    <w:rsid w:val="00E71EFF"/>
    <w:rsid w:val="00E72774"/>
    <w:rsid w:val="00E738A4"/>
    <w:rsid w:val="00E74C35"/>
    <w:rsid w:val="00E75F0B"/>
    <w:rsid w:val="00E7655F"/>
    <w:rsid w:val="00E77AD4"/>
    <w:rsid w:val="00E77C57"/>
    <w:rsid w:val="00E802CF"/>
    <w:rsid w:val="00E80512"/>
    <w:rsid w:val="00E8065D"/>
    <w:rsid w:val="00E810A3"/>
    <w:rsid w:val="00E81522"/>
    <w:rsid w:val="00E817C1"/>
    <w:rsid w:val="00E81AAD"/>
    <w:rsid w:val="00E82037"/>
    <w:rsid w:val="00E83ABF"/>
    <w:rsid w:val="00E842EB"/>
    <w:rsid w:val="00E84327"/>
    <w:rsid w:val="00E8541B"/>
    <w:rsid w:val="00E85645"/>
    <w:rsid w:val="00E85DCB"/>
    <w:rsid w:val="00E85EAC"/>
    <w:rsid w:val="00E85EF0"/>
    <w:rsid w:val="00E908A2"/>
    <w:rsid w:val="00E90EF3"/>
    <w:rsid w:val="00E928FC"/>
    <w:rsid w:val="00E93124"/>
    <w:rsid w:val="00E94BA7"/>
    <w:rsid w:val="00E954AC"/>
    <w:rsid w:val="00E95615"/>
    <w:rsid w:val="00E95959"/>
    <w:rsid w:val="00E95EE9"/>
    <w:rsid w:val="00E96F90"/>
    <w:rsid w:val="00E97DEF"/>
    <w:rsid w:val="00E97E16"/>
    <w:rsid w:val="00E97F24"/>
    <w:rsid w:val="00EA0CA1"/>
    <w:rsid w:val="00EA110F"/>
    <w:rsid w:val="00EA1FCE"/>
    <w:rsid w:val="00EA1FE6"/>
    <w:rsid w:val="00EA33AF"/>
    <w:rsid w:val="00EA3F61"/>
    <w:rsid w:val="00EA46AF"/>
    <w:rsid w:val="00EA597A"/>
    <w:rsid w:val="00EA5D9C"/>
    <w:rsid w:val="00EA678D"/>
    <w:rsid w:val="00EA7F6E"/>
    <w:rsid w:val="00EB0900"/>
    <w:rsid w:val="00EB122C"/>
    <w:rsid w:val="00EB1B95"/>
    <w:rsid w:val="00EB398F"/>
    <w:rsid w:val="00EB3D88"/>
    <w:rsid w:val="00EB4ABF"/>
    <w:rsid w:val="00EB5088"/>
    <w:rsid w:val="00EB5BB6"/>
    <w:rsid w:val="00EB7CE0"/>
    <w:rsid w:val="00EB7CE5"/>
    <w:rsid w:val="00EC03B0"/>
    <w:rsid w:val="00EC0DB4"/>
    <w:rsid w:val="00EC12E0"/>
    <w:rsid w:val="00EC167B"/>
    <w:rsid w:val="00EC260A"/>
    <w:rsid w:val="00EC2738"/>
    <w:rsid w:val="00EC3C64"/>
    <w:rsid w:val="00EC450D"/>
    <w:rsid w:val="00EC4D49"/>
    <w:rsid w:val="00EC55A4"/>
    <w:rsid w:val="00EC5E91"/>
    <w:rsid w:val="00EC69E8"/>
    <w:rsid w:val="00EC7B5F"/>
    <w:rsid w:val="00EC7E23"/>
    <w:rsid w:val="00EC7F03"/>
    <w:rsid w:val="00ED0056"/>
    <w:rsid w:val="00ED1073"/>
    <w:rsid w:val="00ED167F"/>
    <w:rsid w:val="00ED202E"/>
    <w:rsid w:val="00ED222A"/>
    <w:rsid w:val="00ED24B3"/>
    <w:rsid w:val="00ED315C"/>
    <w:rsid w:val="00ED35F6"/>
    <w:rsid w:val="00ED3887"/>
    <w:rsid w:val="00ED3C3B"/>
    <w:rsid w:val="00ED4137"/>
    <w:rsid w:val="00ED6429"/>
    <w:rsid w:val="00ED71B8"/>
    <w:rsid w:val="00ED71F5"/>
    <w:rsid w:val="00ED76FF"/>
    <w:rsid w:val="00EE091D"/>
    <w:rsid w:val="00EE0E74"/>
    <w:rsid w:val="00EE183C"/>
    <w:rsid w:val="00EE3790"/>
    <w:rsid w:val="00EE3FE6"/>
    <w:rsid w:val="00EE42EF"/>
    <w:rsid w:val="00EE4C45"/>
    <w:rsid w:val="00EE568F"/>
    <w:rsid w:val="00EE6711"/>
    <w:rsid w:val="00EE677A"/>
    <w:rsid w:val="00EE7BD7"/>
    <w:rsid w:val="00EF0312"/>
    <w:rsid w:val="00EF037A"/>
    <w:rsid w:val="00EF0D5F"/>
    <w:rsid w:val="00EF2109"/>
    <w:rsid w:val="00EF210A"/>
    <w:rsid w:val="00EF2FB2"/>
    <w:rsid w:val="00EF3FD7"/>
    <w:rsid w:val="00EF4026"/>
    <w:rsid w:val="00EF46CC"/>
    <w:rsid w:val="00EF4811"/>
    <w:rsid w:val="00EF6C98"/>
    <w:rsid w:val="00EF6FFD"/>
    <w:rsid w:val="00EF7715"/>
    <w:rsid w:val="00F007D5"/>
    <w:rsid w:val="00F01A3C"/>
    <w:rsid w:val="00F026D6"/>
    <w:rsid w:val="00F03AB3"/>
    <w:rsid w:val="00F03E91"/>
    <w:rsid w:val="00F04E42"/>
    <w:rsid w:val="00F04F08"/>
    <w:rsid w:val="00F0653B"/>
    <w:rsid w:val="00F06894"/>
    <w:rsid w:val="00F06C5E"/>
    <w:rsid w:val="00F1078E"/>
    <w:rsid w:val="00F14741"/>
    <w:rsid w:val="00F16884"/>
    <w:rsid w:val="00F16EF1"/>
    <w:rsid w:val="00F20148"/>
    <w:rsid w:val="00F2018F"/>
    <w:rsid w:val="00F213DB"/>
    <w:rsid w:val="00F21669"/>
    <w:rsid w:val="00F217CC"/>
    <w:rsid w:val="00F21AB0"/>
    <w:rsid w:val="00F22840"/>
    <w:rsid w:val="00F23A27"/>
    <w:rsid w:val="00F25EF8"/>
    <w:rsid w:val="00F26DD9"/>
    <w:rsid w:val="00F270BC"/>
    <w:rsid w:val="00F30B58"/>
    <w:rsid w:val="00F32260"/>
    <w:rsid w:val="00F323F3"/>
    <w:rsid w:val="00F32E6B"/>
    <w:rsid w:val="00F33044"/>
    <w:rsid w:val="00F3472B"/>
    <w:rsid w:val="00F358FA"/>
    <w:rsid w:val="00F37DB0"/>
    <w:rsid w:val="00F40638"/>
    <w:rsid w:val="00F412F0"/>
    <w:rsid w:val="00F41A39"/>
    <w:rsid w:val="00F41B16"/>
    <w:rsid w:val="00F422F1"/>
    <w:rsid w:val="00F430F9"/>
    <w:rsid w:val="00F43701"/>
    <w:rsid w:val="00F43998"/>
    <w:rsid w:val="00F44491"/>
    <w:rsid w:val="00F463D6"/>
    <w:rsid w:val="00F469AF"/>
    <w:rsid w:val="00F479E7"/>
    <w:rsid w:val="00F505B9"/>
    <w:rsid w:val="00F50623"/>
    <w:rsid w:val="00F509D4"/>
    <w:rsid w:val="00F51B5A"/>
    <w:rsid w:val="00F5251D"/>
    <w:rsid w:val="00F529F9"/>
    <w:rsid w:val="00F53656"/>
    <w:rsid w:val="00F54280"/>
    <w:rsid w:val="00F54783"/>
    <w:rsid w:val="00F54BA1"/>
    <w:rsid w:val="00F55669"/>
    <w:rsid w:val="00F556FE"/>
    <w:rsid w:val="00F5677F"/>
    <w:rsid w:val="00F60185"/>
    <w:rsid w:val="00F60D0A"/>
    <w:rsid w:val="00F6187D"/>
    <w:rsid w:val="00F61BE6"/>
    <w:rsid w:val="00F6290F"/>
    <w:rsid w:val="00F64355"/>
    <w:rsid w:val="00F65049"/>
    <w:rsid w:val="00F65512"/>
    <w:rsid w:val="00F66BB8"/>
    <w:rsid w:val="00F6717D"/>
    <w:rsid w:val="00F67981"/>
    <w:rsid w:val="00F70502"/>
    <w:rsid w:val="00F7119D"/>
    <w:rsid w:val="00F7159A"/>
    <w:rsid w:val="00F72AB7"/>
    <w:rsid w:val="00F73908"/>
    <w:rsid w:val="00F74FF9"/>
    <w:rsid w:val="00F7692C"/>
    <w:rsid w:val="00F770B2"/>
    <w:rsid w:val="00F807A9"/>
    <w:rsid w:val="00F80C73"/>
    <w:rsid w:val="00F81B1F"/>
    <w:rsid w:val="00F822A4"/>
    <w:rsid w:val="00F8253B"/>
    <w:rsid w:val="00F82A3F"/>
    <w:rsid w:val="00F833AD"/>
    <w:rsid w:val="00F84624"/>
    <w:rsid w:val="00F84E6B"/>
    <w:rsid w:val="00F84FB2"/>
    <w:rsid w:val="00F85003"/>
    <w:rsid w:val="00F85203"/>
    <w:rsid w:val="00F856DD"/>
    <w:rsid w:val="00F8638A"/>
    <w:rsid w:val="00F86C80"/>
    <w:rsid w:val="00F87CF2"/>
    <w:rsid w:val="00F9045D"/>
    <w:rsid w:val="00F94431"/>
    <w:rsid w:val="00F9467B"/>
    <w:rsid w:val="00F948FD"/>
    <w:rsid w:val="00F949D6"/>
    <w:rsid w:val="00F94A47"/>
    <w:rsid w:val="00F95929"/>
    <w:rsid w:val="00F95B62"/>
    <w:rsid w:val="00F95BEC"/>
    <w:rsid w:val="00F9716A"/>
    <w:rsid w:val="00F97704"/>
    <w:rsid w:val="00F97951"/>
    <w:rsid w:val="00F97B15"/>
    <w:rsid w:val="00F97B9B"/>
    <w:rsid w:val="00FA05C4"/>
    <w:rsid w:val="00FA14AE"/>
    <w:rsid w:val="00FA2D25"/>
    <w:rsid w:val="00FA3B34"/>
    <w:rsid w:val="00FA633F"/>
    <w:rsid w:val="00FA65FF"/>
    <w:rsid w:val="00FA71DE"/>
    <w:rsid w:val="00FA7238"/>
    <w:rsid w:val="00FA7D32"/>
    <w:rsid w:val="00FB026E"/>
    <w:rsid w:val="00FB0E20"/>
    <w:rsid w:val="00FB11F5"/>
    <w:rsid w:val="00FB14D1"/>
    <w:rsid w:val="00FB18B3"/>
    <w:rsid w:val="00FB20E3"/>
    <w:rsid w:val="00FB2126"/>
    <w:rsid w:val="00FB2231"/>
    <w:rsid w:val="00FB28C1"/>
    <w:rsid w:val="00FB30D7"/>
    <w:rsid w:val="00FB34B9"/>
    <w:rsid w:val="00FB3E22"/>
    <w:rsid w:val="00FB43A4"/>
    <w:rsid w:val="00FB46FA"/>
    <w:rsid w:val="00FB4816"/>
    <w:rsid w:val="00FB5FA8"/>
    <w:rsid w:val="00FB611E"/>
    <w:rsid w:val="00FB73DC"/>
    <w:rsid w:val="00FC0031"/>
    <w:rsid w:val="00FC0B5E"/>
    <w:rsid w:val="00FC0D17"/>
    <w:rsid w:val="00FC17DA"/>
    <w:rsid w:val="00FC268C"/>
    <w:rsid w:val="00FC51D9"/>
    <w:rsid w:val="00FC5680"/>
    <w:rsid w:val="00FC66A8"/>
    <w:rsid w:val="00FC68EE"/>
    <w:rsid w:val="00FC7F89"/>
    <w:rsid w:val="00FD11CD"/>
    <w:rsid w:val="00FD1F66"/>
    <w:rsid w:val="00FD1F9E"/>
    <w:rsid w:val="00FD2604"/>
    <w:rsid w:val="00FD3A28"/>
    <w:rsid w:val="00FD4452"/>
    <w:rsid w:val="00FD4458"/>
    <w:rsid w:val="00FD535F"/>
    <w:rsid w:val="00FD5C4C"/>
    <w:rsid w:val="00FD5D83"/>
    <w:rsid w:val="00FD62AB"/>
    <w:rsid w:val="00FD6B3D"/>
    <w:rsid w:val="00FE178D"/>
    <w:rsid w:val="00FE1AB0"/>
    <w:rsid w:val="00FE1BD3"/>
    <w:rsid w:val="00FE1CBF"/>
    <w:rsid w:val="00FE2556"/>
    <w:rsid w:val="00FE2B7A"/>
    <w:rsid w:val="00FE38BE"/>
    <w:rsid w:val="00FE3FF3"/>
    <w:rsid w:val="00FE425D"/>
    <w:rsid w:val="00FE4796"/>
    <w:rsid w:val="00FE643C"/>
    <w:rsid w:val="00FE65EB"/>
    <w:rsid w:val="00FE67EE"/>
    <w:rsid w:val="00FE6809"/>
    <w:rsid w:val="00FE71EE"/>
    <w:rsid w:val="00FF0028"/>
    <w:rsid w:val="00FF0470"/>
    <w:rsid w:val="00FF0526"/>
    <w:rsid w:val="00FF09AD"/>
    <w:rsid w:val="00FF0ABA"/>
    <w:rsid w:val="00FF116C"/>
    <w:rsid w:val="00FF1E7B"/>
    <w:rsid w:val="00FF2FF8"/>
    <w:rsid w:val="00FF45FB"/>
    <w:rsid w:val="00FF631A"/>
    <w:rsid w:val="00FF69B4"/>
    <w:rsid w:val="00FF69DA"/>
    <w:rsid w:val="00FF75B0"/>
    <w:rsid w:val="00FF7B4C"/>
    <w:rsid w:val="04575C64"/>
    <w:rsid w:val="15DF62D7"/>
    <w:rsid w:val="3C6A6CAA"/>
    <w:rsid w:val="5BD7C0FC"/>
    <w:rsid w:val="5F2FF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C1E05A"/>
  <w15:chartTrackingRefBased/>
  <w15:docId w15:val="{D687A441-F2D7-4531-8D36-430B022AB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8F7"/>
  </w:style>
  <w:style w:type="paragraph" w:styleId="Naslov1">
    <w:name w:val="heading 1"/>
    <w:basedOn w:val="Normal"/>
    <w:next w:val="Normal"/>
    <w:link w:val="Naslov1Char"/>
    <w:qFormat/>
    <w:rsid w:val="00800C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nhideWhenUsed/>
    <w:qFormat/>
    <w:rsid w:val="001677A9"/>
    <w:pPr>
      <w:keepNext/>
      <w:keepLines/>
      <w:spacing w:before="40"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link w:val="OdlomakpopisaChar"/>
    <w:uiPriority w:val="34"/>
    <w:qFormat/>
    <w:rsid w:val="009E2633"/>
    <w:pPr>
      <w:ind w:left="720"/>
      <w:contextualSpacing/>
    </w:pPr>
  </w:style>
  <w:style w:type="character" w:customStyle="1" w:styleId="OdlomakpopisaChar">
    <w:name w:val="Odlomak popisa Char"/>
    <w:link w:val="Odlomakpopisa"/>
    <w:uiPriority w:val="34"/>
    <w:locked/>
    <w:rsid w:val="006F4DDB"/>
    <w:rPr>
      <w:lang w:val="en-GB"/>
    </w:rPr>
  </w:style>
  <w:style w:type="table" w:styleId="Reetkatablice">
    <w:name w:val="Table Grid"/>
    <w:basedOn w:val="Obinatablica"/>
    <w:uiPriority w:val="39"/>
    <w:rsid w:val="00473B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325BF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Imetablice">
    <w:name w:val="Ime tablice"/>
    <w:basedOn w:val="Odlomakpopisa"/>
    <w:link w:val="ImetabliceChar"/>
    <w:qFormat/>
    <w:rsid w:val="00325BF4"/>
    <w:pPr>
      <w:ind w:left="0"/>
    </w:pPr>
    <w:rPr>
      <w:rFonts w:ascii="Calibri" w:eastAsia="Calibri" w:hAnsi="Calibri" w:cs="Times New Roman"/>
      <w:sz w:val="16"/>
    </w:rPr>
  </w:style>
  <w:style w:type="character" w:customStyle="1" w:styleId="ImetabliceChar">
    <w:name w:val="Ime tablice Char"/>
    <w:basedOn w:val="OdlomakpopisaChar"/>
    <w:link w:val="Imetablice"/>
    <w:rsid w:val="00325BF4"/>
    <w:rPr>
      <w:rFonts w:ascii="Calibri" w:eastAsia="Calibri" w:hAnsi="Calibri" w:cs="Times New Roman"/>
      <w:sz w:val="16"/>
      <w:lang w:val="en-GB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459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4591B"/>
    <w:rPr>
      <w:rFonts w:ascii="Segoe UI" w:hAnsi="Segoe UI" w:cs="Segoe UI"/>
      <w:sz w:val="18"/>
      <w:szCs w:val="18"/>
      <w:lang w:val="en-GB"/>
    </w:rPr>
  </w:style>
  <w:style w:type="character" w:styleId="Hiperveza">
    <w:name w:val="Hyperlink"/>
    <w:uiPriority w:val="99"/>
    <w:rsid w:val="00800C78"/>
    <w:rPr>
      <w:color w:val="0000FF"/>
      <w:u w:val="single"/>
    </w:rPr>
  </w:style>
  <w:style w:type="character" w:customStyle="1" w:styleId="Naslov1Char">
    <w:name w:val="Naslov 1 Char"/>
    <w:basedOn w:val="Zadanifontodlomka"/>
    <w:link w:val="Naslov1"/>
    <w:rsid w:val="00800C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Naslov">
    <w:name w:val="TOC Heading"/>
    <w:basedOn w:val="Naslov1"/>
    <w:next w:val="Normal"/>
    <w:uiPriority w:val="39"/>
    <w:unhideWhenUsed/>
    <w:qFormat/>
    <w:rsid w:val="00800C78"/>
    <w:pPr>
      <w:spacing w:before="480" w:line="276" w:lineRule="auto"/>
      <w:outlineLvl w:val="9"/>
    </w:pPr>
    <w:rPr>
      <w:rFonts w:ascii="Calibri Light" w:eastAsia="Times New Roman" w:hAnsi="Calibri Light" w:cs="Times New Roman"/>
      <w:b/>
      <w:bCs/>
      <w:color w:val="2F5496"/>
      <w:sz w:val="28"/>
      <w:szCs w:val="28"/>
      <w:lang w:val="en-US"/>
    </w:rPr>
  </w:style>
  <w:style w:type="paragraph" w:styleId="Sadraj1">
    <w:name w:val="toc 1"/>
    <w:basedOn w:val="Normal"/>
    <w:next w:val="Normal"/>
    <w:autoRedefine/>
    <w:uiPriority w:val="39"/>
    <w:unhideWhenUsed/>
    <w:rsid w:val="00800C78"/>
    <w:pPr>
      <w:framePr w:wrap="around" w:vAnchor="text" w:hAnchor="text" w:y="1"/>
      <w:tabs>
        <w:tab w:val="left" w:pos="440"/>
        <w:tab w:val="right" w:leader="dot" w:pos="9062"/>
      </w:tabs>
      <w:spacing w:before="120" w:after="120" w:line="240" w:lineRule="auto"/>
    </w:pPr>
    <w:rPr>
      <w:rFonts w:ascii="Times New Roman" w:eastAsia="Times New Roman" w:hAnsi="Times New Roman" w:cstheme="minorHAnsi"/>
      <w:bCs/>
      <w:caps/>
      <w:noProof/>
      <w:sz w:val="18"/>
      <w:szCs w:val="18"/>
      <w:lang w:eastAsia="hr-HR"/>
    </w:rPr>
  </w:style>
  <w:style w:type="paragraph" w:styleId="Sadraj2">
    <w:name w:val="toc 2"/>
    <w:basedOn w:val="Normal"/>
    <w:next w:val="Normal"/>
    <w:autoRedefine/>
    <w:uiPriority w:val="39"/>
    <w:unhideWhenUsed/>
    <w:rsid w:val="00D41E98"/>
    <w:pPr>
      <w:framePr w:wrap="around" w:vAnchor="text" w:hAnchor="page" w:x="1441" w:y="394"/>
      <w:tabs>
        <w:tab w:val="left" w:pos="851"/>
        <w:tab w:val="right" w:leader="dot" w:pos="9062"/>
      </w:tabs>
      <w:spacing w:after="0" w:line="240" w:lineRule="auto"/>
      <w:ind w:left="218"/>
    </w:pPr>
    <w:rPr>
      <w:rFonts w:eastAsia="Times New Roman" w:cstheme="minorHAnsi"/>
      <w:smallCaps/>
      <w:sz w:val="20"/>
      <w:szCs w:val="20"/>
      <w:lang w:eastAsia="hr-HR"/>
    </w:rPr>
  </w:style>
  <w:style w:type="character" w:customStyle="1" w:styleId="Naslov2Char">
    <w:name w:val="Naslov 2 Char"/>
    <w:basedOn w:val="Zadanifontodlomka"/>
    <w:link w:val="Naslov2"/>
    <w:rsid w:val="001677A9"/>
    <w:rPr>
      <w:rFonts w:ascii="Times New Roman" w:eastAsia="Times New Roman" w:hAnsi="Times New Roman" w:cs="Times New Roman"/>
      <w:b/>
      <w:sz w:val="28"/>
      <w:szCs w:val="26"/>
    </w:rPr>
  </w:style>
  <w:style w:type="numbering" w:customStyle="1" w:styleId="Stil1">
    <w:name w:val="Stil1"/>
    <w:uiPriority w:val="99"/>
    <w:rsid w:val="00FD6B3D"/>
    <w:pPr>
      <w:numPr>
        <w:numId w:val="12"/>
      </w:numPr>
    </w:pPr>
  </w:style>
  <w:style w:type="character" w:styleId="Referencakomentara">
    <w:name w:val="annotation reference"/>
    <w:basedOn w:val="Zadanifontodlomka"/>
    <w:uiPriority w:val="99"/>
    <w:unhideWhenUsed/>
    <w:rsid w:val="0031138F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31138F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31138F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1138F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1138F"/>
    <w:rPr>
      <w:b/>
      <w:bCs/>
      <w:sz w:val="20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D278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2786F"/>
  </w:style>
  <w:style w:type="paragraph" w:styleId="Podnoje">
    <w:name w:val="footer"/>
    <w:basedOn w:val="Normal"/>
    <w:link w:val="PodnojeChar"/>
    <w:uiPriority w:val="99"/>
    <w:unhideWhenUsed/>
    <w:rsid w:val="00D278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2786F"/>
  </w:style>
  <w:style w:type="paragraph" w:customStyle="1" w:styleId="HeaderOdd">
    <w:name w:val="Header Odd"/>
    <w:basedOn w:val="Normal"/>
    <w:qFormat/>
    <w:rsid w:val="00894012"/>
    <w:pPr>
      <w:pBdr>
        <w:bottom w:val="single" w:sz="4" w:space="1" w:color="4F81BD"/>
      </w:pBdr>
      <w:spacing w:after="0" w:line="240" w:lineRule="auto"/>
      <w:jc w:val="right"/>
    </w:pPr>
    <w:rPr>
      <w:rFonts w:ascii="Calibri" w:eastAsia="Calibri" w:hAnsi="Calibri" w:cs="Times New Roman"/>
      <w:b/>
      <w:color w:val="1F497D"/>
      <w:sz w:val="20"/>
      <w:szCs w:val="20"/>
      <w:lang w:val="en-US" w:eastAsia="ja-JP"/>
    </w:rPr>
  </w:style>
  <w:style w:type="paragraph" w:styleId="Podnaslov">
    <w:name w:val="Subtitle"/>
    <w:basedOn w:val="Normal"/>
    <w:next w:val="Normal"/>
    <w:link w:val="PodnaslovChar"/>
    <w:qFormat/>
    <w:rsid w:val="008A4FD7"/>
    <w:pPr>
      <w:spacing w:after="60" w:line="240" w:lineRule="auto"/>
      <w:outlineLvl w:val="1"/>
    </w:pPr>
    <w:rPr>
      <w:rFonts w:ascii="Times New Roman" w:eastAsia="Times New Roman" w:hAnsi="Times New Roman" w:cs="Times New Roman"/>
      <w:b/>
      <w:sz w:val="24"/>
      <w:szCs w:val="24"/>
      <w:lang w:eastAsia="hr-HR"/>
    </w:rPr>
  </w:style>
  <w:style w:type="character" w:customStyle="1" w:styleId="PodnaslovChar">
    <w:name w:val="Podnaslov Char"/>
    <w:basedOn w:val="Zadanifontodlomka"/>
    <w:link w:val="Podnaslov"/>
    <w:rsid w:val="008A4FD7"/>
    <w:rPr>
      <w:rFonts w:ascii="Times New Roman" w:eastAsia="Times New Roman" w:hAnsi="Times New Roman" w:cs="Times New Roman"/>
      <w:b/>
      <w:sz w:val="24"/>
      <w:szCs w:val="24"/>
      <w:lang w:eastAsia="hr-HR"/>
    </w:rPr>
  </w:style>
  <w:style w:type="paragraph" w:customStyle="1" w:styleId="Default">
    <w:name w:val="Default"/>
    <w:rsid w:val="00540DF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msolistparagraph0">
    <w:name w:val="msolistparagraph"/>
    <w:basedOn w:val="Normal"/>
    <w:rsid w:val="00062616"/>
    <w:pPr>
      <w:spacing w:after="0" w:line="240" w:lineRule="auto"/>
      <w:ind w:left="720"/>
    </w:pPr>
    <w:rPr>
      <w:rFonts w:ascii="Calibri" w:eastAsia="Times New Roman" w:hAnsi="Calibri" w:cs="Times New Roman"/>
    </w:rPr>
  </w:style>
  <w:style w:type="paragraph" w:styleId="Revizija">
    <w:name w:val="Revision"/>
    <w:hidden/>
    <w:uiPriority w:val="99"/>
    <w:semiHidden/>
    <w:rsid w:val="00BF6C6A"/>
    <w:pPr>
      <w:spacing w:after="0" w:line="240" w:lineRule="auto"/>
    </w:pPr>
  </w:style>
  <w:style w:type="paragraph" w:customStyle="1" w:styleId="tekst">
    <w:name w:val="tekst"/>
    <w:rsid w:val="003623B0"/>
    <w:pPr>
      <w:widowControl w:val="0"/>
      <w:autoSpaceDE w:val="0"/>
      <w:autoSpaceDN w:val="0"/>
      <w:adjustRightInd w:val="0"/>
      <w:spacing w:before="57" w:after="57" w:line="240" w:lineRule="auto"/>
      <w:ind w:firstLine="397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box465956">
    <w:name w:val="box_465956"/>
    <w:basedOn w:val="Normal"/>
    <w:rsid w:val="00132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aragraph">
    <w:name w:val="paragraph"/>
    <w:basedOn w:val="Normal"/>
    <w:rsid w:val="00E85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Zadanifontodlomka"/>
    <w:rsid w:val="00E8541B"/>
  </w:style>
  <w:style w:type="character" w:customStyle="1" w:styleId="eop">
    <w:name w:val="eop"/>
    <w:basedOn w:val="Zadanifontodlomka"/>
    <w:rsid w:val="00E8541B"/>
  </w:style>
  <w:style w:type="paragraph" w:styleId="StandardWeb">
    <w:name w:val="Normal (Web)"/>
    <w:basedOn w:val="Normal"/>
    <w:uiPriority w:val="99"/>
    <w:unhideWhenUsed/>
    <w:rsid w:val="00A74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msonormal">
    <w:name w:val="x_msonormal"/>
    <w:basedOn w:val="Normal"/>
    <w:rsid w:val="00563289"/>
    <w:pPr>
      <w:spacing w:after="0" w:line="240" w:lineRule="auto"/>
    </w:pPr>
    <w:rPr>
      <w:rFonts w:ascii="Calibri" w:hAnsi="Calibri" w:cs="Calibri"/>
      <w:lang w:eastAsia="hr-HR"/>
    </w:rPr>
  </w:style>
  <w:style w:type="paragraph" w:customStyle="1" w:styleId="xmsonormal0">
    <w:name w:val="xmsonormal"/>
    <w:basedOn w:val="Normal"/>
    <w:rsid w:val="00FF0526"/>
    <w:pPr>
      <w:spacing w:after="0" w:line="240" w:lineRule="auto"/>
    </w:pPr>
    <w:rPr>
      <w:rFonts w:ascii="Calibri" w:hAnsi="Calibri" w:cs="Calibri"/>
      <w:lang w:eastAsia="hr-HR"/>
    </w:rPr>
  </w:style>
  <w:style w:type="character" w:styleId="Naglaeno">
    <w:name w:val="Strong"/>
    <w:basedOn w:val="Zadanifontodlomka"/>
    <w:uiPriority w:val="22"/>
    <w:qFormat/>
    <w:rsid w:val="006349F8"/>
    <w:rPr>
      <w:b/>
      <w:bCs/>
    </w:rPr>
  </w:style>
  <w:style w:type="character" w:customStyle="1" w:styleId="spellingerror">
    <w:name w:val="spellingerror"/>
    <w:basedOn w:val="Zadanifontodlomka"/>
    <w:rsid w:val="007136C8"/>
  </w:style>
  <w:style w:type="paragraph" w:styleId="Tekstfusnote">
    <w:name w:val="footnote text"/>
    <w:basedOn w:val="Normal"/>
    <w:link w:val="TekstfusnoteChar"/>
    <w:uiPriority w:val="99"/>
    <w:semiHidden/>
    <w:unhideWhenUsed/>
    <w:rsid w:val="00B90E07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B90E07"/>
    <w:rPr>
      <w:sz w:val="20"/>
      <w:szCs w:val="20"/>
    </w:rPr>
  </w:style>
  <w:style w:type="character" w:styleId="Referencafusnote">
    <w:name w:val="footnote reference"/>
    <w:unhideWhenUsed/>
    <w:rsid w:val="00B90E07"/>
    <w:rPr>
      <w:vertAlign w:val="superscript"/>
    </w:rPr>
  </w:style>
  <w:style w:type="paragraph" w:customStyle="1" w:styleId="xdefault">
    <w:name w:val="x_default"/>
    <w:basedOn w:val="Normal"/>
    <w:rsid w:val="00B56CBC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2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9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53612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7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73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9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66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18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798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18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55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08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15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84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09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71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42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56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27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35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04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23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63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45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43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64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475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46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52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12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51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89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63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40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66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832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10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91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23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922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43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19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433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9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7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1.xm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chart" Target="charts/chart5.xml"/><Relationship Id="rId2" Type="http://schemas.openxmlformats.org/officeDocument/2006/relationships/customXml" Target="../customXml/item2.xml"/><Relationship Id="rId16" Type="http://schemas.openxmlformats.org/officeDocument/2006/relationships/chart" Target="charts/chart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chart" Target="charts/chart3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1.bin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2.bin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3.bin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4.bin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5.bin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'[Financijski podaci_2026_FINAL_F.xlsx]GP_T-4_Graf-Struktura prih.-F'!$B$3</c:f>
              <c:strCache>
                <c:ptCount val="1"/>
                <c:pt idx="0">
                  <c:v>Struktura prihoda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fld id="{3BBF2FF7-E114-41C0-8391-24F47497DD14}" type="CELLREF">
                      <a:rPr lang="en-US"/>
                      <a:pPr/>
                      <a:t>[REFERENCA ĆELIJE]</a:t>
                    </a:fld>
                    <a:endParaRPr lang="hr-HR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>
                    <c15:dlblFTEntry>
                      <c15:txfldGUID>{3BBF2FF7-E114-41C0-8391-24F47497DD14}</c15:txfldGUID>
                      <c15:f>'[Financijski podaci_2026_FINAL_F.xlsx]GP_T-4_Graf-Struktura prih.-F'!$B$4</c15:f>
                      <c15:dlblFieldTableCache>
                        <c:ptCount val="1"/>
                        <c:pt idx="0">
                          <c:v> 3.434.006 € </c:v>
                        </c:pt>
                      </c15:dlblFieldTableCache>
                    </c15:dlblFTEntry>
                  </c15:dlblFieldTable>
                  <c15:showDataLabelsRange val="0"/>
                </c:ext>
                <c:ext xmlns:c16="http://schemas.microsoft.com/office/drawing/2014/chart" uri="{C3380CC4-5D6E-409C-BE32-E72D297353CC}">
                  <c16:uniqueId val="{00000000-5FAF-4DBA-B8CD-23B4146E1664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AB0CC304-376C-4E55-9A40-27EB2BF7A312}" type="CELLREF">
                      <a:rPr lang="en-US"/>
                      <a:pPr/>
                      <a:t>[REFERENCA ĆELIJE]</a:t>
                    </a:fld>
                    <a:endParaRPr lang="hr-HR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>
                    <c15:dlblFTEntry>
                      <c15:txfldGUID>{AB0CC304-376C-4E55-9A40-27EB2BF7A312}</c15:txfldGUID>
                      <c15:f>'[Financijski podaci_2026_FINAL_F.xlsx]GP_T-4_Graf-Struktura prih.-F'!$B$5</c15:f>
                      <c15:dlblFieldTableCache>
                        <c:ptCount val="1"/>
                        <c:pt idx="0">
                          <c:v> 21.259.745 € </c:v>
                        </c:pt>
                      </c15:dlblFieldTableCache>
                    </c15:dlblFTEntry>
                  </c15:dlblFieldTable>
                  <c15:showDataLabelsRange val="0"/>
                </c:ext>
                <c:ext xmlns:c16="http://schemas.microsoft.com/office/drawing/2014/chart" uri="{C3380CC4-5D6E-409C-BE32-E72D297353CC}">
                  <c16:uniqueId val="{00000001-5FAF-4DBA-B8CD-23B4146E1664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fld id="{813D7D4E-DE89-4344-8D75-958E608682E1}" type="CELLREF">
                      <a:rPr lang="en-US"/>
                      <a:pPr/>
                      <a:t>[REFERENCA ĆELIJE]</a:t>
                    </a:fld>
                    <a:endParaRPr lang="hr-HR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>
                    <c15:dlblFTEntry>
                      <c15:txfldGUID>{813D7D4E-DE89-4344-8D75-958E608682E1}</c15:txfldGUID>
                      <c15:f>'[Financijski podaci_2026_FINAL_F.xlsx]GP_T-4_Graf-Struktura prih.-F'!$B$6</c15:f>
                      <c15:dlblFieldTableCache>
                        <c:ptCount val="1"/>
                        <c:pt idx="0">
                          <c:v> 153.876 € </c:v>
                        </c:pt>
                      </c15:dlblFieldTableCache>
                    </c15:dlblFTEntry>
                  </c15:dlblFieldTable>
                  <c15:showDataLabelsRange val="0"/>
                </c:ext>
                <c:ext xmlns:c16="http://schemas.microsoft.com/office/drawing/2014/chart" uri="{C3380CC4-5D6E-409C-BE32-E72D297353CC}">
                  <c16:uniqueId val="{00000002-5FAF-4DBA-B8CD-23B4146E1664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fld id="{AB3AE413-2315-4FFD-B876-D8DC468DE036}" type="CELLREF">
                      <a:rPr lang="en-US"/>
                      <a:pPr/>
                      <a:t>[REFERENCA ĆELIJE]</a:t>
                    </a:fld>
                    <a:endParaRPr lang="hr-HR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>
                    <c15:dlblFTEntry>
                      <c15:txfldGUID>{AB3AE413-2315-4FFD-B876-D8DC468DE036}</c15:txfldGUID>
                      <c15:f>'[Financijski podaci_2026_FINAL_F.xlsx]GP_T-4_Graf-Struktura prih.-F'!$B$7</c15:f>
                      <c15:dlblFieldTableCache>
                        <c:ptCount val="1"/>
                        <c:pt idx="0">
                          <c:v> 624.000 € </c:v>
                        </c:pt>
                      </c15:dlblFieldTableCache>
                    </c15:dlblFTEntry>
                  </c15:dlblFieldTable>
                  <c15:showDataLabelsRange val="0"/>
                </c:ext>
                <c:ext xmlns:c16="http://schemas.microsoft.com/office/drawing/2014/chart" uri="{C3380CC4-5D6E-409C-BE32-E72D297353CC}">
                  <c16:uniqueId val="{00000003-5FAF-4DBA-B8CD-23B4146E1664}"/>
                </c:ext>
              </c:extLst>
            </c:dLbl>
            <c:numFmt formatCode="#,##0\ &quot;kn&quot;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'[Financijski podaci_2026_FINAL_F.xlsx]GP_T-4_Graf-Struktura prih.-F'!$A$4:$A$7</c:f>
              <c:strCache>
                <c:ptCount val="4"/>
                <c:pt idx="0">
                  <c:v>Stanovi</c:v>
                </c:pt>
                <c:pt idx="1">
                  <c:v>Poslovni prostori</c:v>
                </c:pt>
                <c:pt idx="2">
                  <c:v>Ostali</c:v>
                </c:pt>
                <c:pt idx="3">
                  <c:v>Posrednička naknada od prodaje i razvrgnuća</c:v>
                </c:pt>
              </c:strCache>
            </c:strRef>
          </c:cat>
          <c:val>
            <c:numRef>
              <c:f>'[Financijski podaci_2026_FINAL_F.xlsx]GP_T-4_Graf-Struktura prih.-F'!$B$4:$B$7</c:f>
              <c:numCache>
                <c:formatCode>_-* #,##0\ [$€-41A]_-;\-* #,##0\ [$€-41A]_-;_-* "-"??\ [$€-41A]_-;_-@_-</c:formatCode>
                <c:ptCount val="4"/>
                <c:pt idx="0">
                  <c:v>3434006.2359271455</c:v>
                </c:pt>
                <c:pt idx="1">
                  <c:v>21259744.568053175</c:v>
                </c:pt>
                <c:pt idx="2">
                  <c:v>153876.15</c:v>
                </c:pt>
                <c:pt idx="3">
                  <c:v>624000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5FAF-4DBA-B8CD-23B4146E1664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axId val="702839544"/>
        <c:axId val="702848400"/>
      </c:barChart>
      <c:catAx>
        <c:axId val="7028395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702848400"/>
        <c:crosses val="autoZero"/>
        <c:auto val="1"/>
        <c:lblAlgn val="ctr"/>
        <c:lblOffset val="100"/>
        <c:noMultiLvlLbl val="0"/>
      </c:catAx>
      <c:valAx>
        <c:axId val="702848400"/>
        <c:scaling>
          <c:orientation val="minMax"/>
        </c:scaling>
        <c:delete val="1"/>
        <c:axPos val="l"/>
        <c:numFmt formatCode="_-* #,##0\ [$€-41A]_-;\-* #,##0\ [$€-41A]_-;_-* &quot;-&quot;??\ [$€-41A]_-;_-@_-" sourceLinked="1"/>
        <c:majorTickMark val="none"/>
        <c:minorTickMark val="none"/>
        <c:tickLblPos val="nextTo"/>
        <c:crossAx val="70283954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'[Financijski podaci_2026_FINAL_F.xlsx]GP_T-7_Graf- Struk. Rashodi-F'!$B$3</c:f>
              <c:strCache>
                <c:ptCount val="1"/>
                <c:pt idx="0">
                  <c:v>Struktura rashoda</c:v>
                </c:pt>
              </c:strCache>
            </c:strRef>
          </c:tx>
          <c:dPt>
            <c:idx val="0"/>
            <c:bubble3D val="0"/>
            <c:spPr>
              <a:gradFill>
                <a:gsLst>
                  <a:gs pos="100000">
                    <a:schemeClr val="accent1">
                      <a:lumMod val="60000"/>
                      <a:lumOff val="40000"/>
                    </a:schemeClr>
                  </a:gs>
                  <a:gs pos="0">
                    <a:schemeClr val="accent1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150-4386-B2F8-7AA817B6DD0D}"/>
              </c:ext>
            </c:extLst>
          </c:dPt>
          <c:dPt>
            <c:idx val="1"/>
            <c:bubble3D val="0"/>
            <c:spPr>
              <a:gradFill>
                <a:gsLst>
                  <a:gs pos="100000">
                    <a:schemeClr val="accent2">
                      <a:lumMod val="60000"/>
                      <a:lumOff val="40000"/>
                    </a:schemeClr>
                  </a:gs>
                  <a:gs pos="0">
                    <a:schemeClr val="accent2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150-4386-B2F8-7AA817B6DD0D}"/>
              </c:ext>
            </c:extLst>
          </c:dPt>
          <c:dPt>
            <c:idx val="2"/>
            <c:bubble3D val="0"/>
            <c:spPr>
              <a:gradFill>
                <a:gsLst>
                  <a:gs pos="100000">
                    <a:schemeClr val="accent3">
                      <a:lumMod val="60000"/>
                      <a:lumOff val="40000"/>
                    </a:schemeClr>
                  </a:gs>
                  <a:gs pos="0">
                    <a:schemeClr val="accent3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E150-4386-B2F8-7AA817B6DD0D}"/>
              </c:ext>
            </c:extLst>
          </c:dPt>
          <c:dPt>
            <c:idx val="3"/>
            <c:bubble3D val="0"/>
            <c:spPr>
              <a:gradFill>
                <a:gsLst>
                  <a:gs pos="100000">
                    <a:schemeClr val="accent4">
                      <a:lumMod val="60000"/>
                      <a:lumOff val="40000"/>
                    </a:schemeClr>
                  </a:gs>
                  <a:gs pos="0">
                    <a:schemeClr val="accent4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E150-4386-B2F8-7AA817B6DD0D}"/>
              </c:ext>
            </c:extLst>
          </c:dPt>
          <c:dPt>
            <c:idx val="4"/>
            <c:bubble3D val="0"/>
            <c:spPr>
              <a:gradFill>
                <a:gsLst>
                  <a:gs pos="100000">
                    <a:schemeClr val="accent5">
                      <a:lumMod val="60000"/>
                      <a:lumOff val="40000"/>
                    </a:schemeClr>
                  </a:gs>
                  <a:gs pos="0">
                    <a:schemeClr val="accent5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E150-4386-B2F8-7AA817B6DD0D}"/>
              </c:ext>
            </c:extLst>
          </c:dPt>
          <c:dPt>
            <c:idx val="5"/>
            <c:bubble3D val="0"/>
            <c:spPr>
              <a:gradFill>
                <a:gsLst>
                  <a:gs pos="100000">
                    <a:schemeClr val="accent6">
                      <a:lumMod val="60000"/>
                      <a:lumOff val="40000"/>
                    </a:schemeClr>
                  </a:gs>
                  <a:gs pos="0">
                    <a:schemeClr val="accent6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E150-4386-B2F8-7AA817B6DD0D}"/>
              </c:ext>
            </c:extLst>
          </c:dPt>
          <c:dPt>
            <c:idx val="6"/>
            <c:bubble3D val="0"/>
            <c:spPr>
              <a:gradFill>
                <a:gsLst>
                  <a:gs pos="100000">
                    <a:schemeClr val="accent1">
                      <a:lumMod val="60000"/>
                      <a:lumMod val="60000"/>
                      <a:lumOff val="40000"/>
                    </a:schemeClr>
                  </a:gs>
                  <a:gs pos="0">
                    <a:schemeClr val="accent1">
                      <a:lumMod val="60000"/>
                    </a:schemeClr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E150-4386-B2F8-7AA817B6DD0D}"/>
              </c:ext>
            </c:extLst>
          </c:dPt>
          <c:dPt>
            <c:idx val="7"/>
            <c:bubble3D val="0"/>
            <c:spPr>
              <a:gradFill>
                <a:gsLst>
                  <a:gs pos="100000">
                    <a:schemeClr val="accent2">
                      <a:lumMod val="60000"/>
                      <a:lumMod val="60000"/>
                      <a:lumOff val="40000"/>
                    </a:schemeClr>
                  </a:gs>
                  <a:gs pos="0">
                    <a:schemeClr val="accent2">
                      <a:lumMod val="60000"/>
                    </a:schemeClr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E150-4386-B2F8-7AA817B6DD0D}"/>
              </c:ext>
            </c:extLst>
          </c:dPt>
          <c:dLbls>
            <c:dLbl>
              <c:idx val="4"/>
              <c:layout>
                <c:manualLayout>
                  <c:x val="0.16212121212121211"/>
                  <c:y val="0.1591249901078404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E150-4386-B2F8-7AA817B6DD0D}"/>
                </c:ext>
              </c:extLst>
            </c:dLbl>
            <c:dLbl>
              <c:idx val="5"/>
              <c:layout>
                <c:manualLayout>
                  <c:x val="-0.14348335220639227"/>
                  <c:y val="6.2367671383182062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E150-4386-B2F8-7AA817B6DD0D}"/>
                </c:ext>
              </c:extLst>
            </c:dLbl>
            <c:dLbl>
              <c:idx val="6"/>
              <c:layout>
                <c:manualLayout>
                  <c:x val="-3.3444816053511704E-2"/>
                  <c:y val="2.6075615726730834E-3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E150-4386-B2F8-7AA817B6DD0D}"/>
                </c:ext>
              </c:extLst>
            </c:dLbl>
            <c:dLbl>
              <c:idx val="7"/>
              <c:layout>
                <c:manualLayout>
                  <c:x val="0.17224299721732109"/>
                  <c:y val="5.4130514410986744E-3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E150-4386-B2F8-7AA817B6DD0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'[Financijski podaci_2026_FINAL_F.xlsx]GP_T-7_Graf- Struk. Rashodi-F'!$A$4:$A$11</c:f>
              <c:strCache>
                <c:ptCount val="8"/>
                <c:pt idx="0">
                  <c:v>Materijalni troškovi</c:v>
                </c:pt>
                <c:pt idx="1">
                  <c:v>Troškovi osoblja</c:v>
                </c:pt>
                <c:pt idx="2">
                  <c:v>Troškovi amortizacije</c:v>
                </c:pt>
                <c:pt idx="3">
                  <c:v>Ostali troškovi</c:v>
                </c:pt>
                <c:pt idx="4">
                  <c:v>Vrijednosno usklađenje</c:v>
                </c:pt>
                <c:pt idx="5">
                  <c:v>Rezerviranje</c:v>
                </c:pt>
                <c:pt idx="6">
                  <c:v>Ostali poslovni rashodi</c:v>
                </c:pt>
                <c:pt idx="7">
                  <c:v>Financijski rashodi</c:v>
                </c:pt>
              </c:strCache>
            </c:strRef>
          </c:cat>
          <c:val>
            <c:numRef>
              <c:f>'[Financijski podaci_2026_FINAL_F.xlsx]GP_T-7_Graf- Struk. Rashodi-F'!$B$4:$B$11</c:f>
              <c:numCache>
                <c:formatCode>#,##0</c:formatCode>
                <c:ptCount val="8"/>
                <c:pt idx="0">
                  <c:v>3910469.957720072</c:v>
                </c:pt>
                <c:pt idx="1">
                  <c:v>6302156.9575007306</c:v>
                </c:pt>
                <c:pt idx="2">
                  <c:v>2199391.3151476979</c:v>
                </c:pt>
                <c:pt idx="3">
                  <c:v>5174888.9440686079</c:v>
                </c:pt>
                <c:pt idx="4">
                  <c:v>3430636.5722625521</c:v>
                </c:pt>
                <c:pt idx="5">
                  <c:v>196000</c:v>
                </c:pt>
                <c:pt idx="6">
                  <c:v>326373.69199999998</c:v>
                </c:pt>
                <c:pt idx="7">
                  <c:v>15308.939999999999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E150-4386-B2F8-7AA817B6DD0D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alpha val="50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pattFill prst="dkDnDiag">
      <a:fgClr>
        <a:schemeClr val="lt1"/>
      </a:fgClr>
      <a:bgClr>
        <a:schemeClr val="dk1">
          <a:lumMod val="10000"/>
          <a:lumOff val="90000"/>
        </a:schemeClr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 sz="1000" b="1" i="1"/>
              <a:t>Plan ulaganja u nekretnine na upravljanju u 2026. godini</a:t>
            </a:r>
          </a:p>
        </c:rich>
      </c:tx>
      <c:layout>
        <c:manualLayout>
          <c:xMode val="edge"/>
          <c:yMode val="edge"/>
          <c:x val="0.25373595800524934"/>
          <c:y val="2.777777777777777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4">
                <a:lumMod val="40000"/>
                <a:lumOff val="60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2.5462668816039986E-17"/>
                  <c:y val="-1.395815106445032E-2"/>
                </c:manualLayout>
              </c:layout>
              <c:tx>
                <c:rich>
                  <a:bodyPr/>
                  <a:lstStyle/>
                  <a:p>
                    <a:fld id="{C3299AC0-CD64-4DEB-B5A1-55208AA00E9E}" type="VALUE">
                      <a:rPr lang="en-US"/>
                      <a:pPr/>
                      <a:t>[VRIJEDNOST]</a:t>
                    </a:fld>
                    <a:r>
                      <a:rPr lang="en-US"/>
                      <a:t> 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0-1876-4DE3-8EF4-834D8DFBD388}"/>
                </c:ext>
              </c:extLst>
            </c:dLbl>
            <c:dLbl>
              <c:idx val="2"/>
              <c:layout>
                <c:manualLayout>
                  <c:x val="-2.7777777777777779E-3"/>
                  <c:y val="-2.3217410323709536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876-4DE3-8EF4-834D8DFBD388}"/>
                </c:ext>
              </c:extLst>
            </c:dLbl>
            <c:dLbl>
              <c:idx val="3"/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C8F7FC62-2E85-4826-A82A-E95C89DC1A21}" type="VALUE">
                      <a:rPr lang="en-US"/>
                      <a:pPr>
                        <a:defRPr/>
                      </a:pPr>
                      <a:t>[VRIJEDNOST]</a:t>
                    </a:fld>
                    <a:r>
                      <a:rPr lang="en-US"/>
                      <a:t>*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1473333333333334"/>
                      <c:h val="8.9867933175019774E-2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0-4AB8-45DF-B291-C75B6304AE3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'[Financijski podaci_2026_FINAL_F.xlsx]GP_T-10_Graf-INVESTICIJE-F'!$A$70:$A$73</c:f>
              <c:strCache>
                <c:ptCount val="4"/>
                <c:pt idx="0">
                  <c:v>Stanovi</c:v>
                </c:pt>
                <c:pt idx="1">
                  <c:v>Poslovni prostori</c:v>
                </c:pt>
                <c:pt idx="2">
                  <c:v>Rezidencijalne nekretnine</c:v>
                </c:pt>
                <c:pt idx="3">
                  <c:v>Poslovni prostor i sjedište Društva</c:v>
                </c:pt>
              </c:strCache>
            </c:strRef>
          </c:cat>
          <c:val>
            <c:numRef>
              <c:f>'[Financijski podaci_2026_FINAL_F.xlsx]GP_T-10_Graf-INVESTICIJE-F'!$C$70:$C$73</c:f>
              <c:numCache>
                <c:formatCode>#,##0</c:formatCode>
                <c:ptCount val="4"/>
                <c:pt idx="0">
                  <c:v>12603750</c:v>
                </c:pt>
                <c:pt idx="1">
                  <c:v>180000</c:v>
                </c:pt>
                <c:pt idx="2">
                  <c:v>10233812.5</c:v>
                </c:pt>
                <c:pt idx="3">
                  <c:v>221142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876-4DE3-8EF4-834D8DFBD388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324171791"/>
        <c:axId val="1324170831"/>
      </c:barChart>
      <c:catAx>
        <c:axId val="132417179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324170831"/>
        <c:crosses val="autoZero"/>
        <c:auto val="1"/>
        <c:lblAlgn val="ctr"/>
        <c:lblOffset val="100"/>
        <c:noMultiLvlLbl val="0"/>
      </c:catAx>
      <c:valAx>
        <c:axId val="132417083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324171791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 sz="1000" b="1" i="1"/>
              <a:t>Plan tekućeg održavanja nekretnina na upravljanju u 2026. godini</a:t>
            </a:r>
          </a:p>
        </c:rich>
      </c:tx>
      <c:layout>
        <c:manualLayout>
          <c:xMode val="edge"/>
          <c:yMode val="edge"/>
          <c:x val="0.22504779711900566"/>
          <c:y val="1.851851851851851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6">
                <a:lumMod val="40000"/>
                <a:lumOff val="60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0"/>
                  <c:y val="-4.698891805191039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3EE5-4AB1-9107-ED16A67C59DF}"/>
                </c:ext>
              </c:extLst>
            </c:dLbl>
            <c:dLbl>
              <c:idx val="1"/>
              <c:layout>
                <c:manualLayout>
                  <c:x val="-5.0925337632079971E-17"/>
                  <c:y val="-6.9262175561388156E-5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EE5-4AB1-9107-ED16A67C59DF}"/>
                </c:ext>
              </c:extLst>
            </c:dLbl>
            <c:dLbl>
              <c:idx val="2"/>
              <c:layout>
                <c:manualLayout>
                  <c:x val="0"/>
                  <c:y val="2.3078885972586761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3EE5-4AB1-9107-ED16A67C59DF}"/>
                </c:ext>
              </c:extLst>
            </c:dLbl>
            <c:dLbl>
              <c:idx val="3"/>
              <c:layout>
                <c:manualLayout>
                  <c:x val="0"/>
                  <c:y val="-1.5677675707203267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EE5-4AB1-9107-ED16A67C59D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'[Financijski podaci_2026_FINAL_F.xlsx]GP_T-10_Graf-INVESTICIJE-F'!$A$76:$A$79</c:f>
              <c:strCache>
                <c:ptCount val="4"/>
                <c:pt idx="0">
                  <c:v>Stanovi</c:v>
                </c:pt>
                <c:pt idx="1">
                  <c:v>Poslovni prostori</c:v>
                </c:pt>
                <c:pt idx="2">
                  <c:v>Rezidencijalne nekretnine</c:v>
                </c:pt>
                <c:pt idx="3">
                  <c:v>Poslovni prostor i sjedište Društva</c:v>
                </c:pt>
              </c:strCache>
            </c:strRef>
          </c:cat>
          <c:val>
            <c:numRef>
              <c:f>'[Financijski podaci_2026_FINAL_F.xlsx]GP_T-10_Graf-INVESTICIJE-F'!$C$76:$C$79</c:f>
              <c:numCache>
                <c:formatCode>#,##0</c:formatCode>
                <c:ptCount val="4"/>
                <c:pt idx="0">
                  <c:v>375000</c:v>
                </c:pt>
                <c:pt idx="1">
                  <c:v>190000</c:v>
                </c:pt>
                <c:pt idx="2">
                  <c:v>225749.99999999997</c:v>
                </c:pt>
                <c:pt idx="3">
                  <c:v>31050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3EE5-4AB1-9107-ED16A67C59DF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324171791"/>
        <c:axId val="1324170831"/>
      </c:barChart>
      <c:catAx>
        <c:axId val="132417179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324170831"/>
        <c:crosses val="autoZero"/>
        <c:auto val="1"/>
        <c:lblAlgn val="ctr"/>
        <c:lblOffset val="100"/>
        <c:noMultiLvlLbl val="0"/>
      </c:catAx>
      <c:valAx>
        <c:axId val="132417083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324171791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1225280600640495E-2"/>
          <c:y val="3.297267843622529E-2"/>
          <c:w val="0.95754943879871901"/>
          <c:h val="0.7194914288885448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'[Financijski podaci_2026_FINAL_F.xlsx]GP_T-10_Graf-INVESTICIJE-F'!$C$3</c:f>
              <c:strCache>
                <c:ptCount val="1"/>
                <c:pt idx="0">
                  <c:v>Vlastita sredstva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2.103.750 EUR</a:t>
                    </a:r>
                  </a:p>
                </c:rich>
              </c:tx>
              <c:numFmt formatCode="#,##0\ &quot;kn&quot;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3815286978016636"/>
                      <c:h val="7.8248417477227106E-2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0-14EA-4393-B2B8-9F5E6C738171}"/>
                </c:ext>
              </c:extLst>
            </c:dLbl>
            <c:dLbl>
              <c:idx val="1"/>
              <c:layout>
                <c:manualLayout>
                  <c:x val="0"/>
                  <c:y val="-1.511230303798898E-16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180.000 EUR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14EA-4393-B2B8-9F5E6C738171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815.063 EUR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14EA-4393-B2B8-9F5E6C738171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221.142</a:t>
                    </a:r>
                    <a:r>
                      <a:rPr lang="en-US" baseline="0"/>
                      <a:t> EUR</a:t>
                    </a:r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14EA-4393-B2B8-9F5E6C738171}"/>
                </c:ext>
              </c:extLst>
            </c:dLbl>
            <c:numFmt formatCode="#,##0\ &quot;kn&quot;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'[Financijski podaci_2026_FINAL_F.xlsx]GP_T-10_Graf-INVESTICIJE-F'!$A$4:$A$7</c:f>
              <c:strCache>
                <c:ptCount val="4"/>
                <c:pt idx="0">
                  <c:v>Stanovi</c:v>
                </c:pt>
                <c:pt idx="1">
                  <c:v>Poslovni prostori</c:v>
                </c:pt>
                <c:pt idx="2">
                  <c:v>Rezidencijalne nekretnine</c:v>
                </c:pt>
                <c:pt idx="3">
                  <c:v>Poslovni prostor i sjedište Društva</c:v>
                </c:pt>
              </c:strCache>
            </c:strRef>
          </c:cat>
          <c:val>
            <c:numRef>
              <c:f>'[Financijski podaci_2026_FINAL_F.xlsx]GP_T-10_Graf-INVESTICIJE-F'!$C$4:$C$7</c:f>
              <c:numCache>
                <c:formatCode>#,##0\ [$EUR]</c:formatCode>
                <c:ptCount val="4"/>
                <c:pt idx="0">
                  <c:v>2103750</c:v>
                </c:pt>
                <c:pt idx="1">
                  <c:v>180000</c:v>
                </c:pt>
                <c:pt idx="2">
                  <c:v>815062.5</c:v>
                </c:pt>
                <c:pt idx="3">
                  <c:v>221142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14EA-4393-B2B8-9F5E6C738171}"/>
            </c:ext>
          </c:extLst>
        </c:ser>
        <c:ser>
          <c:idx val="1"/>
          <c:order val="1"/>
          <c:tx>
            <c:strRef>
              <c:f>'[Financijski podaci_2026_FINAL_F.xlsx]GP_T-10_Graf-INVESTICIJE-F'!$D$3</c:f>
              <c:strCache>
                <c:ptCount val="1"/>
                <c:pt idx="0">
                  <c:v>Drugi izvori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5.7887128910837716E-3"/>
                  <c:y val="8.2431696090563226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14EA-4393-B2B8-9F5E6C738171}"/>
                </c:ext>
              </c:extLst>
            </c:dLbl>
            <c:dLbl>
              <c:idx val="2"/>
              <c:layout>
                <c:manualLayout>
                  <c:x val="0"/>
                  <c:y val="-2.885109363169713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DB6AE998-9B2B-4C72-8EF5-6ED07CE4C95A}" type="CELLREF">
                      <a:rPr lang="en-US"/>
                      <a:pPr>
                        <a:defRPr/>
                      </a:pPr>
                      <a:t>[REFERENCA ĆELIJE]</a:t>
                    </a:fld>
                    <a:endParaRPr lang="hr-HR"/>
                  </a:p>
                </c:rich>
              </c:tx>
              <c:numFmt formatCode="#,##0\ &quot;kn&quot;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hr-HR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>
                    <c15:dlblFTEntry>
                      <c15:txfldGUID>{DB6AE998-9B2B-4C72-8EF5-6ED07CE4C95A}</c15:txfldGUID>
                      <c15:f>'[Financijski podaci_2026_FINAL_F.xlsx]GP_T-10_Graf-INVESTICIJE-F'!$D$6</c15:f>
                      <c15:dlblFieldTableCache>
                        <c:ptCount val="1"/>
                        <c:pt idx="0">
                          <c:v>9.418.750 EUR</c:v>
                        </c:pt>
                      </c15:dlblFieldTableCache>
                    </c15:dlblFTEntry>
                  </c15:dlblFieldTable>
                  <c15:showDataLabelsRange val="0"/>
                </c:ext>
                <c:ext xmlns:c16="http://schemas.microsoft.com/office/drawing/2014/chart" uri="{C3380CC4-5D6E-409C-BE32-E72D297353CC}">
                  <c16:uniqueId val="{00000006-14EA-4393-B2B8-9F5E6C73817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'[Financijski podaci_2026_FINAL_F.xlsx]GP_T-10_Graf-INVESTICIJE-F'!$A$4:$A$7</c:f>
              <c:strCache>
                <c:ptCount val="4"/>
                <c:pt idx="0">
                  <c:v>Stanovi</c:v>
                </c:pt>
                <c:pt idx="1">
                  <c:v>Poslovni prostori</c:v>
                </c:pt>
                <c:pt idx="2">
                  <c:v>Rezidencijalne nekretnine</c:v>
                </c:pt>
                <c:pt idx="3">
                  <c:v>Poslovni prostor i sjedište Društva</c:v>
                </c:pt>
              </c:strCache>
            </c:strRef>
          </c:cat>
          <c:val>
            <c:numRef>
              <c:f>'[Financijski podaci_2026_FINAL_F.xlsx]GP_T-10_Graf-INVESTICIJE-F'!$D$4:$D$7</c:f>
              <c:numCache>
                <c:formatCode>General</c:formatCode>
                <c:ptCount val="4"/>
                <c:pt idx="0" formatCode="#,##0\ [$EUR]">
                  <c:v>10500000</c:v>
                </c:pt>
                <c:pt idx="2" formatCode="#,##0\ [$EUR]">
                  <c:v>9418750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14EA-4393-B2B8-9F5E6C738171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407025640"/>
        <c:axId val="407027280"/>
      </c:barChart>
      <c:catAx>
        <c:axId val="4070256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407027280"/>
        <c:crosses val="autoZero"/>
        <c:auto val="1"/>
        <c:lblAlgn val="ctr"/>
        <c:lblOffset val="100"/>
        <c:noMultiLvlLbl val="0"/>
      </c:catAx>
      <c:valAx>
        <c:axId val="4070272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\ [$EUR]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4070256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6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/>
        </a:fgClr>
        <a:bgClr>
          <a:schemeClr val="dk1">
            <a:lumMod val="10000"/>
            <a:lumOff val="90000"/>
          </a:schemeClr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19050">
        <a:solidFill>
          <a:schemeClr val="lt1"/>
        </a:solidFill>
      </a:ln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508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50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0D1BA369EF1043BB11715CB03156E8" ma:contentTypeVersion="15" ma:contentTypeDescription="Stvaranje novog dokumenta." ma:contentTypeScope="" ma:versionID="8f7e052eb84ac39fb9d1e8e27a1b0d4d">
  <xsd:schema xmlns:xsd="http://www.w3.org/2001/XMLSchema" xmlns:xs="http://www.w3.org/2001/XMLSchema" xmlns:p="http://schemas.microsoft.com/office/2006/metadata/properties" xmlns:ns2="bc0b4f4d-8a37-49cb-920b-bc3cbce59f7d" xmlns:ns3="65a7d8e0-ab69-4f63-b959-1b8a231d77a5" targetNamespace="http://schemas.microsoft.com/office/2006/metadata/properties" ma:root="true" ma:fieldsID="47a06b187257734300b135485f845126" ns2:_="" ns3:_="">
    <xsd:import namespace="bc0b4f4d-8a37-49cb-920b-bc3cbce59f7d"/>
    <xsd:import namespace="65a7d8e0-ab69-4f63-b959-1b8a231d77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0b4f4d-8a37-49cb-920b-bc3cbce59f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Oznake slika" ma:readOnly="false" ma:fieldId="{5cf76f15-5ced-4ddc-b409-7134ff3c332f}" ma:taxonomyMulti="true" ma:sspId="3b6d0e54-64b2-4d82-bf06-bb48dc04f5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a7d8e0-ab69-4f63-b959-1b8a231d77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8fa3c1e-5ba5-4988-ad51-b69549d68ecf}" ma:internalName="TaxCatchAll" ma:showField="CatchAllData" ma:web="65a7d8e0-ab69-4f63-b959-1b8a231d77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0b4f4d-8a37-49cb-920b-bc3cbce59f7d">
      <Terms xmlns="http://schemas.microsoft.com/office/infopath/2007/PartnerControls"/>
    </lcf76f155ced4ddcb4097134ff3c332f>
    <TaxCatchAll xmlns="65a7d8e0-ab69-4f63-b959-1b8a231d77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DCA81-A92E-43FD-98AF-DF8DB20E01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E8C113-84A0-4432-8A8F-8AC3BD71D7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0b4f4d-8a37-49cb-920b-bc3cbce59f7d"/>
    <ds:schemaRef ds:uri="65a7d8e0-ab69-4f63-b959-1b8a231d77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F55EEE-9CCE-4E4E-B29E-CA0E67B30BDE}">
  <ds:schemaRefs>
    <ds:schemaRef ds:uri="http://schemas.microsoft.com/office/2006/metadata/properties"/>
    <ds:schemaRef ds:uri="http://schemas.microsoft.com/office/infopath/2007/PartnerControls"/>
    <ds:schemaRef ds:uri="bc0b4f4d-8a37-49cb-920b-bc3cbce59f7d"/>
    <ds:schemaRef ds:uri="65a7d8e0-ab69-4f63-b959-1b8a231d77a5"/>
  </ds:schemaRefs>
</ds:datastoreItem>
</file>

<file path=customXml/itemProps4.xml><?xml version="1.0" encoding="utf-8"?>
<ds:datastoreItem xmlns:ds="http://schemas.openxmlformats.org/officeDocument/2006/customXml" ds:itemID="{55CE43C5-AD80-4899-A4CC-68F4333BA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39</Pages>
  <Words>13913</Words>
  <Characters>79308</Characters>
  <Application>Microsoft Office Word</Application>
  <DocSecurity>8</DocSecurity>
  <Lines>660</Lines>
  <Paragraphs>186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93035</CharactersWithSpaces>
  <SharedDoc>false</SharedDoc>
  <HLinks>
    <vt:vector size="318" baseType="variant">
      <vt:variant>
        <vt:i4>1966139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_Toc215746891</vt:lpwstr>
      </vt:variant>
      <vt:variant>
        <vt:i4>1966139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_Toc215746890</vt:lpwstr>
      </vt:variant>
      <vt:variant>
        <vt:i4>2031675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_Toc215746889</vt:lpwstr>
      </vt:variant>
      <vt:variant>
        <vt:i4>2031675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_Toc215746888</vt:lpwstr>
      </vt:variant>
      <vt:variant>
        <vt:i4>2031675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_Toc215746887</vt:lpwstr>
      </vt:variant>
      <vt:variant>
        <vt:i4>2031675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_Toc215746886</vt:lpwstr>
      </vt:variant>
      <vt:variant>
        <vt:i4>2031675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_Toc215746885</vt:lpwstr>
      </vt:variant>
      <vt:variant>
        <vt:i4>2031675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_Toc215746884</vt:lpwstr>
      </vt:variant>
      <vt:variant>
        <vt:i4>2031675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_Toc215746883</vt:lpwstr>
      </vt:variant>
      <vt:variant>
        <vt:i4>2031675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_Toc215746882</vt:lpwstr>
      </vt:variant>
      <vt:variant>
        <vt:i4>2031675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_Toc215746881</vt:lpwstr>
      </vt:variant>
      <vt:variant>
        <vt:i4>2031675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_Toc215746880</vt:lpwstr>
      </vt:variant>
      <vt:variant>
        <vt:i4>1048635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_Toc215746879</vt:lpwstr>
      </vt:variant>
      <vt:variant>
        <vt:i4>1048635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_Toc215746878</vt:lpwstr>
      </vt:variant>
      <vt:variant>
        <vt:i4>1048635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_Toc215746877</vt:lpwstr>
      </vt:variant>
      <vt:variant>
        <vt:i4>1048635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_Toc215746876</vt:lpwstr>
      </vt:variant>
      <vt:variant>
        <vt:i4>1048635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_Toc215746875</vt:lpwstr>
      </vt:variant>
      <vt:variant>
        <vt:i4>1048635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_Toc215746874</vt:lpwstr>
      </vt:variant>
      <vt:variant>
        <vt:i4>1048635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_Toc215746873</vt:lpwstr>
      </vt:variant>
      <vt:variant>
        <vt:i4>1048635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_Toc215746872</vt:lpwstr>
      </vt:variant>
      <vt:variant>
        <vt:i4>1048635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_Toc215746871</vt:lpwstr>
      </vt:variant>
      <vt:variant>
        <vt:i4>1048635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_Toc215746870</vt:lpwstr>
      </vt:variant>
      <vt:variant>
        <vt:i4>1114171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_Toc215746869</vt:lpwstr>
      </vt:variant>
      <vt:variant>
        <vt:i4>1114171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_Toc215746868</vt:lpwstr>
      </vt:variant>
      <vt:variant>
        <vt:i4>1114171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_Toc215746867</vt:lpwstr>
      </vt:variant>
      <vt:variant>
        <vt:i4>1114171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_Toc215746866</vt:lpwstr>
      </vt:variant>
      <vt:variant>
        <vt:i4>1114171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_Toc215746865</vt:lpwstr>
      </vt:variant>
      <vt:variant>
        <vt:i4>1114171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_Toc215746864</vt:lpwstr>
      </vt:variant>
      <vt:variant>
        <vt:i4>1114171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_Toc215746863</vt:lpwstr>
      </vt:variant>
      <vt:variant>
        <vt:i4>1114171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_Toc215746862</vt:lpwstr>
      </vt:variant>
      <vt:variant>
        <vt:i4>1114171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_Toc215746861</vt:lpwstr>
      </vt:variant>
      <vt:variant>
        <vt:i4>1114171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_Toc215746860</vt:lpwstr>
      </vt:variant>
      <vt:variant>
        <vt:i4>1179707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_Toc215746859</vt:lpwstr>
      </vt:variant>
      <vt:variant>
        <vt:i4>1179707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_Toc215746858</vt:lpwstr>
      </vt:variant>
      <vt:variant>
        <vt:i4>1179707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_Toc215746857</vt:lpwstr>
      </vt:variant>
      <vt:variant>
        <vt:i4>1179707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_Toc215746856</vt:lpwstr>
      </vt:variant>
      <vt:variant>
        <vt:i4>1179707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_Toc215746855</vt:lpwstr>
      </vt:variant>
      <vt:variant>
        <vt:i4>1179707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_Toc215746854</vt:lpwstr>
      </vt:variant>
      <vt:variant>
        <vt:i4>1179707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_Toc215746853</vt:lpwstr>
      </vt:variant>
      <vt:variant>
        <vt:i4>1179707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_Toc215746852</vt:lpwstr>
      </vt:variant>
      <vt:variant>
        <vt:i4>1179707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_Toc215746851</vt:lpwstr>
      </vt:variant>
      <vt:variant>
        <vt:i4>1179707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_Toc215746850</vt:lpwstr>
      </vt:variant>
      <vt:variant>
        <vt:i4>1245243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_Toc215746849</vt:lpwstr>
      </vt:variant>
      <vt:variant>
        <vt:i4>1245243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_Toc215746848</vt:lpwstr>
      </vt:variant>
      <vt:variant>
        <vt:i4>1245243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_Toc215746847</vt:lpwstr>
      </vt:variant>
      <vt:variant>
        <vt:i4>1245243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_Toc215746846</vt:lpwstr>
      </vt:variant>
      <vt:variant>
        <vt:i4>1245243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_Toc215746845</vt:lpwstr>
      </vt:variant>
      <vt:variant>
        <vt:i4>1245243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_Toc215746844</vt:lpwstr>
      </vt:variant>
      <vt:variant>
        <vt:i4>1245243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_Toc215746843</vt:lpwstr>
      </vt:variant>
      <vt:variant>
        <vt:i4>1245243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_Toc215746842</vt:lpwstr>
      </vt:variant>
      <vt:variant>
        <vt:i4>1245243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_Toc215746841</vt:lpwstr>
      </vt:variant>
      <vt:variant>
        <vt:i4>1245243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_Toc215746840</vt:lpwstr>
      </vt:variant>
      <vt:variant>
        <vt:i4>1310779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_Toc215746839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Brnetić</dc:creator>
  <cp:keywords/>
  <dc:description/>
  <cp:lastModifiedBy>Natalija Vrbanić</cp:lastModifiedBy>
  <cp:revision>62</cp:revision>
  <cp:lastPrinted>2025-12-09T09:54:00Z</cp:lastPrinted>
  <dcterms:created xsi:type="dcterms:W3CDTF">2025-12-08T07:53:00Z</dcterms:created>
  <dcterms:modified xsi:type="dcterms:W3CDTF">2025-12-24T10:19:00Z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0x010100130D1BA369EF1043BB11715CB03156E8</vt:lpwstr>
  </property>
  <property fmtid="{D5CDD505-2E9C-101B-9397-08002B2CF9AE}" pid="3" name="MediaServiceImageTags">
    <vt:lpwstr/>
  </property>
</Properties>
</file>